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80" w:before="560"/>
      </w:pPr>
      <w:r>
        <w:rPr>
          <w:rFonts w:ascii="Georgia" w:cs="Georgia" w:eastAsia="Georgia" w:hAnsi="Georgia"/>
          <w:b/>
          <w:bCs/>
          <w:color w:val="111111"/>
          <w:sz w:val="44"/>
          <w:szCs w:val="44"/>
        </w:rPr>
        <w:t xml:space="preserve">Days 7–8: Phone Control for Focus</w:t>
      </w:r>
    </w:p>
    <w:p>
      <w:pPr>
        <w:pBdr>
          <w:bottom w:val="single" w:color="CCCCCC" w:sz="4" w:space="1"/>
        </w:pBdr>
        <w:spacing w:after="280" w:before="280"/>
      </w:pPr>
    </w:p>
    <w:p>
      <w:pPr>
        <w:pBdr>
          <w:left w:val="thick" w:color="4A7FA5" w:sz="12" w:space="20"/>
        </w:pBdr>
        <w:spacing w:after="320" w:before="320" w:line="340"/>
        <w:ind w:left="800" w:right="800"/>
      </w:pPr>
      <w:r>
        <w:rPr>
          <w:rFonts w:ascii="Georgia" w:cs="Georgia" w:eastAsia="Georgia" w:hAnsi="Georgia"/>
          <w:i/>
          <w:iCs/>
          <w:color w:val="333333"/>
          <w:sz w:val="26"/>
          <w:szCs w:val="26"/>
        </w:rPr>
        <w:t xml:space="preserve">“Your phone is not a tool. It’s a slot machine with a screen.”</w:t>
      </w:r>
    </w:p>
    <w:p>
      <w:pPr>
        <w:spacing w:after="160" w:before="160" w:line="320"/>
      </w:pPr>
      <w:r>
        <w:rPr>
          <w:rFonts w:ascii="Georgia" w:cs="Georgia" w:eastAsia="Georgia" w:hAnsi="Georgia"/>
          <w:sz w:val="24"/>
          <w:szCs w:val="24"/>
        </w:rPr>
        <w:t xml:space="preserve">That description is not hyperbole. It is a precise and technically accurate characterization of how the modern smartphone has been designed — deliberately, by teams of engineers and behavioral psychologists — to capture and hold your attention against your own interests. Understanding that design, and understanding what it does to your capacity for sustained thought, is the foundation of Days 7 and 8.</w:t>
      </w:r>
    </w:p>
    <w:p>
      <w:pPr>
        <w:spacing w:after="160" w:before="160" w:line="320"/>
      </w:pPr>
      <w:r>
        <w:rPr>
          <w:rFonts w:ascii="Georgia" w:cs="Georgia" w:eastAsia="Georgia" w:hAnsi="Georgia"/>
          <w:sz w:val="24"/>
          <w:szCs w:val="24"/>
        </w:rPr>
        <w:t xml:space="preserve">You have spent the first six days of this program building something real: a relationship with starting, a morning structure that works without motivation, and a growing sense that you are the initiator of your day rather than its passive recipient. All of that is now at risk from a single device that lives in your pocket. Not because you are weak or undisciplined. Because the device has been engineered, with enormous resources and sophisticated behavioral science, to be stronger than willpower alone.</w:t>
      </w:r>
    </w:p>
    <w:p>
      <w:pPr>
        <w:spacing w:after="160" w:before="160" w:line="320"/>
      </w:pPr>
      <w:r>
        <w:rPr>
          <w:rFonts w:ascii="Georgia" w:cs="Georgia" w:eastAsia="Georgia" w:hAnsi="Georgia"/>
          <w:sz w:val="24"/>
          <w:szCs w:val="24"/>
        </w:rPr>
        <w:t xml:space="preserve">Days 7 and 8 are not about dramatic digital detox or throwing your phone into a drawer forever. They are about understanding the precise mechanism by which the phone disrupts focused work, and building a system of friction — small, targeted, behaviorally grounded — that makes distraction a conscious choice rather than a reflex. The goal is not to eliminate the urge to check. The goal is to insert a pause between the urge and the action — because in that pause, you get your agency back.</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The Slot Machine Architecture: How the Phone Was Designed to Own Your Attention</w:t>
      </w:r>
    </w:p>
    <w:p>
      <w:pPr>
        <w:spacing w:after="160" w:before="160" w:line="320"/>
      </w:pPr>
      <w:r>
        <w:rPr>
          <w:rFonts w:ascii="Georgia" w:cs="Georgia" w:eastAsia="Georgia" w:hAnsi="Georgia"/>
          <w:sz w:val="24"/>
          <w:szCs w:val="24"/>
        </w:rPr>
        <w:t xml:space="preserve">The slot machine comparison is not a metaphor invented by critics of technology. It comes directly from the people who built the systems you use every day.</w:t>
      </w:r>
    </w:p>
    <w:p>
      <w:pPr>
        <w:spacing w:after="160" w:before="160" w:line="320"/>
      </w:pPr>
      <w:r>
        <w:rPr>
          <w:rFonts w:ascii="Georgia" w:cs="Georgia" w:eastAsia="Georgia" w:hAnsi="Georgia"/>
          <w:sz w:val="24"/>
          <w:szCs w:val="24"/>
        </w:rPr>
        <w:t xml:space="preserve">Aza Raskin, the designer who invented the infinite scroll — the mechanism by which social media feeds, news sites, and most apps eliminate the natural stopping point of a page end — has publicly stated that he did not anticipate the consequences of his design. The infinite scroll removed the friction that used to cause people to pause, reassess, and stop. Before infinite scroll, reaching the bottom of a page was a moment of decision: continue or stop? After infinite scroll, that decision point disappears. There is no bottom. There is only more. Raskin later estimated that his design was responsible for approximately 200,000 additional hours of human attention consumed by scrolling every day.</w:t>
      </w:r>
    </w:p>
    <w:p>
      <w:pPr>
        <w:spacing w:after="160" w:before="160" w:line="320"/>
      </w:pPr>
      <w:r>
        <w:rPr>
          <w:rFonts w:ascii="Georgia" w:cs="Georgia" w:eastAsia="Georgia" w:hAnsi="Georgia"/>
          <w:sz w:val="24"/>
          <w:szCs w:val="24"/>
        </w:rPr>
        <w:t xml:space="preserve">Tristan Harris, a former design ethicist at Google, described the attention economy in testimony before the US Senate in 2019 with similar precision. The notifications, the likes, the variable reward schedule of social media — sometimes your post gets engagement, sometimes it does not, and the unpredictability is the point — are all applications of behavioral conditioning principles first described in the laboratory. The unpredictability is not accidental. It is the mechanism.</w:t>
      </w:r>
    </w:p>
    <w:p>
      <w:pPr>
        <w:pStyle w:val="Heading3"/>
        <w:spacing w:after="160" w:before="320"/>
      </w:pPr>
      <w:r>
        <w:rPr>
          <w:rFonts w:ascii="Georgia" w:cs="Georgia" w:eastAsia="Georgia" w:hAnsi="Georgia"/>
          <w:b/>
          <w:bCs/>
          <w:color w:val="2A2A2A"/>
          <w:sz w:val="26"/>
          <w:szCs w:val="26"/>
        </w:rPr>
        <w:t xml:space="preserve">B.F. Skinner, Variable Reward Schedules, and Why You Cannot Put the Phone Down</w:t>
      </w:r>
    </w:p>
    <w:p>
      <w:pPr>
        <w:spacing w:after="160" w:before="160" w:line="320"/>
      </w:pPr>
      <w:r>
        <w:rPr>
          <w:rFonts w:ascii="Georgia" w:cs="Georgia" w:eastAsia="Georgia" w:hAnsi="Georgia"/>
          <w:sz w:val="24"/>
          <w:szCs w:val="24"/>
        </w:rPr>
        <w:t xml:space="preserve">In the 1950s and 1960s, psychologist B.F. Skinner at Harvard University conducted a series of experiments that became foundational in behavioral psychology. Skinner studied how different schedules of reinforcement — different patterns of reward delivery in response to a behavior — affected the persistence of that behavior. His finding, replicated thousands of times since, was that variable ratio reinforcement schedules — in which rewards are delivered unpredictably, after an unpredictable number of responses — produced the most persistent and extinction-resistant behavior of all schedules tested.</w:t>
      </w:r>
    </w:p>
    <w:p>
      <w:pPr>
        <w:spacing w:after="160" w:before="160" w:line="320"/>
      </w:pPr>
      <w:r>
        <w:rPr>
          <w:rFonts w:ascii="Georgia" w:cs="Georgia" w:eastAsia="Georgia" w:hAnsi="Georgia"/>
          <w:sz w:val="24"/>
          <w:szCs w:val="24"/>
        </w:rPr>
        <w:t xml:space="preserve">A pigeon rewarded with food every time it pressed a lever would stop pressing when the food stopped. A pigeon rewarded unpredictably — sometimes after one press, sometimes after twenty, with no predictable pattern — would press the lever compulsively and continue doing so long after the rewards stopped. This is precisely how slot machines are designed, and it is precisely how social media, messaging notifications, and most smartphone applications are designed.</w:t>
      </w:r>
    </w:p>
    <w:p>
      <w:pPr>
        <w:shd w:fill="F4F6F8" w:val="clear"/>
        <w:spacing w:after="280" w:before="280" w:line="320"/>
        <w:ind w:left="560" w:right="560"/>
      </w:pPr>
      <w:r>
        <w:rPr>
          <w:rFonts w:ascii="Georgia" w:cs="Georgia" w:eastAsia="Georgia" w:hAnsi="Georgia"/>
          <w:b/>
          <w:bCs/>
          <w:color w:val="4A7FA5"/>
          <w:sz w:val="22"/>
          <w:szCs w:val="22"/>
        </w:rPr>
        <w:t xml:space="preserve">Research Note  </w:t>
      </w:r>
      <w:r>
        <w:rPr>
          <w:rFonts w:ascii="Georgia" w:cs="Georgia" w:eastAsia="Georgia" w:hAnsi="Georgia"/>
          <w:color w:val="333333"/>
          <w:sz w:val="22"/>
          <w:szCs w:val="22"/>
        </w:rPr>
        <w:t xml:space="preserve">Skinner, B. F. (1957). Verbal Behavior. Appleton-Century-Crofts. Skinner’s schedule of reinforcement research established that variable ratio schedules produce the highest rates of responding and the greatest resistance to extinction. The smartphone notification system is a textbook implementation: sometimes a notification contains something rewarding (an interesting message, a positive social signal), sometimes it contains nothing of value. The unpredictability of the reward maintains the checking behavior with the same mechanism that maintains gambling. The behavioral science behind this was available decades before the first smartphone was built.</w:t>
      </w:r>
    </w:p>
    <w:p>
      <w:pPr>
        <w:spacing w:after="160" w:before="160" w:line="320"/>
      </w:pPr>
      <w:r>
        <w:rPr>
          <w:rFonts w:ascii="Georgia" w:cs="Georgia" w:eastAsia="Georgia" w:hAnsi="Georgia"/>
          <w:sz w:val="24"/>
          <w:szCs w:val="24"/>
        </w:rPr>
        <w:t xml:space="preserve">This is not a design accident. Sean Parker, the founding president of Facebook, stated in a 2017 interview that the platform was built around the explicit question: “how do we consume as much of your time and conscious attention as possible?” The answer was the variable reward loop: social validation signals — likes, comments, reactions — delivered unpredictably enough to maintain compulsive checking. Parker described it directly: “It’s a social-validation feedback loop... exactly the kind of thing that a hacker like me would come up with, because you’re exploiting a vulnerability in human psychology.”</w:t>
      </w:r>
    </w:p>
    <w:p>
      <w:pPr>
        <w:pBdr>
          <w:left w:val="thick" w:color="4A7FA5" w:sz="12" w:space="20"/>
        </w:pBdr>
        <w:spacing w:after="320" w:before="320" w:line="340"/>
        <w:ind w:left="800" w:right="800"/>
      </w:pPr>
      <w:r>
        <w:rPr>
          <w:rFonts w:ascii="Georgia" w:cs="Georgia" w:eastAsia="Georgia" w:hAnsi="Georgia"/>
          <w:i/>
          <w:iCs/>
          <w:color w:val="333333"/>
          <w:sz w:val="26"/>
          <w:szCs w:val="26"/>
        </w:rPr>
        <w:t xml:space="preserve">“We have created a world in which online connection has become primary, especially for the young. And yet, in that world, anytime you get a notification — it’s a little dopamine hit.”</w:t>
      </w:r>
      <w:r>
        <w:rPr>
          <w:rFonts w:ascii="Georgia" w:cs="Georgia" w:eastAsia="Georgia" w:hAnsi="Georgia"/>
          <w:color w:val="666666"/>
          <w:sz w:val="22"/>
          <w:szCs w:val="22"/>
        </w:rPr>
        <w:br/>
        <w:t xml:space="preserve">  — Sean Parker, founding president of Facebook, 2017</w:t>
      </w:r>
    </w:p>
    <w:p>
      <w:pPr>
        <w:spacing w:after="160" w:before="160" w:line="320"/>
      </w:pPr>
      <w:r>
        <w:rPr>
          <w:rFonts w:ascii="Georgia" w:cs="Georgia" w:eastAsia="Georgia" w:hAnsi="Georgia"/>
          <w:sz w:val="24"/>
          <w:szCs w:val="24"/>
        </w:rPr>
        <w:t xml:space="preserve">Luis, the software developer in this chapter, is not failing because he lacks discipline. He is failing because he is playing a game that was specifically engineered so he would lose. Understanding this distinction is the first step toward a different strategy — because the solution to an engineered problem is an engineered counter-system, not an act of willpower applied against a design that was built to defeat willpower.</w:t>
      </w:r>
    </w:p>
    <w:p>
      <w:pPr>
        <w:pStyle w:val="Heading3"/>
        <w:spacing w:after="160" w:before="320"/>
      </w:pPr>
      <w:r>
        <w:rPr>
          <w:rFonts w:ascii="Georgia" w:cs="Georgia" w:eastAsia="Georgia" w:hAnsi="Georgia"/>
          <w:b/>
          <w:bCs/>
          <w:color w:val="2A2A2A"/>
          <w:sz w:val="26"/>
          <w:szCs w:val="26"/>
        </w:rPr>
        <w:t xml:space="preserve">What Distraction Actually Does to the Brain</w:t>
      </w:r>
    </w:p>
    <w:p>
      <w:pPr>
        <w:spacing w:after="160" w:before="160" w:line="320"/>
      </w:pPr>
      <w:r>
        <w:rPr>
          <w:rFonts w:ascii="Georgia" w:cs="Georgia" w:eastAsia="Georgia" w:hAnsi="Georgia"/>
          <w:sz w:val="24"/>
          <w:szCs w:val="24"/>
        </w:rPr>
        <w:t xml:space="preserve">The popular understanding of phone distraction is that it wastes time. This is true but incomplete. The more significant damage is not the time lost during the distraction. It is the cognitive cost of the interruption itself.</w:t>
      </w:r>
    </w:p>
    <w:p>
      <w:pPr>
        <w:spacing w:after="160" w:before="160" w:line="320"/>
      </w:pPr>
      <w:r>
        <w:rPr>
          <w:rFonts w:ascii="Georgia" w:cs="Georgia" w:eastAsia="Georgia" w:hAnsi="Georgia"/>
          <w:sz w:val="24"/>
          <w:szCs w:val="24"/>
        </w:rPr>
        <w:t xml:space="preserve">Gloria Mark, professor of informatics at the University of California, Irvine, has spent over two decades studying how digital interruptions affect knowledge workers. Her research produced findings that consistently surprise people who hear them for the first time: after an interruption, it takes an average of twenty-three minutes and fifteen seconds to fully return to the original task. Not twenty-three minutes of wasted time — twenty-three minutes before cognitive engagement with the original task is restored to pre-interruption depth.</w:t>
      </w:r>
    </w:p>
    <w:p>
      <w:pPr>
        <w:shd w:fill="F4F6F8" w:val="clear"/>
        <w:spacing w:after="280" w:before="280" w:line="320"/>
        <w:ind w:left="560" w:right="560"/>
      </w:pPr>
      <w:r>
        <w:rPr>
          <w:rFonts w:ascii="Georgia" w:cs="Georgia" w:eastAsia="Georgia" w:hAnsi="Georgia"/>
          <w:b/>
          <w:bCs/>
          <w:color w:val="4A7FA5"/>
          <w:sz w:val="22"/>
          <w:szCs w:val="22"/>
        </w:rPr>
        <w:t xml:space="preserve">Research Note  </w:t>
      </w:r>
      <w:r>
        <w:rPr>
          <w:rFonts w:ascii="Georgia" w:cs="Georgia" w:eastAsia="Georgia" w:hAnsi="Georgia"/>
          <w:color w:val="333333"/>
          <w:sz w:val="22"/>
          <w:szCs w:val="22"/>
        </w:rPr>
        <w:t xml:space="preserve">Mark, G., Gudith, D., &amp; Klocke, U. (2008). The cost of interrupted work: More speed and stress. Proceedings of CHI 2008. This study found that workers who were interrupted worked faster to compensate for lost time, but produced work with more errors, and reported significantly higher levels of stress, frustration, and time pressure. The acceleration produced by interruption is not a net gain — it is a stress response that degrades quality while preserving the illusion of pace. A later study by Mark (2015) found that the average office worker is interrupted or self-interrupts every three to five minutes. At a recovery cost of twenty-three minutes per interruption, the arithmetic produces a working day in which deep focus is essentially impossible without deliberate environmental intervention.</w:t>
      </w:r>
    </w:p>
    <w:p>
      <w:pPr>
        <w:spacing w:after="160" w:before="160" w:line="320"/>
      </w:pPr>
      <w:r>
        <w:rPr>
          <w:rFonts w:ascii="Georgia" w:cs="Georgia" w:eastAsia="Georgia" w:hAnsi="Georgia"/>
          <w:sz w:val="24"/>
          <w:szCs w:val="24"/>
        </w:rPr>
        <w:t xml:space="preserve">The second layer of cognitive damage is what Mark calls “attention residue” — a concept developed in parallel by Sophie Leroy at the University of Washington. When you switch from one task to another, part of your attention remains with the first task. It does not transfer cleanly. This residue reduces the cognitive resources available for the new task. When the switch is from deep work to phone checking, the residue of the phone check — the unresolved social signal, the partially read message, the notification you glanced at — persists into your return to work, degrading the quality of that work even after you have physically put the phone down.</w:t>
      </w:r>
    </w:p>
    <w:p>
      <w:pPr>
        <w:spacing w:after="160" w:before="160" w:line="320"/>
      </w:pPr>
      <w:r>
        <w:rPr>
          <w:rFonts w:ascii="Georgia" w:cs="Georgia" w:eastAsia="Georgia" w:hAnsi="Georgia"/>
          <w:sz w:val="24"/>
          <w:szCs w:val="24"/>
        </w:rPr>
        <w:t xml:space="preserve">Luis’s description of his forty-five minute disappearance is accurate, but the damage extends beyond those forty-five minutes. The interruption and the attention residue it generates means that the hour after he returns to work is also compromised. A single “I’ll just check one thing” decision can effectively corrupt two hours of a working day. This is the true cost of phone distraction — not the minutes on the phone, but the degraded quality of everything around it.</w:t>
      </w:r>
    </w:p>
    <w:p>
      <w:pPr>
        <w:pStyle w:val="Heading3"/>
        <w:spacing w:after="160" w:before="320"/>
      </w:pPr>
      <w:r>
        <w:rPr>
          <w:rFonts w:ascii="Georgia" w:cs="Georgia" w:eastAsia="Georgia" w:hAnsi="Georgia"/>
          <w:b/>
          <w:bCs/>
          <w:color w:val="2A2A2A"/>
          <w:sz w:val="26"/>
          <w:szCs w:val="26"/>
        </w:rPr>
        <w:t xml:space="preserve">The Overthinking Connection</w:t>
      </w:r>
    </w:p>
    <w:p>
      <w:pPr>
        <w:spacing w:after="160" w:before="160" w:line="320"/>
      </w:pPr>
      <w:r>
        <w:rPr>
          <w:rFonts w:ascii="Georgia" w:cs="Georgia" w:eastAsia="Georgia" w:hAnsi="Georgia"/>
          <w:sz w:val="24"/>
          <w:szCs w:val="24"/>
        </w:rPr>
        <w:t xml:space="preserve">There is a direct line between phone distraction and the overthinking pattern addressed in Chapter 1, and it runs through a specific neurological mechanism.</w:t>
      </w:r>
    </w:p>
    <w:p>
      <w:pPr>
        <w:spacing w:after="160" w:before="160" w:line="320"/>
      </w:pPr>
      <w:r>
        <w:rPr>
          <w:rFonts w:ascii="Georgia" w:cs="Georgia" w:eastAsia="Georgia" w:hAnsi="Georgia"/>
          <w:sz w:val="24"/>
          <w:szCs w:val="24"/>
        </w:rPr>
        <w:t xml:space="preserve">When your attention is repeatedly fragmented — pulled to the phone, returned to work, pulled away again — your brain’s capacity to maintain a coherent mental model of the task you are working on is progressively degraded. Complex tasks, particularly cognitive work that requires holding multiple pieces of information in working memory simultaneously, depend on what neuroscientist Earl Miller at MIT describes as “sustained attentional engagement”: the uninterrupted allocation of working memory to a single task over time.</w:t>
      </w:r>
    </w:p>
    <w:p>
      <w:pPr>
        <w:spacing w:after="160" w:before="160" w:line="320"/>
      </w:pPr>
      <w:r>
        <w:rPr>
          <w:rFonts w:ascii="Georgia" w:cs="Georgia" w:eastAsia="Georgia" w:hAnsi="Georgia"/>
          <w:sz w:val="24"/>
          <w:szCs w:val="24"/>
        </w:rPr>
        <w:t xml:space="preserve">When that sustained engagement is broken by frequent checking, the mental model of the task partially dissolves with each interruption. When you return to the task, you cannot simply pick up where you left off — you must partially reconstruct the model, which requires review, re-reading, and the kind of effortful mental scanning that feels, from the inside, exactly like overthinking. The phone does not just steal time. It generates the overthinking that Chapter 1 identified as the primary enemy of effective action. They are not separate problems. They are the same problem in sequence: distraction creates the cognitive fragmentation that feeds the overthinking loop.</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Meet Luis — And the Architecture of a Stolen Day</w:t>
      </w:r>
    </w:p>
    <w:p>
      <w:pPr>
        <w:spacing w:after="160" w:before="160" w:line="320"/>
      </w:pPr>
      <w:r>
        <w:rPr>
          <w:rFonts w:ascii="Georgia" w:cs="Georgia" w:eastAsia="Georgia" w:hAnsi="Georgia"/>
          <w:sz w:val="24"/>
          <w:szCs w:val="24"/>
        </w:rPr>
        <w:t xml:space="preserve">Luis is 31, a software developer, good at his work when he is actually doing it. The problem is the ratio. On any given day, Luis estimates that he spends between two and three hours on his phone — not in one sitting, but in fragments so small and so frequent that they are nearly invisible until he looks at his screen time and feels the particular shame of the actual number.</w:t>
      </w:r>
    </w:p>
    <w:p>
      <w:pPr>
        <w:spacing w:after="160" w:before="160" w:line="320"/>
      </w:pPr>
      <w:r>
        <w:rPr>
          <w:rFonts w:ascii="Georgia" w:cs="Georgia" w:eastAsia="Georgia" w:hAnsi="Georgia"/>
          <w:sz w:val="24"/>
          <w:szCs w:val="24"/>
        </w:rPr>
        <w:t xml:space="preserve">His pattern follows a structure that is almost universal among knowledge workers. He sits down to work with genuine intention. He opens his laptop. He begins. Then, at the first moment of difficulty — a problem that requires sustained thought, a task that does not yield immediately — his hand moves toward his phone. Not as a decision. As a reflex. The hand moves before the thought forms. By the time he is conscious of what is happening, the phone is already in his hand and the check has already begun.</w:t>
      </w:r>
    </w:p>
    <w:p>
      <w:pPr>
        <w:spacing w:after="160" w:before="160" w:line="320"/>
      </w:pPr>
      <w:r>
        <w:rPr>
          <w:rFonts w:ascii="Georgia" w:cs="Georgia" w:eastAsia="Georgia" w:hAnsi="Georgia"/>
          <w:sz w:val="24"/>
          <w:szCs w:val="24"/>
        </w:rPr>
        <w:t xml:space="preserve">The check takes, on average, between three and fifteen minutes — longer than he intends, because the variable reward architecture of the apps he opens means there is almost always something to respond to, something to read, something to follow. When he puts the phone down and returns to work, he has to reconstruct where he was. This reconstruction involves re-reading, re-planning, and a period of low-level anxiety about having lost his thread. The anxiety makes the work feel harder. Harder work makes the next impulse to check more powerful. The loop reinforces itself.</w:t>
      </w:r>
    </w:p>
    <w:p>
      <w:pPr>
        <w:spacing w:after="160" w:before="160" w:line="320"/>
      </w:pPr>
      <w:r>
        <w:rPr>
          <w:rFonts w:ascii="Georgia" w:cs="Georgia" w:eastAsia="Georgia" w:hAnsi="Georgia"/>
          <w:sz w:val="24"/>
          <w:szCs w:val="24"/>
        </w:rPr>
        <w:t xml:space="preserve">What Luis could not see until it was named for him was that the phone was not the cause of his difficulty with the work. It was the symptom. The difficulty came first, as it always does with complex, meaningful work. The phone was the escape hatch that his brain had learned to reach for at the precise moment when sustained attention was required. Every time the escape hatch was used, it was reinforced. Over months and years, the reflex had become so fast and so automatic that it felt like personality. “I just can’t focus,” Luis said, as though focus were an innate trait distributed unequally at birth. It was not. It was a capacity that had been systematically eroded by a well-designed system.</w:t>
      </w:r>
    </w:p>
    <w:p>
      <w:pPr>
        <w:pBdr>
          <w:left w:val="thick" w:color="4A7FA5" w:sz="12" w:space="20"/>
        </w:pBdr>
        <w:spacing w:after="320" w:before="320" w:line="340"/>
        <w:ind w:left="800" w:right="800"/>
      </w:pPr>
      <w:r>
        <w:rPr>
          <w:rFonts w:ascii="Georgia" w:cs="Georgia" w:eastAsia="Georgia" w:hAnsi="Georgia"/>
          <w:i/>
          <w:iCs/>
          <w:color w:val="333333"/>
          <w:sz w:val="26"/>
          <w:szCs w:val="26"/>
        </w:rPr>
        <w:t xml:space="preserve">“The devices we use to do our work are also the devices most efficiently designed to prevent us from doing our work. That is not irony. It is a business model.”</w:t>
      </w:r>
      <w:r>
        <w:rPr>
          <w:rFonts w:ascii="Georgia" w:cs="Georgia" w:eastAsia="Georgia" w:hAnsi="Georgia"/>
          <w:color w:val="666666"/>
          <w:sz w:val="22"/>
          <w:szCs w:val="22"/>
        </w:rPr>
        <w:br/>
        <w:t xml:space="preserve">  — Cal Newport, Digital Minimalism</w:t>
      </w:r>
    </w:p>
    <w:p>
      <w:pPr>
        <w:spacing w:after="160" w:before="160" w:line="320"/>
      </w:pPr>
      <w:r>
        <w:rPr>
          <w:rFonts w:ascii="Georgia" w:cs="Georgia" w:eastAsia="Georgia" w:hAnsi="Georgia"/>
          <w:sz w:val="24"/>
          <w:szCs w:val="24"/>
        </w:rPr>
        <w:t xml:space="preserve">Cal Newport, professor of computer science at Georgetown University and author of ‘Deep Work’ (2016) and ‘Digital Minimalism’ (2019), frames this with characteristic precision. Newport’s research on what he calls “deep work” — cognitively demanding professional activity performed in states of distraction-free concentration — found that this capacity is both increasingly rare and increasingly valuable. Rare, because the environment that most knowledge workers inhabit is structurally hostile to it. Valuable, because the work that most differentiates high performers from average ones is exactly the kind that requires it.</w:t>
      </w:r>
    </w:p>
    <w:p>
      <w:pPr>
        <w:spacing w:after="160" w:before="160" w:line="320"/>
      </w:pPr>
      <w:r>
        <w:rPr>
          <w:rFonts w:ascii="Georgia" w:cs="Georgia" w:eastAsia="Georgia" w:hAnsi="Georgia"/>
          <w:sz w:val="24"/>
          <w:szCs w:val="24"/>
        </w:rPr>
        <w:t xml:space="preserve">Luis’s problem is not, at its root, a personal failure. It is an environmental design problem. And the solution, consistent with everything established in the previous chapters, is not willpower. It is a redesigned environment.</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Day 7: Creating Friction</w:t>
      </w:r>
    </w:p>
    <w:p>
      <w:pPr>
        <w:spacing w:after="160" w:before="160" w:line="320"/>
      </w:pPr>
      <w:r>
        <w:rPr>
          <w:rFonts w:ascii="Georgia" w:cs="Georgia" w:eastAsia="Georgia" w:hAnsi="Georgia"/>
          <w:sz w:val="24"/>
          <w:szCs w:val="24"/>
        </w:rPr>
        <w:t xml:space="preserve">The central insight of Day 7 is architectural rather than motivational: you do not need to be stronger than the pull of the phone. You need to make the pull slightly harder to follow. Friction — the additional effort required to perform a behavior — is one of the most powerful behavioral variables available, and it works even when motivation is low, even when willpower is depleted, even when you genuinely want to check.</w:t>
      </w:r>
    </w:p>
    <w:p>
      <w:pPr>
        <w:spacing w:after="160" w:before="160" w:line="320"/>
      </w:pPr>
      <w:r>
        <w:rPr>
          <w:rFonts w:ascii="Georgia" w:cs="Georgia" w:eastAsia="Georgia" w:hAnsi="Georgia"/>
          <w:sz w:val="24"/>
          <w:szCs w:val="24"/>
        </w:rPr>
        <w:t xml:space="preserve">BJ Fogg’s research at Stanford, introduced in Chapter 3, found that increasing the number of steps required to perform a behavior reduces its frequency dramatically — even when the person performing it is highly motivated. Friction exploits the same cognitive economy that makes default behaviors so powerful: when the path of least resistance leads toward the work, that is where attention flows. When it leads toward distraction, that is where attention flows. You are not changing your desires. You are changing the path.</w:t>
      </w:r>
    </w:p>
    <w:p>
      <w:pPr>
        <w:pStyle w:val="Heading3"/>
        <w:spacing w:after="160" w:before="320"/>
      </w:pPr>
      <w:r>
        <w:rPr>
          <w:rFonts w:ascii="Georgia" w:cs="Georgia" w:eastAsia="Georgia" w:hAnsi="Georgia"/>
          <w:b/>
          <w:bCs/>
          <w:color w:val="2A2A2A"/>
          <w:sz w:val="26"/>
          <w:szCs w:val="26"/>
        </w:rPr>
        <w:t xml:space="preserve">The Physical Distance Rule</w:t>
      </w:r>
    </w:p>
    <w:p>
      <w:pPr>
        <w:spacing w:after="160" w:before="160" w:line="320"/>
      </w:pPr>
      <w:r>
        <w:rPr>
          <w:rFonts w:ascii="Georgia" w:cs="Georgia" w:eastAsia="Georgia" w:hAnsi="Georgia"/>
          <w:sz w:val="24"/>
          <w:szCs w:val="24"/>
        </w:rPr>
        <w:t xml:space="preserve">The first and most impactful friction intervention is the simplest: put the phone somewhere that requires physical movement to reach. Not face-down on the desk. Not in your bag at your feet. In a different room, on a shelf that requires standing, or in a drawer that requires a deliberate decision to open.</w:t>
      </w:r>
    </w:p>
    <w:p>
      <w:pPr>
        <w:spacing w:after="160" w:before="160" w:line="320"/>
      </w:pPr>
      <w:r>
        <w:rPr>
          <w:rFonts w:ascii="Georgia" w:cs="Georgia" w:eastAsia="Georgia" w:hAnsi="Georgia"/>
          <w:sz w:val="24"/>
          <w:szCs w:val="24"/>
        </w:rPr>
        <w:t xml:space="preserve">The research basis for this is straightforward. Adrian Ward at the University of Texas at Austin conducted a series of experiments in 2017 that produced one of the most counterintuitive findings in recent attention research. Participants completed cognitive tasks while their smartphones were either on the desk face-up, on the desk face-down, in their bag, or in a different room. The results: cognitive capacity — measured by working memory and fluid intelligence tests — was highest when the phone was in a different room, significantly higher than when it was on the desk even face-down and silenced.</w:t>
      </w:r>
    </w:p>
    <w:p>
      <w:pPr>
        <w:shd w:fill="F4F6F8" w:val="clear"/>
        <w:spacing w:after="280" w:before="280" w:line="320"/>
        <w:ind w:left="560" w:right="560"/>
      </w:pPr>
      <w:r>
        <w:rPr>
          <w:rFonts w:ascii="Georgia" w:cs="Georgia" w:eastAsia="Georgia" w:hAnsi="Georgia"/>
          <w:b/>
          <w:bCs/>
          <w:color w:val="4A7FA5"/>
          <w:sz w:val="22"/>
          <w:szCs w:val="22"/>
        </w:rPr>
        <w:t xml:space="preserve">Research Note  </w:t>
      </w:r>
      <w:r>
        <w:rPr>
          <w:rFonts w:ascii="Georgia" w:cs="Georgia" w:eastAsia="Georgia" w:hAnsi="Georgia"/>
          <w:color w:val="333333"/>
          <w:sz w:val="22"/>
          <w:szCs w:val="22"/>
        </w:rPr>
        <w:t xml:space="preserve">Ward, A. F., Duke, K., Gneezy, A., &amp; Bos, M. W. (2017). Brain drain: The mere presence of one’s own smartphone reduces available cognitive capacity. Journal of the Association for Consumer Research, 2(2), 140–154. The study found a dose-response relationship: the further the phone was from the participant, the higher their cognitive performance. The effect held even for participants who reported that they were not thinking about their phones. The researchers concluded that the phone’s mere presence creates an “automatic attention’ pull that consumes working memory resources even when the person is successfully resisting the urge to check it. Willpower exerted against an object in your visual field is not free — it costs the same cognitive resources you are trying to direct at your work.</w:t>
      </w:r>
    </w:p>
    <w:p>
      <w:pPr>
        <w:spacing w:after="160" w:before="160" w:line="320"/>
      </w:pPr>
      <w:r>
        <w:rPr>
          <w:rFonts w:ascii="Georgia" w:cs="Georgia" w:eastAsia="Georgia" w:hAnsi="Georgia"/>
          <w:sz w:val="24"/>
          <w:szCs w:val="24"/>
        </w:rPr>
        <w:t xml:space="preserve">This finding has a direct practical implication: the phone on your desk is not a neutral object. It is actively reducing your cognitive capacity simply by being visible. Removing it from the room is not a dramatic gesture. It is a rational response to the evidence. Luis described this as “shockingly effective” — not because the urges disappeared, but because the urges became visible. When acting on the urge required standing up and walking to another room, there was a pause between impulse and action. In that pause, he could see what was happening and make a choice. The phone on the desk allowed no such pause. Impulse and action were virtually simultaneous.</w:t>
      </w:r>
    </w:p>
    <w:p>
      <w:pPr>
        <w:pStyle w:val="Heading3"/>
        <w:spacing w:after="160" w:before="320"/>
      </w:pPr>
      <w:r>
        <w:rPr>
          <w:rFonts w:ascii="Georgia" w:cs="Georgia" w:eastAsia="Georgia" w:hAnsi="Georgia"/>
          <w:b/>
          <w:bCs/>
          <w:color w:val="2A2A2A"/>
          <w:sz w:val="26"/>
          <w:szCs w:val="26"/>
        </w:rPr>
        <w:t xml:space="preserve">The Silence Rule and What It Actually Signals</w:t>
      </w:r>
    </w:p>
    <w:p>
      <w:pPr>
        <w:spacing w:after="160" w:before="160" w:line="320"/>
      </w:pPr>
      <w:r>
        <w:rPr>
          <w:rFonts w:ascii="Georgia" w:cs="Georgia" w:eastAsia="Georgia" w:hAnsi="Georgia"/>
          <w:sz w:val="24"/>
          <w:szCs w:val="24"/>
        </w:rPr>
        <w:t xml:space="preserve">The second friction intervention is notification silence — but the reason for it goes deeper than simply reducing interruptions.</w:t>
      </w:r>
    </w:p>
    <w:p>
      <w:pPr>
        <w:spacing w:after="160" w:before="160" w:line="320"/>
      </w:pPr>
      <w:r>
        <w:rPr>
          <w:rFonts w:ascii="Georgia" w:cs="Georgia" w:eastAsia="Georgia" w:hAnsi="Georgia"/>
          <w:sz w:val="24"/>
          <w:szCs w:val="24"/>
        </w:rPr>
        <w:t xml:space="preserve">Every notification that arrives on your phone while you are working is a context switch request — an external system asking your brain to allocate attention to a different task. Your brain, as Gloria Mark’s research established, cannot honor that request partially. It either switches or it actively resists switching. Active resistance — hearing a notification and deliberately ignoring it — is not cognitively free. It consumes the same self-regulatory resources as any other act of impulse control. Over the course of a working day, the cumulative cost of repeated active resistance to notifications is a meaningful drain on the willpower budget that Baumeister’s research established is finite.</w:t>
      </w:r>
    </w:p>
    <w:p>
      <w:pPr>
        <w:spacing w:after="160" w:before="160" w:line="320"/>
      </w:pPr>
      <w:r>
        <w:rPr>
          <w:rFonts w:ascii="Georgia" w:cs="Georgia" w:eastAsia="Georgia" w:hAnsi="Georgia"/>
          <w:sz w:val="24"/>
          <w:szCs w:val="24"/>
        </w:rPr>
        <w:t xml:space="preserve">Silencing notifications does not just reduce interruptions. It eliminates the need to actively resist them, preserving the cognitive resources that would otherwise be spent on that resistance. You are not ignoring your life. You are protecting the attentional resources your work requires, with the knowledge that everything you silenced will still be there in twenty-five minutes when your focus block ends.</w:t>
      </w:r>
    </w:p>
    <w:p>
      <w:pPr>
        <w:pStyle w:val="Heading3"/>
        <w:spacing w:after="160" w:before="320"/>
      </w:pPr>
      <w:r>
        <w:rPr>
          <w:rFonts w:ascii="Georgia" w:cs="Georgia" w:eastAsia="Georgia" w:hAnsi="Georgia"/>
          <w:b/>
          <w:bCs/>
          <w:color w:val="2A2A2A"/>
          <w:sz w:val="26"/>
          <w:szCs w:val="26"/>
        </w:rPr>
        <w:t xml:space="preserve">The Visible Urge: What Luis Discovered</w:t>
      </w:r>
    </w:p>
    <w:p>
      <w:pPr>
        <w:spacing w:after="160" w:before="160" w:line="320"/>
      </w:pPr>
      <w:r>
        <w:rPr>
          <w:rFonts w:ascii="Georgia" w:cs="Georgia" w:eastAsia="Georgia" w:hAnsi="Georgia"/>
          <w:sz w:val="24"/>
          <w:szCs w:val="24"/>
        </w:rPr>
        <w:t xml:space="preserve">Luis’s account of his first day with physical distance and silence contains an observation that is worth examining closely: the urge became visible.</w:t>
      </w:r>
    </w:p>
    <w:p>
      <w:pPr>
        <w:spacing w:after="160" w:before="160" w:line="320"/>
      </w:pPr>
      <w:r>
        <w:rPr>
          <w:rFonts w:ascii="Georgia" w:cs="Georgia" w:eastAsia="Georgia" w:hAnsi="Georgia"/>
          <w:sz w:val="24"/>
          <w:szCs w:val="24"/>
        </w:rPr>
        <w:t xml:space="preserve">Before the friction, the checking reflex was so fast and so automatic that it did not feel like a choice. The hand moved. The phone appeared. He was checking before he had consciously decided to check. This is the hallmark of a deeply conditioned behavior: it has been removed from deliberate control and is running as an automatic response to the cue of task difficulty.</w:t>
      </w:r>
    </w:p>
    <w:p>
      <w:pPr>
        <w:spacing w:after="160" w:before="160" w:line="320"/>
      </w:pPr>
      <w:r>
        <w:rPr>
          <w:rFonts w:ascii="Georgia" w:cs="Georgia" w:eastAsia="Georgia" w:hAnsi="Georgia"/>
          <w:sz w:val="24"/>
          <w:szCs w:val="24"/>
        </w:rPr>
        <w:t xml:space="preserve">The friction — the physical distance, the silence — inserted a gap. The impulse arose, as it always had. But now, between the impulse and the action, there was a requirement: stand up, walk to the other room, pick up the phone. That requirement took three to five seconds. Three to five seconds is, neurologically, the difference between automatic and deliberate. In those seconds, the prefrontal cortex — the region responsible for deliberate reasoning and impulse control, the same region that is impaired during sleep inertia and depleted by decision fatigue — had time to register what was happening.</w:t>
      </w:r>
    </w:p>
    <w:p>
      <w:pPr>
        <w:spacing w:after="160" w:before="160" w:line="320"/>
      </w:pPr>
      <w:r>
        <w:rPr>
          <w:rFonts w:ascii="Georgia" w:cs="Georgia" w:eastAsia="Georgia" w:hAnsi="Georgia"/>
          <w:sz w:val="24"/>
          <w:szCs w:val="24"/>
        </w:rPr>
        <w:t xml:space="preserve">This is what psychologist Viktor Frankl, writing from his experience as a psychiatrist and Holocaust survivor, described as the essential condition of human freedom:</w:t>
      </w:r>
    </w:p>
    <w:p>
      <w:pPr>
        <w:pBdr>
          <w:left w:val="thick" w:color="4A7FA5" w:sz="12" w:space="20"/>
        </w:pBdr>
        <w:spacing w:after="320" w:before="320" w:line="340"/>
        <w:ind w:left="800" w:right="800"/>
      </w:pPr>
      <w:r>
        <w:rPr>
          <w:rFonts w:ascii="Georgia" w:cs="Georgia" w:eastAsia="Georgia" w:hAnsi="Georgia"/>
          <w:i/>
          <w:iCs/>
          <w:color w:val="333333"/>
          <w:sz w:val="26"/>
          <w:szCs w:val="26"/>
        </w:rPr>
        <w:t xml:space="preserve">“Between stimulus and response there is a space. In that space is our power to choose our response. In our response lies our growth and our freedom.”</w:t>
      </w:r>
      <w:r>
        <w:rPr>
          <w:rFonts w:ascii="Georgia" w:cs="Georgia" w:eastAsia="Georgia" w:hAnsi="Georgia"/>
          <w:color w:val="666666"/>
          <w:sz w:val="22"/>
          <w:szCs w:val="22"/>
        </w:rPr>
        <w:br/>
        <w:t xml:space="preserve">  — Viktor Frankl, Man’s Search for Meaning</w:t>
      </w:r>
    </w:p>
    <w:p>
      <w:pPr>
        <w:spacing w:after="160" w:before="160" w:line="320"/>
      </w:pPr>
      <w:r>
        <w:rPr>
          <w:rFonts w:ascii="Georgia" w:cs="Georgia" w:eastAsia="Georgia" w:hAnsi="Georgia"/>
          <w:sz w:val="24"/>
          <w:szCs w:val="24"/>
        </w:rPr>
        <w:t xml:space="preserve">The friction plan is not a productivity hack. It is a method for reclaiming the space between stimulus and response — the space that the smartphone’s design has systematically compressed to zero. Luis did not become a focus robot. He became someone who could see his own impulses clearly enough to decide what to do with them. That is a fundamentally different relationship with his own attention, and it began with a phone in another room.</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Day 8: Blocking the Easy Exits</w:t>
      </w:r>
    </w:p>
    <w:p>
      <w:pPr>
        <w:spacing w:after="160" w:before="160" w:line="320"/>
      </w:pPr>
      <w:r>
        <w:rPr>
          <w:rFonts w:ascii="Georgia" w:cs="Georgia" w:eastAsia="Georgia" w:hAnsi="Georgia"/>
          <w:sz w:val="24"/>
          <w:szCs w:val="24"/>
        </w:rPr>
        <w:t xml:space="preserve">Day 7 addressed the physical environment. Day 8 addresses the digital one. Physical distance and silence are powerful, but they do not account for the moments when you are legitimately using your phone or computer for work and the escape hatch is therefore open by necessity. Day 8 closes those exits during focus time.</w:t>
      </w:r>
    </w:p>
    <w:p>
      <w:pPr>
        <w:pStyle w:val="Heading3"/>
        <w:spacing w:after="160" w:before="320"/>
      </w:pPr>
      <w:r>
        <w:rPr>
          <w:rFonts w:ascii="Georgia" w:cs="Georgia" w:eastAsia="Georgia" w:hAnsi="Georgia"/>
          <w:b/>
          <w:bCs/>
          <w:color w:val="2A2A2A"/>
          <w:sz w:val="26"/>
          <w:szCs w:val="26"/>
        </w:rPr>
        <w:t xml:space="preserve">App Blockers, Focus Modes, and the Commitment Device</w:t>
      </w:r>
    </w:p>
    <w:p>
      <w:pPr>
        <w:spacing w:after="160" w:before="160" w:line="320"/>
      </w:pPr>
      <w:r>
        <w:rPr>
          <w:rFonts w:ascii="Georgia" w:cs="Georgia" w:eastAsia="Georgia" w:hAnsi="Georgia"/>
          <w:sz w:val="24"/>
          <w:szCs w:val="24"/>
        </w:rPr>
        <w:t xml:space="preserve">The use of technological tools to restrict your own future behavior is a practice with deep roots in behavioral economics, where it is known as a “commitment device.” The concept traces to economist Thomas Schelling, who won the Nobel Prize in Economics in 2005 partly for his work on strategic self-commitment: the deliberate limitation of your own future options to protect a goal from your own future impulsive behavior.</w:t>
      </w:r>
    </w:p>
    <w:p>
      <w:pPr>
        <w:spacing w:after="160" w:before="160" w:line="320"/>
      </w:pPr>
      <w:r>
        <w:rPr>
          <w:rFonts w:ascii="Georgia" w:cs="Georgia" w:eastAsia="Georgia" w:hAnsi="Georgia"/>
          <w:sz w:val="24"/>
          <w:szCs w:val="24"/>
        </w:rPr>
        <w:t xml:space="preserve">Schelling’s insight was that the self is not unitary across time. The you who sets the alarm and the you who silences it in the morning are not operating with the same preferences. The you who commits to a focus block and the you who reaches for the phone twenty minutes later are not operating with the same priorities. Commitment devices work by binding the future impulsive self to the decisions of the present deliberate self — by creating structural constraints that make the impulsive choice unavailable or significantly more difficult.</w:t>
      </w:r>
    </w:p>
    <w:p>
      <w:pPr>
        <w:spacing w:after="160" w:before="160" w:line="320"/>
      </w:pPr>
      <w:r>
        <w:rPr>
          <w:rFonts w:ascii="Georgia" w:cs="Georgia" w:eastAsia="Georgia" w:hAnsi="Georgia"/>
          <w:sz w:val="24"/>
          <w:szCs w:val="24"/>
        </w:rPr>
        <w:t xml:space="preserve">App blockers, focus modes, and website restrictions are commitment devices in this precise sense. When Luis blocks his most-used social applications during his morning focus block, he is not relying on the morning version of himself to resist temptation. He is making the choice now, in a deliberate state, that constrains the automatic behavior of his future distracted self. The distracted self cannot override the block easily — and the effort required to override it provides the same pause that physical distance provides: a moment of deliberate awareness before action.</w:t>
      </w:r>
    </w:p>
    <w:p>
      <w:pPr>
        <w:shd w:fill="F4F6F8" w:val="clear"/>
        <w:spacing w:after="280" w:before="280" w:line="320"/>
        <w:ind w:left="560" w:right="560"/>
      </w:pPr>
      <w:r>
        <w:rPr>
          <w:rFonts w:ascii="Georgia" w:cs="Georgia" w:eastAsia="Georgia" w:hAnsi="Georgia"/>
          <w:b/>
          <w:bCs/>
          <w:color w:val="4A7FA5"/>
          <w:sz w:val="22"/>
          <w:szCs w:val="22"/>
        </w:rPr>
        <w:t xml:space="preserve">Research Note  </w:t>
      </w:r>
      <w:r>
        <w:rPr>
          <w:rFonts w:ascii="Georgia" w:cs="Georgia" w:eastAsia="Georgia" w:hAnsi="Georgia"/>
          <w:color w:val="333333"/>
          <w:sz w:val="22"/>
          <w:szCs w:val="22"/>
        </w:rPr>
        <w:t xml:space="preserve">Ariely, D., &amp; Wertenbroch, K. (2002). Procrastination, deadlines, and performance: Self-control by precommitment. Psychological Science, 13(3), 219–224. This study by behavioral economist Dan Ariely at MIT and Klaus Wertenbroch found that participants who were given the opportunity to impose binding deadlines on themselves performed significantly better than those given flexible deadlines or no deadlines, even when the self-imposed deadlines were suboptimal. The act of precommitment — binding future behavior in advance — consistently outperforms relying on in-the-moment self-control.</w:t>
      </w:r>
    </w:p>
    <w:p>
      <w:pPr>
        <w:pStyle w:val="Heading3"/>
        <w:spacing w:after="160" w:before="320"/>
      </w:pPr>
      <w:r>
        <w:rPr>
          <w:rFonts w:ascii="Georgia" w:cs="Georgia" w:eastAsia="Georgia" w:hAnsi="Georgia"/>
          <w:b/>
          <w:bCs/>
          <w:color w:val="2A2A2A"/>
          <w:sz w:val="26"/>
          <w:szCs w:val="26"/>
        </w:rPr>
        <w:t xml:space="preserve">The Neuroscience of Boredom: Why Discomfort Is the Point</w:t>
      </w:r>
    </w:p>
    <w:p>
      <w:pPr>
        <w:spacing w:after="160" w:before="160" w:line="320"/>
      </w:pPr>
      <w:r>
        <w:rPr>
          <w:rFonts w:ascii="Georgia" w:cs="Georgia" w:eastAsia="Georgia" w:hAnsi="Georgia"/>
          <w:sz w:val="24"/>
          <w:szCs w:val="24"/>
        </w:rPr>
        <w:t xml:space="preserve">Day 8 introduces something that Luis found more surprising than the app blocking itself: the boredom. When the phone is gone and the apps are blocked, the mind is suddenly without its constant low-level stimulus stream. And the experience of that absence, at least initially, is uncomfortable. Restless. Like a muscle that has been held in a contracted position and does not know how to relax.</w:t>
      </w:r>
    </w:p>
    <w:p>
      <w:pPr>
        <w:spacing w:after="160" w:before="160" w:line="320"/>
      </w:pPr>
      <w:r>
        <w:rPr>
          <w:rFonts w:ascii="Georgia" w:cs="Georgia" w:eastAsia="Georgia" w:hAnsi="Georgia"/>
          <w:sz w:val="24"/>
          <w:szCs w:val="24"/>
        </w:rPr>
        <w:t xml:space="preserve">This discomfort is not a problem to be solved. It is the point.</w:t>
      </w:r>
    </w:p>
    <w:p>
      <w:pPr>
        <w:spacing w:after="160" w:before="160" w:line="320"/>
      </w:pPr>
      <w:r>
        <w:rPr>
          <w:rFonts w:ascii="Georgia" w:cs="Georgia" w:eastAsia="Georgia" w:hAnsi="Georgia"/>
          <w:sz w:val="24"/>
          <w:szCs w:val="24"/>
        </w:rPr>
        <w:t xml:space="preserve">Neuroscientist Kent Berridge at the University of Michigan has spent decades studying the distinction between “wanting” and “liking” in the brain’s reward system — a distinction that is central to understanding why phone use feels compulsive even when it is not actually enjoyable. Berridge’s research found that the dopaminergic system — the system activated by the variable reward schedule of social media — drives the motivation to seek rewards, but is distinct from the system that generates the experience of pleasure when rewards are received. You can be strongly motivated to check your phone while deriving very little actual satisfaction from what you find. The wanting and the liking are neurologically separate.</w:t>
      </w:r>
    </w:p>
    <w:p>
      <w:pPr>
        <w:spacing w:after="160" w:before="160" w:line="320"/>
      </w:pPr>
      <w:r>
        <w:rPr>
          <w:rFonts w:ascii="Georgia" w:cs="Georgia" w:eastAsia="Georgia" w:hAnsi="Georgia"/>
          <w:sz w:val="24"/>
          <w:szCs w:val="24"/>
        </w:rPr>
        <w:t xml:space="preserve">This explains a phenomenon that most heavy phone users recognize: the experience of checking and finding nothing interesting, then checking again almost immediately, as though the next check might be different. The wanting system is still active even after the liking system has received its reward and moved on. The phone use continues not because it is satisfying but because the wanting system has not been turned off.</w:t>
      </w:r>
    </w:p>
    <w:p>
      <w:pPr>
        <w:shd w:fill="F4F6F8" w:val="clear"/>
        <w:spacing w:after="280" w:before="280" w:line="320"/>
        <w:ind w:left="560" w:right="560"/>
      </w:pPr>
      <w:r>
        <w:rPr>
          <w:rFonts w:ascii="Georgia" w:cs="Georgia" w:eastAsia="Georgia" w:hAnsi="Georgia"/>
          <w:b/>
          <w:bCs/>
          <w:color w:val="4A7FA5"/>
          <w:sz w:val="22"/>
          <w:szCs w:val="22"/>
        </w:rPr>
        <w:t xml:space="preserve">Research Note  </w:t>
      </w:r>
      <w:r>
        <w:rPr>
          <w:rFonts w:ascii="Georgia" w:cs="Georgia" w:eastAsia="Georgia" w:hAnsi="Georgia"/>
          <w:color w:val="333333"/>
          <w:sz w:val="22"/>
          <w:szCs w:val="22"/>
        </w:rPr>
        <w:t xml:space="preserve">Berridge, K. C., &amp; Robinson, T. E. (1998). What is the role of dopamine in reward: Hedonic impact, reward learning, or incentive salience? Brain Research Reviews, 28(3), 309–369. Berridge’s distinction between wanting (dopaminergic, incentive salience) and liking (opioid system, hedonic pleasure) established that addictive behaviors are primarily driven by an overactivated wanting system, not by the pleasure they actually deliver. The implication for phone use: the compulsive quality of checking is generated by the same wanting system that drives addiction, and it operates largely independently of whether the checking is actually enjoyable.</w:t>
      </w:r>
    </w:p>
    <w:p>
      <w:pPr>
        <w:spacing w:after="160" w:before="160" w:line="320"/>
      </w:pPr>
      <w:r>
        <w:rPr>
          <w:rFonts w:ascii="Georgia" w:cs="Georgia" w:eastAsia="Georgia" w:hAnsi="Georgia"/>
          <w:sz w:val="24"/>
          <w:szCs w:val="24"/>
        </w:rPr>
        <w:t xml:space="preserve">The boredom that arrives when the phone is removed is the wanting system registering the absence of its usual stimulus. It is withdrawal — mild, short-lived, and neurologically identical in kind (though not in intensity) to the withdrawal from any substance that has activated the dopaminergic system. The discomfort is real. It lasts, for most people in the context of a single focus block, between five and fifteen minutes before it subsides. After that window, the mind typically settles into something different: a lower-arousal, higher-clarity state that Cal Newport associates with the early stages of deep work.</w:t>
      </w:r>
    </w:p>
    <w:p>
      <w:pPr>
        <w:spacing w:after="160" w:before="160" w:line="320"/>
      </w:pPr>
      <w:r>
        <w:rPr>
          <w:rFonts w:ascii="Georgia" w:cs="Georgia" w:eastAsia="Georgia" w:hAnsi="Georgia"/>
          <w:sz w:val="24"/>
          <w:szCs w:val="24"/>
        </w:rPr>
        <w:t xml:space="preserve">The instruction when boredom arrives is not to reward it with a check. Give it one minute. The minute is not arbitrary — it is long enough to observe that the discomfort does not intensify indefinitely, that it has a natural ceiling and begins to ease. Then take the next small step on the task. Not the whole task. The next step. This is the Momentum Switch from Days 3 and 4, applied now in the specific context of post-distraction re-engagement.</w:t>
      </w:r>
    </w:p>
    <w:p>
      <w:pPr>
        <w:pStyle w:val="Heading3"/>
        <w:spacing w:after="160" w:before="320"/>
      </w:pPr>
      <w:r>
        <w:rPr>
          <w:rFonts w:ascii="Georgia" w:cs="Georgia" w:eastAsia="Georgia" w:hAnsi="Georgia"/>
          <w:b/>
          <w:bCs/>
          <w:color w:val="2A2A2A"/>
          <w:sz w:val="26"/>
          <w:szCs w:val="26"/>
        </w:rPr>
        <w:t xml:space="preserve">Attention as a Trainable Capacity</w:t>
      </w:r>
    </w:p>
    <w:p>
      <w:pPr>
        <w:spacing w:after="160" w:before="160" w:line="320"/>
      </w:pPr>
      <w:r>
        <w:rPr>
          <w:rFonts w:ascii="Georgia" w:cs="Georgia" w:eastAsia="Georgia" w:hAnsi="Georgia"/>
          <w:sz w:val="24"/>
          <w:szCs w:val="24"/>
        </w:rPr>
        <w:t xml:space="preserve">What Day 8 is fundamentally about — and what the entire phone control chapter is building toward — is the understanding that sustained attention is not a fixed trait. It is a capacity that degrades with misuse and improves with deliberate practice.</w:t>
      </w:r>
    </w:p>
    <w:p>
      <w:pPr>
        <w:spacing w:after="160" w:before="160" w:line="320"/>
      </w:pPr>
      <w:r>
        <w:rPr>
          <w:rFonts w:ascii="Georgia" w:cs="Georgia" w:eastAsia="Georgia" w:hAnsi="Georgia"/>
          <w:sz w:val="24"/>
          <w:szCs w:val="24"/>
        </w:rPr>
        <w:t xml:space="preserve">This framing comes from research on what psychologist William James at Harvard — writing in 1890, more than a century before the smartphone existed — described as “voluntary attention.” James considered the ability to bring back a wandering attention, over and over, to be “the very root of judgment, character, and will.” He believed it was trainable, though he did not have the tools to demonstrate it systematically.</w:t>
      </w:r>
    </w:p>
    <w:p>
      <w:pPr>
        <w:spacing w:after="160" w:before="160" w:line="320"/>
      </w:pPr>
      <w:r>
        <w:rPr>
          <w:rFonts w:ascii="Georgia" w:cs="Georgia" w:eastAsia="Georgia" w:hAnsi="Georgia"/>
          <w:sz w:val="24"/>
          <w:szCs w:val="24"/>
        </w:rPr>
        <w:t xml:space="preserve">Modern neuroscience has confirmed James’s intuition. Research by Amishi Jha at the University of Miami on attention training found that structured practice in returning attention to a focus point — the core mechanism of mindfulness meditation — produced measurable improvements in attention stability, working memory capacity, and resistance to distraction after as few as eight weeks of practice. The attention system, like a muscle, responds to the repeated performance of its intended function.</w:t>
      </w:r>
    </w:p>
    <w:p>
      <w:pPr>
        <w:pBdr>
          <w:left w:val="thick" w:color="4A7FA5" w:sz="12" w:space="20"/>
        </w:pBdr>
        <w:spacing w:after="320" w:before="320" w:line="340"/>
        <w:ind w:left="800" w:right="800"/>
      </w:pPr>
      <w:r>
        <w:rPr>
          <w:rFonts w:ascii="Georgia" w:cs="Georgia" w:eastAsia="Georgia" w:hAnsi="Georgia"/>
          <w:i/>
          <w:iCs/>
          <w:color w:val="333333"/>
          <w:sz w:val="26"/>
          <w:szCs w:val="26"/>
        </w:rPr>
        <w:t xml:space="preserve">“The faculty of voluntarily bringing back a wandering attention, over and over again, is the very root of judgment, character, and will. An education which should improve this faculty would be the education par excellence.”</w:t>
      </w:r>
      <w:r>
        <w:rPr>
          <w:rFonts w:ascii="Georgia" w:cs="Georgia" w:eastAsia="Georgia" w:hAnsi="Georgia"/>
          <w:color w:val="666666"/>
          <w:sz w:val="22"/>
          <w:szCs w:val="22"/>
        </w:rPr>
        <w:br/>
        <w:t xml:space="preserve">  — William James, The Principles of Psychology, 1890</w:t>
      </w:r>
    </w:p>
    <w:p>
      <w:pPr>
        <w:spacing w:after="160" w:before="160" w:line="320"/>
      </w:pPr>
      <w:r>
        <w:rPr>
          <w:rFonts w:ascii="Georgia" w:cs="Georgia" w:eastAsia="Georgia" w:hAnsi="Georgia"/>
          <w:sz w:val="24"/>
          <w:szCs w:val="24"/>
        </w:rPr>
        <w:t xml:space="preserve">Every time you feel the pull of the phone, wait it out, and return to work, you are performing exactly the training that Jha’s research describes. You are not just completing a focus block. You are practicing the return of attention. Each return is a repetition. Each repetition strengthens the capacity. The discomfort of the first several sessions is not a sign that you are bad at this. It is the sensation of a capacity being worked.</w:t>
      </w:r>
    </w:p>
    <w:p>
      <w:pPr>
        <w:pStyle w:val="Heading3"/>
        <w:spacing w:after="160" w:before="320"/>
      </w:pPr>
      <w:r>
        <w:rPr>
          <w:rFonts w:ascii="Georgia" w:cs="Georgia" w:eastAsia="Georgia" w:hAnsi="Georgia"/>
          <w:b/>
          <w:bCs/>
          <w:color w:val="2A2A2A"/>
          <w:sz w:val="26"/>
          <w:szCs w:val="26"/>
        </w:rPr>
        <w:t xml:space="preserve">The Reset Protocol: When You Slip</w:t>
      </w:r>
    </w:p>
    <w:p>
      <w:pPr>
        <w:spacing w:after="160" w:before="160" w:line="320"/>
      </w:pPr>
      <w:r>
        <w:rPr>
          <w:rFonts w:ascii="Georgia" w:cs="Georgia" w:eastAsia="Georgia" w:hAnsi="Georgia"/>
          <w:sz w:val="24"/>
          <w:szCs w:val="24"/>
        </w:rPr>
        <w:t xml:space="preserve">You will slip. Not as a prediction of failure but as a statistical certainty: the checking reflex has been practiced thousands of times, and a few days of friction will not permanently override it. The question is not whether you will slip but what you do when you do.</w:t>
      </w:r>
    </w:p>
    <w:p>
      <w:pPr>
        <w:spacing w:after="160" w:before="160" w:line="320"/>
      </w:pPr>
      <w:r>
        <w:rPr>
          <w:rFonts w:ascii="Georgia" w:cs="Georgia" w:eastAsia="Georgia" w:hAnsi="Georgia"/>
          <w:sz w:val="24"/>
          <w:szCs w:val="24"/>
        </w:rPr>
        <w:t xml:space="preserve">The reset protocol is identical each time: phone goes back to its distance location, silent mode back on, you return to the exact point in the work where you were before the detour. No self-recrimination, no extended analysis of why it happened, no negotiation about whether the rest of the session is worth continuing. Those responses — the guilt spiral, the “I’ve already broken it so it doesn’t matter” reasoning — are more damaging to the day than the original slip was.</w:t>
      </w:r>
    </w:p>
    <w:p>
      <w:pPr>
        <w:spacing w:after="160" w:before="160" w:line="320"/>
      </w:pPr>
      <w:r>
        <w:rPr>
          <w:rFonts w:ascii="Georgia" w:cs="Georgia" w:eastAsia="Georgia" w:hAnsi="Georgia"/>
          <w:sz w:val="24"/>
          <w:szCs w:val="24"/>
        </w:rPr>
        <w:t xml:space="preserve">Psychologist Jonathan Haidt at New York University, in his research on moral emotions and self-regulation, describes the self-critical response to behavioral slips as “moral licensing in reverse” — the use of a past failure as justification for further failure. The rational response to a slip is to close the gap as quickly and quietly as possible and continue. The slip does not reset the day to zero. It creates a five or fifteen-minute detour from which return is always possible and always worth taking.</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What You Are Building: The Protected Attention Window</w:t>
      </w:r>
    </w:p>
    <w:p>
      <w:pPr>
        <w:spacing w:after="160" w:before="160" w:line="320"/>
      </w:pPr>
      <w:r>
        <w:rPr>
          <w:rFonts w:ascii="Georgia" w:cs="Georgia" w:eastAsia="Georgia" w:hAnsi="Georgia"/>
          <w:sz w:val="24"/>
          <w:szCs w:val="24"/>
        </w:rPr>
        <w:t xml:space="preserve">Across Days 7 and 8, you are building something that modern working life rarely provides and cognitive performance absolutely requires: a protected window of uninterrupted attention. Not a long one. Not a perfect one. A real one.</w:t>
      </w:r>
    </w:p>
    <w:p>
      <w:pPr>
        <w:spacing w:after="160" w:before="160" w:line="320"/>
      </w:pPr>
      <w:r>
        <w:rPr>
          <w:rFonts w:ascii="Georgia" w:cs="Georgia" w:eastAsia="Georgia" w:hAnsi="Georgia"/>
          <w:sz w:val="24"/>
          <w:szCs w:val="24"/>
        </w:rPr>
        <w:t xml:space="preserve">Cal Newport’s research on deep work found that the professionals who produced the most significant and differentiated work were not those who worked the most hours. They were those who protected the most uninterrupted hours. The depth of engagement — the sustained, distraction-free immersion in a single task — was the variable that predicted output quality, not total time invested. Most knowledge workers, Newport found, spend less than four hours per day in states of genuine deep focus. Most of their working time is shallow: fragmented, distracted, reactive.</w:t>
      </w:r>
    </w:p>
    <w:p>
      <w:pPr>
        <w:spacing w:after="160" w:before="160" w:line="320"/>
      </w:pPr>
      <w:r>
        <w:rPr>
          <w:rFonts w:ascii="Georgia" w:cs="Georgia" w:eastAsia="Georgia" w:hAnsi="Georgia"/>
          <w:sz w:val="24"/>
          <w:szCs w:val="24"/>
        </w:rPr>
        <w:t xml:space="preserve">Four undistracted hours is more productive than eight fragmented ones. The phone control system you are building is a way of reclaiming those hours — not by working more, but by protecting the quality of the work time you already have.</w:t>
      </w:r>
    </w:p>
    <w:p>
      <w:pPr>
        <w:spacing w:after="160" w:before="160" w:line="320"/>
      </w:pPr>
      <w:r>
        <w:rPr>
          <w:rFonts w:ascii="Georgia" w:cs="Georgia" w:eastAsia="Georgia" w:hAnsi="Georgia"/>
          <w:sz w:val="24"/>
          <w:szCs w:val="24"/>
        </w:rPr>
        <w:t xml:space="preserve">This connects directly to the chapter’s opening: the phone is not a tool. A tool serves the user’s purposes. The smartphone, as designed and deployed by the attention economy, serves the platform’s purposes. Reclaiming your attention from it is not a productivity optimization. It is an act of autonomy — the decision to direct your own cognitive resources according to your own priorities rather than those of systems that profit from your distraction.</w:t>
      </w:r>
    </w:p>
    <w:p>
      <w:pPr>
        <w:pBdr>
          <w:left w:val="thick" w:color="4A7FA5" w:sz="12" w:space="20"/>
        </w:pBdr>
        <w:spacing w:after="320" w:before="320" w:line="340"/>
        <w:ind w:left="800" w:right="800"/>
      </w:pPr>
      <w:r>
        <w:rPr>
          <w:rFonts w:ascii="Georgia" w:cs="Georgia" w:eastAsia="Georgia" w:hAnsi="Georgia"/>
          <w:i/>
          <w:iCs/>
          <w:color w:val="333333"/>
          <w:sz w:val="26"/>
          <w:szCs w:val="26"/>
        </w:rPr>
        <w:t xml:space="preserve">“Clarity about what matters provides clarity about what does not.”</w:t>
      </w:r>
      <w:r>
        <w:rPr>
          <w:rFonts w:ascii="Georgia" w:cs="Georgia" w:eastAsia="Georgia" w:hAnsi="Georgia"/>
          <w:color w:val="666666"/>
          <w:sz w:val="22"/>
          <w:szCs w:val="22"/>
        </w:rPr>
        <w:br/>
        <w:t xml:space="preserve">  — Cal Newport, Deep Work</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Before You Move to Days 9–10</w:t>
      </w:r>
    </w:p>
    <w:p>
      <w:pPr>
        <w:spacing w:after="160" w:before="160" w:line="320"/>
      </w:pPr>
      <w:r>
        <w:rPr>
          <w:rFonts w:ascii="Georgia" w:cs="Georgia" w:eastAsia="Georgia" w:hAnsi="Georgia"/>
          <w:sz w:val="24"/>
          <w:szCs w:val="24"/>
        </w:rPr>
        <w:t xml:space="preserve">After Day 8, write one sentence answering this:</w:t>
      </w:r>
    </w:p>
    <w:p>
      <w:pPr>
        <w:pBdr>
          <w:left w:val="thick" w:color="4A7FA5" w:sz="12" w:space="20"/>
        </w:pBdr>
        <w:spacing w:after="320" w:before="320" w:line="340"/>
        <w:ind w:left="800" w:right="800"/>
      </w:pPr>
      <w:r>
        <w:rPr>
          <w:rFonts w:ascii="Georgia" w:cs="Georgia" w:eastAsia="Georgia" w:hAnsi="Georgia"/>
          <w:i/>
          <w:iCs/>
          <w:color w:val="333333"/>
          <w:sz w:val="26"/>
          <w:szCs w:val="26"/>
        </w:rPr>
        <w:t xml:space="preserve">“What did I do with the time and attention I would normally have given to the phone?”</w:t>
      </w:r>
    </w:p>
    <w:p>
      <w:pPr>
        <w:spacing w:after="160" w:before="160" w:line="320"/>
      </w:pPr>
      <w:r>
        <w:rPr>
          <w:rFonts w:ascii="Georgia" w:cs="Georgia" w:eastAsia="Georgia" w:hAnsi="Georgia"/>
          <w:sz w:val="24"/>
          <w:szCs w:val="24"/>
        </w:rPr>
        <w:t xml:space="preserve">The answer will tell you something important about what becomes possible when the distraction loop is interrupted. For most people, the freed attention does not simply flow toward work — it flows toward whatever is most genuinely pressing, which is sometimes work, sometimes rest, sometimes a conversation that has been deferred, sometimes a thought that has been waiting for quiet long enough to form completely. Whatever it is, it is yours. It was always yours. The phone was simply occupying the space it needed.</w:t>
      </w:r>
    </w:p>
    <w:p>
      <w:pPr>
        <w:spacing w:after="160" w:before="160" w:line="320"/>
      </w:pPr>
      <w:r>
        <w:rPr>
          <w:rFonts w:ascii="Georgia" w:cs="Georgia" w:eastAsia="Georgia" w:hAnsi="Georgia"/>
          <w:sz w:val="24"/>
          <w:szCs w:val="24"/>
        </w:rPr>
        <w:t xml:space="preserve">Days 9 and 10 address the final and most underappreciated dimension of the procrastination and avoidance pattern: energy. Not motivation, not discipline, not time — energy. The physical, biochemical reality of a nervous system that cannot run hard tasks on inadequate fuel. You have built the starting habit, the morning structure, and the attentional protection. What remains is understanding why all of those tools sometimes fail, and why the answer is almost never psychological.</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Sources &amp; Further Reading</w:t>
      </w:r>
    </w:p>
    <w:p>
      <w:pPr>
        <w:spacing w:after="160" w:before="160" w:line="320"/>
      </w:pPr>
      <w:r>
        <w:rPr>
          <w:rFonts w:ascii="Georgia" w:cs="Georgia" w:eastAsia="Georgia" w:hAnsi="Georgia"/>
          <w:sz w:val="24"/>
          <w:szCs w:val="24"/>
        </w:rPr>
        <w:t xml:space="preserve">Ariely, D., &amp; Wertenbroch, K. (2002). Procrastination, deadlines, and performance. Psychological Science, 13(3), 219–224.</w:t>
      </w:r>
    </w:p>
    <w:p>
      <w:pPr>
        <w:spacing w:after="160" w:before="160" w:line="320"/>
      </w:pPr>
      <w:r>
        <w:rPr>
          <w:rFonts w:ascii="Georgia" w:cs="Georgia" w:eastAsia="Georgia" w:hAnsi="Georgia"/>
          <w:sz w:val="24"/>
          <w:szCs w:val="24"/>
        </w:rPr>
        <w:t xml:space="preserve">Berridge, K. C., &amp; Robinson, T. E. (1998). What is the role of dopamine in reward? Brain Research Reviews, 28(3), 309–369.</w:t>
      </w:r>
    </w:p>
    <w:p>
      <w:pPr>
        <w:spacing w:after="160" w:before="160" w:line="320"/>
      </w:pPr>
      <w:r>
        <w:rPr>
          <w:rFonts w:ascii="Georgia" w:cs="Georgia" w:eastAsia="Georgia" w:hAnsi="Georgia"/>
          <w:sz w:val="24"/>
          <w:szCs w:val="24"/>
        </w:rPr>
        <w:t xml:space="preserve">Fogg, B. J. (2019). Tiny Habits. Houghton Mifflin Harcourt.</w:t>
      </w:r>
    </w:p>
    <w:p>
      <w:pPr>
        <w:spacing w:after="160" w:before="160" w:line="320"/>
      </w:pPr>
      <w:r>
        <w:rPr>
          <w:rFonts w:ascii="Georgia" w:cs="Georgia" w:eastAsia="Georgia" w:hAnsi="Georgia"/>
          <w:sz w:val="24"/>
          <w:szCs w:val="24"/>
        </w:rPr>
        <w:t xml:space="preserve">Frankl, V. E. (1946). Man’s Search for Meaning. Beacon Press.</w:t>
      </w:r>
    </w:p>
    <w:p>
      <w:pPr>
        <w:spacing w:after="160" w:before="160" w:line="320"/>
      </w:pPr>
      <w:r>
        <w:rPr>
          <w:rFonts w:ascii="Georgia" w:cs="Georgia" w:eastAsia="Georgia" w:hAnsi="Georgia"/>
          <w:sz w:val="24"/>
          <w:szCs w:val="24"/>
        </w:rPr>
        <w:t xml:space="preserve">Haidt, J. (2006). The Happiness Hypothesis. Basic Books.</w:t>
      </w:r>
    </w:p>
    <w:p>
      <w:pPr>
        <w:spacing w:after="160" w:before="160" w:line="320"/>
      </w:pPr>
      <w:r>
        <w:rPr>
          <w:rFonts w:ascii="Georgia" w:cs="Georgia" w:eastAsia="Georgia" w:hAnsi="Georgia"/>
          <w:sz w:val="24"/>
          <w:szCs w:val="24"/>
        </w:rPr>
        <w:t xml:space="preserve">James, W. (1890). The Principles of Psychology. Henry Holt.</w:t>
      </w:r>
    </w:p>
    <w:p>
      <w:pPr>
        <w:spacing w:after="160" w:before="160" w:line="320"/>
      </w:pPr>
      <w:r>
        <w:rPr>
          <w:rFonts w:ascii="Georgia" w:cs="Georgia" w:eastAsia="Georgia" w:hAnsi="Georgia"/>
          <w:sz w:val="24"/>
          <w:szCs w:val="24"/>
        </w:rPr>
        <w:t xml:space="preserve">Jha, A. P., Krompinger, J., &amp; Baime, M. J. (2007). Mindfulness training modifies subsystems of attention. Cognitive, Affective, &amp; Behavioral Neuroscience, 7(2), 109–119.</w:t>
      </w:r>
    </w:p>
    <w:p>
      <w:pPr>
        <w:spacing w:after="160" w:before="160" w:line="320"/>
      </w:pPr>
      <w:r>
        <w:rPr>
          <w:rFonts w:ascii="Georgia" w:cs="Georgia" w:eastAsia="Georgia" w:hAnsi="Georgia"/>
          <w:sz w:val="24"/>
          <w:szCs w:val="24"/>
        </w:rPr>
        <w:t xml:space="preserve">Leroy, S. (2009). Why is it so hard to do my work? Organizational Behavior and Human Decision Processes, 109(2), 168–181.</w:t>
      </w:r>
    </w:p>
    <w:p>
      <w:pPr>
        <w:spacing w:after="160" w:before="160" w:line="320"/>
      </w:pPr>
      <w:r>
        <w:rPr>
          <w:rFonts w:ascii="Georgia" w:cs="Georgia" w:eastAsia="Georgia" w:hAnsi="Georgia"/>
          <w:sz w:val="24"/>
          <w:szCs w:val="24"/>
        </w:rPr>
        <w:t xml:space="preserve">Mark, G., Gudith, D., &amp; Klocke, U. (2008). The cost of interrupted work. Proceedings of CHI 2008.</w:t>
      </w:r>
    </w:p>
    <w:p>
      <w:pPr>
        <w:spacing w:after="160" w:before="160" w:line="320"/>
      </w:pPr>
      <w:r>
        <w:rPr>
          <w:rFonts w:ascii="Georgia" w:cs="Georgia" w:eastAsia="Georgia" w:hAnsi="Georgia"/>
          <w:sz w:val="24"/>
          <w:szCs w:val="24"/>
        </w:rPr>
        <w:t xml:space="preserve">Miller, E. K., &amp; Buschman, T. J. (2013). Cortical circuits for the control of attention. Current Opinion in Neurobiology, 23(2), 216–222.</w:t>
      </w:r>
    </w:p>
    <w:p>
      <w:pPr>
        <w:spacing w:after="160" w:before="160" w:line="320"/>
      </w:pPr>
      <w:r>
        <w:rPr>
          <w:rFonts w:ascii="Georgia" w:cs="Georgia" w:eastAsia="Georgia" w:hAnsi="Georgia"/>
          <w:sz w:val="24"/>
          <w:szCs w:val="24"/>
        </w:rPr>
        <w:t xml:space="preserve">Newport, C. (2016). Deep Work. Grand Central Publishing.</w:t>
      </w:r>
    </w:p>
    <w:p>
      <w:pPr>
        <w:spacing w:after="160" w:before="160" w:line="320"/>
      </w:pPr>
      <w:r>
        <w:rPr>
          <w:rFonts w:ascii="Georgia" w:cs="Georgia" w:eastAsia="Georgia" w:hAnsi="Georgia"/>
          <w:sz w:val="24"/>
          <w:szCs w:val="24"/>
        </w:rPr>
        <w:t xml:space="preserve">Newport, C. (2019). Digital Minimalism. Portfolio/Penguin.</w:t>
      </w:r>
    </w:p>
    <w:p>
      <w:pPr>
        <w:spacing w:after="160" w:before="160" w:line="320"/>
      </w:pPr>
      <w:r>
        <w:rPr>
          <w:rFonts w:ascii="Georgia" w:cs="Georgia" w:eastAsia="Georgia" w:hAnsi="Georgia"/>
          <w:sz w:val="24"/>
          <w:szCs w:val="24"/>
        </w:rPr>
        <w:t xml:space="preserve">Parker, S. (2017). Interview with Axios. axios.com/sean-parker-facebook.</w:t>
      </w:r>
    </w:p>
    <w:p>
      <w:pPr>
        <w:spacing w:after="160" w:before="160" w:line="320"/>
      </w:pPr>
      <w:r>
        <w:rPr>
          <w:rFonts w:ascii="Georgia" w:cs="Georgia" w:eastAsia="Georgia" w:hAnsi="Georgia"/>
          <w:sz w:val="24"/>
          <w:szCs w:val="24"/>
        </w:rPr>
        <w:t xml:space="preserve">Raskin, A. (2018). Quoted in The Guardian: ‘Our minds can be hijacked.’</w:t>
      </w:r>
    </w:p>
    <w:p>
      <w:pPr>
        <w:spacing w:after="160" w:before="160" w:line="320"/>
      </w:pPr>
      <w:r>
        <w:rPr>
          <w:rFonts w:ascii="Georgia" w:cs="Georgia" w:eastAsia="Georgia" w:hAnsi="Georgia"/>
          <w:sz w:val="24"/>
          <w:szCs w:val="24"/>
        </w:rPr>
        <w:t xml:space="preserve">Schelling, T. C. (1978). Egonomics, or the art of self-management. American Economic Review, 68(2), 290–294.</w:t>
      </w:r>
    </w:p>
    <w:p>
      <w:pPr>
        <w:spacing w:after="160" w:before="160" w:line="320"/>
      </w:pPr>
      <w:r>
        <w:rPr>
          <w:rFonts w:ascii="Georgia" w:cs="Georgia" w:eastAsia="Georgia" w:hAnsi="Georgia"/>
          <w:sz w:val="24"/>
          <w:szCs w:val="24"/>
        </w:rPr>
        <w:t xml:space="preserve">Skinner, B. F. (1938). The Behavior of Organisms. Appleton-Century-Crofts.</w:t>
      </w:r>
    </w:p>
    <w:p>
      <w:pPr>
        <w:spacing w:after="160" w:before="160" w:line="320"/>
      </w:pPr>
      <w:r>
        <w:rPr>
          <w:rFonts w:ascii="Georgia" w:cs="Georgia" w:eastAsia="Georgia" w:hAnsi="Georgia"/>
          <w:sz w:val="24"/>
          <w:szCs w:val="24"/>
        </w:rPr>
        <w:t xml:space="preserve">Ward, A. F., Duke, K., Gneezy, A., &amp; Bos, M. W. (2017). Brain drain. Journal of the Association for Consumer Research, 2(2), 140–154.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560"/>
      <w:outlineLvl w:val="0"/>
    </w:pPr>
    <w:rPr>
      <w:rFonts w:ascii="Georgia" w:cs="Georgia" w:eastAsia="Georgia" w:hAnsi="Georgia"/>
      <w:b/>
      <w:bCs/>
      <w:color w:val="111111"/>
      <w:sz w:val="44"/>
      <w:szCs w:val="44"/>
    </w:rPr>
  </w:style>
  <w:style w:type="paragraph" w:styleId="Heading2">
    <w:name w:val="Heading 2"/>
    <w:basedOn w:val="Normal"/>
    <w:next w:val="Normal"/>
    <w:qFormat/>
    <w:pPr>
      <w:spacing w:after="200" w:before="440"/>
      <w:outlineLvl w:val="1"/>
    </w:pPr>
    <w:rPr>
      <w:rFonts w:ascii="Georgia" w:cs="Georgia" w:eastAsia="Georgia" w:hAnsi="Georgia"/>
      <w:b/>
      <w:bCs/>
      <w:color w:val="1A1A1A"/>
      <w:sz w:val="32"/>
      <w:szCs w:val="32"/>
    </w:rPr>
  </w:style>
  <w:style w:type="paragraph" w:styleId="Heading3">
    <w:name w:val="Heading 3"/>
    <w:basedOn w:val="Normal"/>
    <w:next w:val="Normal"/>
    <w:qFormat/>
    <w:pPr>
      <w:spacing w:after="160" w:before="320"/>
      <w:outlineLvl w:val="2"/>
    </w:pPr>
    <w:rPr>
      <w:rFonts w:ascii="Georgia" w:cs="Georgia" w:eastAsia="Georgia" w:hAnsi="Georgia"/>
      <w:b/>
      <w:bCs/>
      <w:color w:val="2A2A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2026-04-05T15:08:15.793Z</dcterms:created>
  <dcterms:modified xsi:type="dcterms:W3CDTF">2026-04-05T15:08:15.795Z</dcterms:modified>
</cp:coreProperties>
</file>

<file path=docProps/custom.xml><?xml version="1.0" encoding="utf-8"?>
<Properties xmlns="http://schemas.openxmlformats.org/officeDocument/2006/custom-properties" xmlns:vt="http://schemas.openxmlformats.org/officeDocument/2006/docPropsVTypes"/>
</file>