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Georgia" w:cs="Georgia" w:eastAsia="Georgia" w:hAnsi="Georgia"/>
          <w:b/>
          <w:bCs/>
          <w:color w:val="111111"/>
          <w:sz w:val="44"/>
          <w:szCs w:val="44"/>
        </w:rPr>
        <w:t xml:space="preserve">Days 9–10: Energy Over Hours</w:t>
      </w:r>
    </w:p>
    <w:p>
      <w:pPr>
        <w:pBdr>
          <w:bottom w:val="single" w:color="CCCCCC" w:sz="4" w:space="1"/>
        </w:pBdr>
        <w:spacing w:after="280" w:before="280"/>
      </w:pPr>
    </w:p>
    <w:p>
      <w:pPr>
        <w:spacing w:after="200" w:before="200" w:line="340"/>
      </w:pPr>
      <w:r>
        <w:rPr>
          <w:rFonts w:ascii="Georgia" w:cs="Georgia" w:eastAsia="Georgia" w:hAnsi="Georgia"/>
          <w:i/>
          <w:iCs/>
          <w:sz w:val="26"/>
          <w:szCs w:val="26"/>
        </w:rPr>
        <w:t xml:space="preserve">The most persistent lie in productivity culture is that discipline is a matter of character.</w:t>
      </w:r>
    </w:p>
    <w:p>
      <w:pPr>
        <w:spacing w:after="160" w:before="160" w:line="320"/>
      </w:pPr>
      <w:r>
        <w:rPr>
          <w:rFonts w:ascii="Georgia" w:cs="Georgia" w:eastAsia="Georgia" w:hAnsi="Georgia"/>
          <w:sz w:val="24"/>
          <w:szCs w:val="24"/>
        </w:rPr>
        <w:t xml:space="preserve">If you cannot push through, the story goes, you are not trying hard enough. If you keep drifting from the tasks you have set yourself, the problem is motivation, commitment, or willpower — all of which, in this framing, are personal moral qualities you either possess or do not. The solution, accordingly, is to want it more. To try harder. To be tougher.</w:t>
      </w:r>
    </w:p>
    <w:p>
      <w:pPr>
        <w:spacing w:after="160" w:before="160" w:line="320"/>
      </w:pPr>
      <w:r>
        <w:rPr>
          <w:rFonts w:ascii="Georgia" w:cs="Georgia" w:eastAsia="Georgia" w:hAnsi="Georgia"/>
          <w:sz w:val="24"/>
          <w:szCs w:val="24"/>
        </w:rPr>
        <w:t xml:space="preserve">This story is not only unhelpful. It is physiologically incorrect. And its incorrectness has a measurable cost: it leads capable people to blame themselves for failures that are biochemical in origin, which adds the cognitive weight of shame to the already depleted system that needs help, making the next attempt harder before it has begun.</w:t>
      </w:r>
    </w:p>
    <w:p>
      <w:pPr>
        <w:spacing w:after="160" w:before="160" w:line="320"/>
      </w:pPr>
      <w:r>
        <w:rPr>
          <w:rFonts w:ascii="Georgia" w:cs="Georgia" w:eastAsia="Georgia" w:hAnsi="Georgia"/>
          <w:sz w:val="24"/>
          <w:szCs w:val="24"/>
        </w:rPr>
        <w:t xml:space="preserve">Marcos, 38, spent years in this story. He was a person who “should” be able to push through. He had the goals. He had the knowledge of what needed to be done. He had evidence of his own capability from periods when things had worked. And yet, reliably, by mid-afternoon, the tasks that needed his full attention were precisely the tasks he could not bring himself to approach. He drifted. He stared. He opened and closed things without completing them. He told himself the same story: I am lazy. I lack discipline. I need to try harder.</w:t>
      </w:r>
    </w:p>
    <w:p>
      <w:pPr>
        <w:spacing w:after="160" w:before="160" w:line="320"/>
      </w:pPr>
      <w:r>
        <w:rPr>
          <w:rFonts w:ascii="Georgia" w:cs="Georgia" w:eastAsia="Georgia" w:hAnsi="Georgia"/>
          <w:sz w:val="24"/>
          <w:szCs w:val="24"/>
        </w:rPr>
        <w:t xml:space="preserve">None of that was true. What was true was that Marcos was running a high-demand cognitive engine on consistently inadequate fuel. Sleep debt, skipped meals, near-zero physical movement — each of these is not just an inconvenience. Each is a measurable impairment to the neurological systems responsible for executive function, self-regulation, and the translation of intention into action. What looked like a motivation problem was, at its root, a fuel problem. And the fix was not more willpower. It was better inputs.</w:t>
      </w:r>
    </w:p>
    <w:p>
      <w:pPr>
        <w:spacing w:after="160" w:before="160" w:line="320"/>
      </w:pPr>
      <w:r>
        <w:rPr>
          <w:rFonts w:ascii="Georgia" w:cs="Georgia" w:eastAsia="Georgia" w:hAnsi="Georgia"/>
          <w:sz w:val="24"/>
          <w:szCs w:val="24"/>
        </w:rPr>
        <w:t xml:space="preserve">Days 9 and 10 shift the frame from time management to energy management. Not as a metaphor, not as a lifestyle philosophy, but as a practical, evidence-based approach to the question: why do the tools built in the first eight days sometimes fail? The answer, almost invariably, is that the brain trying to use them is operating below the physiological threshold at which those tools are accessible.</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Energy as the Real Variable: What the Research Actually Shows</w:t>
      </w:r>
    </w:p>
    <w:p>
      <w:pPr>
        <w:spacing w:after="160" w:before="160" w:line="320"/>
      </w:pPr>
      <w:r>
        <w:rPr>
          <w:rFonts w:ascii="Georgia" w:cs="Georgia" w:eastAsia="Georgia" w:hAnsi="Georgia"/>
          <w:sz w:val="24"/>
          <w:szCs w:val="24"/>
        </w:rPr>
        <w:t xml:space="preserve">The concept of “energy management” entered mainstream productivity discourse largely through the work of Jim Loehr and Tony Schwartz, whose book ‘The Power of Full Engagement’ (2003) argued that managing energy, not time, is the key to high performance. Their framework, developed over two decades of working with elite athletes and corporate executives, proposed that performance depends on four dimensions of energy: physical, emotional, mental, and spiritual (in the sense of purpose and meaning). While the four-category framework is useful, the underlying claim is supported by something more fundamental than corporate coaching: basic neuroscience.</w:t>
      </w:r>
    </w:p>
    <w:p>
      <w:pPr>
        <w:pStyle w:val="Heading3"/>
        <w:spacing w:after="160" w:before="320"/>
      </w:pPr>
      <w:r>
        <w:rPr>
          <w:rFonts w:ascii="Georgia" w:cs="Georgia" w:eastAsia="Georgia" w:hAnsi="Georgia"/>
          <w:b/>
          <w:bCs/>
          <w:color w:val="2A2A2A"/>
          <w:sz w:val="26"/>
          <w:szCs w:val="26"/>
        </w:rPr>
        <w:t xml:space="preserve">The Glucose-Dependent Brain and the Cost of Low Fuel</w:t>
      </w:r>
    </w:p>
    <w:p>
      <w:pPr>
        <w:spacing w:after="160" w:before="160" w:line="320"/>
      </w:pPr>
      <w:r>
        <w:rPr>
          <w:rFonts w:ascii="Georgia" w:cs="Georgia" w:eastAsia="Georgia" w:hAnsi="Georgia"/>
          <w:sz w:val="24"/>
          <w:szCs w:val="24"/>
        </w:rPr>
        <w:t xml:space="preserve">The human brain consumes approximately twenty percent of the body’s total energy budget while comprising only about two percent of body weight. It is, metabolically speaking, enormously expensive to operate. And unlike muscle tissue, which can draw on fat stores under conditions of glucose depletion, the brain’s primary fuel is glucose — a form of sugar delivered via the bloodstream from dietary carbohydrates.</w:t>
      </w:r>
    </w:p>
    <w:p>
      <w:pPr>
        <w:spacing w:after="160" w:before="160" w:line="320"/>
      </w:pPr>
      <w:r>
        <w:rPr>
          <w:rFonts w:ascii="Georgia" w:cs="Georgia" w:eastAsia="Georgia" w:hAnsi="Georgia"/>
          <w:sz w:val="24"/>
          <w:szCs w:val="24"/>
        </w:rPr>
        <w:t xml:space="preserve">This creates a direct, measurable relationship between nutritional state and cognitive performance. Research by Andrew Scholey at Swinburne University of Technology and colleagues found that even modest reductions in blood glucose — the kind that occur naturally between meals, particularly in people who skip breakfast or eat infrequently — produce measurable impairments in memory, attention, and executive function. These impairments are not dramatic enough to feel like illness. They feel, from the inside, like difficulty concentrating, increased distractibility, and a reduced sense of motivation for demanding tasks.</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Scholey, A. B., &amp; Kennedy, D. O. (2004). Cognitive and physiological effects of an energy drink combination in healthy volunteers. Nutritional Neuroscience, 7(3), 127–139. More broadly, Scholey’s research program has consistently found that cognitive performance — particularly on tasks requiring sustained attention and working memory — is sensitive to blood glucose levels in the normal, non-diabetic range. The feeling of a task being “impossible” that Marcos experienced by mid-afternoon was, in part, an accurate perception: his brain was attempting to perform executive function tasks on a substrate that was genuinely below optimal.</w:t>
      </w:r>
    </w:p>
    <w:p>
      <w:pPr>
        <w:spacing w:after="160" w:before="160" w:line="320"/>
      </w:pPr>
      <w:r>
        <w:rPr>
          <w:rFonts w:ascii="Georgia" w:cs="Georgia" w:eastAsia="Georgia" w:hAnsi="Georgia"/>
          <w:sz w:val="24"/>
          <w:szCs w:val="24"/>
        </w:rPr>
        <w:t xml:space="preserve">Roy Baumeister’s research on ego depletion, which has appeared across multiple chapters of this program, is connected to this physiology in a way that his original papers made explicit: Baumeister and colleagues found that acts of self-control deplete blood glucose, and that consuming glucose (in the form of a sweetened drink) partially restored self-regulatory capacity. This finding has been debated and refined by subsequent research, but the underlying relationship — between nutritional state and self-regulatory capacity — has held across multiple replication attempts. Your willpower is not purely psychological. It has a biochemical substrate, and that substrate requires fuel.</w:t>
      </w:r>
    </w:p>
    <w:p>
      <w:pPr>
        <w:pStyle w:val="Heading3"/>
        <w:spacing w:after="160" w:before="320"/>
      </w:pPr>
      <w:r>
        <w:rPr>
          <w:rFonts w:ascii="Georgia" w:cs="Georgia" w:eastAsia="Georgia" w:hAnsi="Georgia"/>
          <w:b/>
          <w:bCs/>
          <w:color w:val="2A2A2A"/>
          <w:sz w:val="26"/>
          <w:szCs w:val="26"/>
        </w:rPr>
        <w:t xml:space="preserve">Sleep Debt and the Cognitive Penalty You Cannot Think Your Way Out Of</w:t>
      </w:r>
    </w:p>
    <w:p>
      <w:pPr>
        <w:spacing w:after="160" w:before="160" w:line="320"/>
      </w:pPr>
      <w:r>
        <w:rPr>
          <w:rFonts w:ascii="Georgia" w:cs="Georgia" w:eastAsia="Georgia" w:hAnsi="Georgia"/>
          <w:sz w:val="24"/>
          <w:szCs w:val="24"/>
        </w:rPr>
        <w:t xml:space="preserve">Of all the physiological variables that affect cognitive performance, sleep debt is the most powerful and the most systematically underestimated.</w:t>
      </w:r>
    </w:p>
    <w:p>
      <w:pPr>
        <w:spacing w:after="160" w:before="160" w:line="320"/>
      </w:pPr>
      <w:r>
        <w:rPr>
          <w:rFonts w:ascii="Georgia" w:cs="Georgia" w:eastAsia="Georgia" w:hAnsi="Georgia"/>
          <w:sz w:val="24"/>
          <w:szCs w:val="24"/>
        </w:rPr>
        <w:t xml:space="preserve">Matthew Walker at UC Berkeley, whose comprehensive synthesis of sleep research in ‘Why We Sleep’ (2017) has become a landmark in the field, describes the cognitive effects of insufficient sleep with unusual directness: they are severe, they accumulate across days, and people who are sleep-deprived consistently and dramatically underestimate their own impairment. A person who has slept six hours for two weeks performs, on objective cognitive tests, as badly as someone who has been awake for twenty-four hours straight. They do not feel this impaired. They feel mildly tired. The subjective experience of sleep deprivation does not track the objective impairment.</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Van Dongen, H. P. A., Maislin, G., Mullington, J. M., &amp; Dinges, D. F. (2003). The cumulative cost of additional wakefulness: Dose-response effects on neurobehavioral functions and sleep physiology from chronic sleep restriction. Sleep, 26(2), 117–126. This study restricted participants to six hours of sleep per night for two weeks and found progressive, cumulative impairment in attention, reaction time, and working memory equivalent to total sleep deprivation. Critically, participants’ self-reported sleepiness stabilized after a few days — they adapted to feeling tired — while their objective performance continued to decline. They became progressively more impaired while feeling approximately the same. This is the dangerous quality of chronic sleep debt: the subjective signal of impairment disappears before the impairment itself does.</w:t>
      </w:r>
    </w:p>
    <w:p>
      <w:pPr>
        <w:spacing w:after="160" w:before="160" w:line="320"/>
      </w:pPr>
      <w:r>
        <w:rPr>
          <w:rFonts w:ascii="Georgia" w:cs="Georgia" w:eastAsia="Georgia" w:hAnsi="Georgia"/>
          <w:sz w:val="24"/>
          <w:szCs w:val="24"/>
        </w:rPr>
        <w:t xml:space="preserve">The relevance to procrastination and avoidance is direct. Executive function — the prefrontal cortex-dependent capacity for planning, prioritizing, regulating emotion, and translating intention into action — is among the cognitive capacities most sensitive to sleep deprivation. When you are sleep-deprived, the precise neural machinery required to override avoidance impulses and begin hard tasks is running at reduced capacity. Trying harder — applying more willpower — is asking a degraded system to compensate for its own degradation. It rarely works.</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“The shorter your sleep, the shorter your life. The leading causes of disease and death in developed nations — diseases that are crippling health-care systems, such as heart disease, obesity, dementia, diabetes, and cancer — all have recognized causal links to a lack of sleep.”</w:t>
      </w:r>
      <w:r>
        <w:rPr>
          <w:rFonts w:ascii="Georgia" w:cs="Georgia" w:eastAsia="Georgia" w:hAnsi="Georgia"/>
          <w:color w:val="666666"/>
          <w:sz w:val="22"/>
          <w:szCs w:val="22"/>
        </w:rPr>
        <w:br/>
        <w:t xml:space="preserve">  — Matthew Walker, Why We Sleep</w:t>
      </w:r>
    </w:p>
    <w:p>
      <w:pPr>
        <w:spacing w:after="160" w:before="160" w:line="320"/>
      </w:pPr>
      <w:r>
        <w:rPr>
          <w:rFonts w:ascii="Georgia" w:cs="Georgia" w:eastAsia="Georgia" w:hAnsi="Georgia"/>
          <w:sz w:val="24"/>
          <w:szCs w:val="24"/>
        </w:rPr>
        <w:t xml:space="preserve">Walker’s framing is about health broadly, but the cognitive implications are specifically relevant here: if the system that runs your habits, your decisions, and your capacity to begin hard tasks is being chronically degraded by insufficient sleep, no amount of behavioral technique will fully compensate. The techniques in this program work. They work better on a rested brain.</w:t>
      </w:r>
    </w:p>
    <w:p>
      <w:pPr>
        <w:pStyle w:val="Heading3"/>
        <w:spacing w:after="160" w:before="320"/>
      </w:pPr>
      <w:r>
        <w:rPr>
          <w:rFonts w:ascii="Georgia" w:cs="Georgia" w:eastAsia="Georgia" w:hAnsi="Georgia"/>
          <w:b/>
          <w:bCs/>
          <w:color w:val="2A2A2A"/>
          <w:sz w:val="26"/>
          <w:szCs w:val="26"/>
        </w:rPr>
        <w:t xml:space="preserve">Movement, BDNF, and the Switched-On Brain</w:t>
      </w:r>
    </w:p>
    <w:p>
      <w:pPr>
        <w:spacing w:after="160" w:before="160" w:line="320"/>
      </w:pPr>
      <w:r>
        <w:rPr>
          <w:rFonts w:ascii="Georgia" w:cs="Georgia" w:eastAsia="Georgia" w:hAnsi="Georgia"/>
          <w:sz w:val="24"/>
          <w:szCs w:val="24"/>
        </w:rPr>
        <w:t xml:space="preserve">The third pillar of the Energy Budget — after sleep and nutrition — is physical movement. And here the research is, if anything, more surprising to most people than the sleep and nutrition findings.</w:t>
      </w:r>
    </w:p>
    <w:p>
      <w:pPr>
        <w:spacing w:after="160" w:before="160" w:line="320"/>
      </w:pPr>
      <w:r>
        <w:rPr>
          <w:rFonts w:ascii="Georgia" w:cs="Georgia" w:eastAsia="Georgia" w:hAnsi="Georgia"/>
          <w:sz w:val="24"/>
          <w:szCs w:val="24"/>
        </w:rPr>
        <w:t xml:space="preserve">John Ratey, a clinical professor of psychiatry at Harvard Medical School, spent a decade synthesizing the research on exercise and brain function in his book ‘Spark: The Revolutionary New Science of Exercise and the Brain’ (2008). His central finding: physical exercise is, neurologically, a cognitive enhancer of the first order. Not a gentle nudge toward better mood, but a direct, measurable intervention in the brain’s capacity for attention, learning, memory, and executive function.</w:t>
      </w:r>
    </w:p>
    <w:p>
      <w:pPr>
        <w:spacing w:after="160" w:before="160" w:line="320"/>
      </w:pPr>
      <w:r>
        <w:rPr>
          <w:rFonts w:ascii="Georgia" w:cs="Georgia" w:eastAsia="Georgia" w:hAnsi="Georgia"/>
          <w:sz w:val="24"/>
          <w:szCs w:val="24"/>
        </w:rPr>
        <w:t xml:space="preserve">The primary mechanism is a protein called brain-derived neurotrophic factor, or BDNF. Ratey describes BDNF as “Miracle-Gro for the brain.” It promotes the growth and maintenance of neurons, facilitates synaptic plasticity (the mechanism by which learning occurs), and is released in significant quantities during and after aerobic exercise. Research by Kirk Erickson at the University of Pittsburgh found that regular aerobic exercise actually increases the volume of the hippocampus — the brain region most critical for memory and spatial navigation — reversing age-related shrinkage and improving memory function in proportion to the increase in volume.</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Erickson, K. I., et al. (2011). Exercise training increases size of hippocampus and improves memory. Proceedings of the National Academy of Sciences, 108(7), 3017–3022. This randomized controlled trial found that adults who engaged in aerobic exercise for one year showed a 2% increase in hippocampal volume, compared to a 1.4% decline in the control group. The exercise group also showed improved spatial memory. The implication is not that you need to run marathons. It is that even modest aerobic activity produces neurologically significant changes in the brain regions most relevant to learning and executive function.</w:t>
      </w:r>
    </w:p>
    <w:p>
      <w:pPr>
        <w:spacing w:after="160" w:before="160" w:line="320"/>
      </w:pPr>
      <w:r>
        <w:rPr>
          <w:rFonts w:ascii="Georgia" w:cs="Georgia" w:eastAsia="Georgia" w:hAnsi="Georgia"/>
          <w:sz w:val="24"/>
          <w:szCs w:val="24"/>
        </w:rPr>
        <w:t xml:space="preserve">For the immediate practical context — the question of whether you can do hard cognitive work right now — the relevant finding is shorter-term. A single bout of aerobic exercise, even five to ten minutes of brisk walking, produces an acute increase in BDNF and other neurotrophic factors that improves attention and executive function for approximately sixty to ninety minutes afterward. Marcos’s five-to-ten-minute walk before afternoon paperwork was not a psychological trick. It was a biochemical intervention that directly elevated the cognitive substrate required for the work he was about to do.</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Meet Marcos — And the Afternoon That Never Came</w:t>
      </w:r>
    </w:p>
    <w:p>
      <w:pPr>
        <w:spacing w:after="160" w:before="160" w:line="320"/>
      </w:pPr>
      <w:r>
        <w:rPr>
          <w:rFonts w:ascii="Georgia" w:cs="Georgia" w:eastAsia="Georgia" w:hAnsi="Georgia"/>
          <w:sz w:val="24"/>
          <w:szCs w:val="24"/>
        </w:rPr>
        <w:t xml:space="preserve">Marcos is 38. He works in operations management — a role that requires constant switching between reactive tasks (messages, calls, immediate problems) and proactive ones (planning, reporting, reviewing work orders). The reactive tasks are easy to do when depleted. They require minimal sustained attention and offer frequent small completions. The proactive tasks — the ones that actually drive his performance forward — require exactly the kind of sustained executive function that is most sensitive to fatigue, hunger, and low movement.</w:t>
      </w:r>
    </w:p>
    <w:p>
      <w:pPr>
        <w:spacing w:after="160" w:before="160" w:line="320"/>
      </w:pPr>
      <w:r>
        <w:rPr>
          <w:rFonts w:ascii="Georgia" w:cs="Georgia" w:eastAsia="Georgia" w:hAnsi="Georgia"/>
          <w:sz w:val="24"/>
          <w:szCs w:val="24"/>
        </w:rPr>
        <w:t xml:space="preserve">His pattern was specific and self-reinforcing. He arrived at work handling reactive tasks, which felt productive. By midday, the proactive tasks had been deferred to “after lunch.” After lunch, which he ate at his desk while continuing to handle messages, he hit the post-prandial dip — the natural afternoon decline in alertness produced by circadian rhythm and the digestive demand of a meal — in a state that was already compromised by poor sleep and near-zero movement. The proactive tasks felt not just difficult but impossible. He stared at them. He opened them and closed them. He told himself he would start when he had more time.</w:t>
      </w:r>
    </w:p>
    <w:p>
      <w:pPr>
        <w:spacing w:after="160" w:before="160" w:line="320"/>
      </w:pPr>
      <w:r>
        <w:rPr>
          <w:rFonts w:ascii="Georgia" w:cs="Georgia" w:eastAsia="Georgia" w:hAnsi="Georgia"/>
          <w:sz w:val="24"/>
          <w:szCs w:val="24"/>
        </w:rPr>
        <w:t xml:space="preserve">More time was not what he needed. He had time. What he was out of was the specific neurological fuel required to initiate and sustain the executive function that the proactive tasks demanded.</w:t>
      </w:r>
    </w:p>
    <w:p>
      <w:pPr>
        <w:spacing w:after="160" w:before="160" w:line="320"/>
      </w:pPr>
      <w:r>
        <w:rPr>
          <w:rFonts w:ascii="Georgia" w:cs="Georgia" w:eastAsia="Georgia" w:hAnsi="Georgia"/>
          <w:sz w:val="24"/>
          <w:szCs w:val="24"/>
        </w:rPr>
        <w:t xml:space="preserve">The shift happened not through more discipline but through two changes that felt almost insultingly simple: he started eating a real meal at noon — not at his desk, and not while continuing to work — and he took a five-minute walk immediately afterward. Within three days, his afternoon was different. Not dramatically different. Not a transformation. Just different enough that the first proactive task of the afternoon was approachable. He could open the work order and begin. Once begun, the Momentum Switch from Days 3 and 4 took over. One item. Then the next. The afternoon became doable.</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“Take care of your body. It’s the only place you have to live.”</w:t>
      </w:r>
      <w:r>
        <w:rPr>
          <w:rFonts w:ascii="Georgia" w:cs="Georgia" w:eastAsia="Georgia" w:hAnsi="Georgia"/>
          <w:color w:val="666666"/>
          <w:sz w:val="22"/>
          <w:szCs w:val="22"/>
        </w:rPr>
        <w:br/>
        <w:t xml:space="preserve">  — Jim Rohn, business philosopher</w:t>
      </w:r>
    </w:p>
    <w:p>
      <w:pPr>
        <w:spacing w:after="160" w:before="160" w:line="320"/>
      </w:pPr>
      <w:r>
        <w:rPr>
          <w:rFonts w:ascii="Georgia" w:cs="Georgia" w:eastAsia="Georgia" w:hAnsi="Georgia"/>
          <w:sz w:val="24"/>
          <w:szCs w:val="24"/>
        </w:rPr>
        <w:t xml:space="preserve">Jim Rohn’s observation is simple and often quoted, but in the context of this chapter it carries a specific technical meaning: the brain that runs your habits, your decisions, and your capacity to start hard things lives in a body that requires maintenance. Neglecting that maintenance does not just affect physical health. It directly degrades the cognitive systems that every other chapter of this program has been trying to strengthen. You cannot build a reliable engine on a failing chassis.</w:t>
      </w:r>
    </w:p>
    <w:p>
      <w:pPr>
        <w:pStyle w:val="Heading3"/>
        <w:spacing w:after="160" w:before="320"/>
      </w:pPr>
      <w:r>
        <w:rPr>
          <w:rFonts w:ascii="Georgia" w:cs="Georgia" w:eastAsia="Georgia" w:hAnsi="Georgia"/>
          <w:b/>
          <w:bCs/>
          <w:color w:val="2A2A2A"/>
          <w:sz w:val="26"/>
          <w:szCs w:val="26"/>
        </w:rPr>
        <w:t xml:space="preserve">The Procrastination-Energy Misattribution</w:t>
      </w:r>
    </w:p>
    <w:p>
      <w:pPr>
        <w:spacing w:after="160" w:before="160" w:line="320"/>
      </w:pPr>
      <w:r>
        <w:rPr>
          <w:rFonts w:ascii="Georgia" w:cs="Georgia" w:eastAsia="Georgia" w:hAnsi="Georgia"/>
          <w:sz w:val="24"/>
          <w:szCs w:val="24"/>
        </w:rPr>
        <w:t xml:space="preserve">One of the most consequential errors in how people understand their own avoidance is the misattribution of energetic depletion to motivational failure. When Marcos sat at his desk unable to begin his work orders, he experienced this as a willpower problem. He needed more motivation, more discipline, more commitment. He gave himself internal speeches. He set stern reminders. He tried to shame himself into starting.</w:t>
      </w:r>
    </w:p>
    <w:p>
      <w:pPr>
        <w:spacing w:after="160" w:before="160" w:line="320"/>
      </w:pPr>
      <w:r>
        <w:rPr>
          <w:rFonts w:ascii="Georgia" w:cs="Georgia" w:eastAsia="Georgia" w:hAnsi="Georgia"/>
          <w:sz w:val="24"/>
          <w:szCs w:val="24"/>
        </w:rPr>
        <w:t xml:space="preserve">None of it worked, because the problem was not motivational. The problem was that his prefrontal cortex — the neural seat of executive function, motivation regulation, and deliberate action initiation — was running on inadequate glucose, in a context of sleep debt, with zero neurochemical priming from physical activity. Demanding more from that system through sheer force of will is like demanding more speed from a car that is out of fuel: the demand is real, but the fuel is not there to meet it.</w:t>
      </w:r>
    </w:p>
    <w:p>
      <w:pPr>
        <w:spacing w:after="160" w:before="160" w:line="320"/>
      </w:pPr>
      <w:r>
        <w:rPr>
          <w:rFonts w:ascii="Georgia" w:cs="Georgia" w:eastAsia="Georgia" w:hAnsi="Georgia"/>
          <w:sz w:val="24"/>
          <w:szCs w:val="24"/>
        </w:rPr>
        <w:t xml:space="preserve">Timothy Pychyl at Carleton University, whose research on the emotional regulation model of procrastination was introduced in Chapter 2, makes a related point in his writing: the experience of procrastination — the avoidance, the drift, the inability to begin — is not always emotionally driven. Sometimes it is simply physiologically driven. The task feels threatening not because of its psychological content but because the system attempting to engage with it is below the threshold at which engagement is possible. Trying to address this through motivational techniques is addressing the wrong level of the problem.</w:t>
      </w:r>
    </w:p>
    <w:p>
      <w:pPr>
        <w:spacing w:after="160" w:before="160" w:line="320"/>
      </w:pPr>
      <w:r>
        <w:rPr>
          <w:rFonts w:ascii="Georgia" w:cs="Georgia" w:eastAsia="Georgia" w:hAnsi="Georgia"/>
          <w:sz w:val="24"/>
          <w:szCs w:val="24"/>
        </w:rPr>
        <w:t xml:space="preserve">The correct response is to address the fuel first. Not as a prerequisite for doing anything, not as an excuse to defer, but as the most efficient path to actually being able to do the thing. Ten minutes of movement, a real meal, an extra hour of sleep the night before — these are not indulgences. They are the highest-leverage investments available in your own productive capacity.</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9: The Energy Check</w:t>
      </w:r>
    </w:p>
    <w:p>
      <w:pPr>
        <w:spacing w:after="160" w:before="160" w:line="320"/>
      </w:pPr>
      <w:r>
        <w:rPr>
          <w:rFonts w:ascii="Georgia" w:cs="Georgia" w:eastAsia="Georgia" w:hAnsi="Georgia"/>
          <w:sz w:val="24"/>
          <w:szCs w:val="24"/>
        </w:rPr>
        <w:t xml:space="preserve">Day 9 introduces a single, repeatable practice: the energy check. Before you commit to any significant cognitive task, you pause for sixty seconds and honestly assess the state of the three inputs that determine your brain’s functional capacity.</w:t>
      </w:r>
    </w:p>
    <w:p>
      <w:pPr>
        <w:pStyle w:val="Heading3"/>
        <w:spacing w:after="160" w:before="320"/>
      </w:pPr>
      <w:r>
        <w:rPr>
          <w:rFonts w:ascii="Georgia" w:cs="Georgia" w:eastAsia="Georgia" w:hAnsi="Georgia"/>
          <w:b/>
          <w:bCs/>
          <w:color w:val="2A2A2A"/>
          <w:sz w:val="26"/>
          <w:szCs w:val="26"/>
        </w:rPr>
        <w:t xml:space="preserve">The Three Questions</w:t>
      </w:r>
    </w:p>
    <w:p>
      <w:pPr>
        <w:spacing w:after="160" w:before="160" w:line="320"/>
      </w:pPr>
      <w:r>
        <w:rPr>
          <w:rFonts w:ascii="Georgia" w:cs="Georgia" w:eastAsia="Georgia" w:hAnsi="Georgia"/>
          <w:b/>
          <w:bCs/>
          <w:sz w:val="24"/>
          <w:szCs w:val="24"/>
        </w:rPr>
        <w:t xml:space="preserve">Question 1: How is my sleep actually? </w:t>
      </w:r>
      <w:r>
        <w:rPr>
          <w:rFonts w:ascii="Georgia" w:cs="Georgia" w:eastAsia="Georgia" w:hAnsi="Georgia"/>
          <w:sz w:val="24"/>
          <w:szCs w:val="24"/>
        </w:rPr>
        <w:t xml:space="preserve">Not “fine” as a social default. Actually. How many hours did you sleep last night? Have you been sleeping less than seven hours consistently this week? Is there accumulated sleep debt from the past several days? The research from Walker and Van Dongen makes this question consequential: if your honest answer is “less than six hours for the past three nights,” the brain attempting your hard task is operating at a measurable deficit. You can still work. But you should choose a task whose demands match your current capacity, not the capacity you wish you had.</w:t>
      </w:r>
    </w:p>
    <w:p>
      <w:pPr>
        <w:spacing w:after="160" w:before="160" w:line="320"/>
      </w:pPr>
      <w:r>
        <w:rPr>
          <w:rFonts w:ascii="Georgia" w:cs="Georgia" w:eastAsia="Georgia" w:hAnsi="Georgia"/>
          <w:b/>
          <w:bCs/>
          <w:sz w:val="24"/>
          <w:szCs w:val="24"/>
        </w:rPr>
        <w:t xml:space="preserve">Question 2: When did I last eat something real? </w:t>
      </w:r>
      <w:r>
        <w:rPr>
          <w:rFonts w:ascii="Georgia" w:cs="Georgia" w:eastAsia="Georgia" w:hAnsi="Georgia"/>
          <w:sz w:val="24"/>
          <w:szCs w:val="24"/>
        </w:rPr>
        <w:t xml:space="preserve">Not a snack. Not coffee. A meal — something containing sufficient carbohydrate to maintain blood glucose, sufficient protein to support sustained neurotransmitter function, and sufficient volume to have been absorbed. If your honest answer is “eight hours ago and I’ve had nothing since,” the cognitive impairment from low blood glucose is already present. The task will feel harder than it actually is, which increases the probability of avoidance. Eat before attempting the hard thing, or choose a task that does not require peak executive function until you have.</w:t>
      </w:r>
    </w:p>
    <w:p>
      <w:pPr>
        <w:spacing w:after="160" w:before="160" w:line="320"/>
      </w:pPr>
      <w:r>
        <w:rPr>
          <w:rFonts w:ascii="Georgia" w:cs="Georgia" w:eastAsia="Georgia" w:hAnsi="Georgia"/>
          <w:b/>
          <w:bCs/>
          <w:sz w:val="24"/>
          <w:szCs w:val="24"/>
        </w:rPr>
        <w:t xml:space="preserve">Question 3: Did I move today, or did I just exist? </w:t>
      </w:r>
      <w:r>
        <w:rPr>
          <w:rFonts w:ascii="Georgia" w:cs="Georgia" w:eastAsia="Georgia" w:hAnsi="Georgia"/>
          <w:sz w:val="24"/>
          <w:szCs w:val="24"/>
        </w:rPr>
        <w:t xml:space="preserve">Have you done anything in the last few hours that elevated your heart rate and circulated BDNF through your brain? Even five minutes counts. Even stairs count. Even a walk to the far end of the building counts. If the answer is no, the option of a brief movement break before your hard task is worth taking — not as a delay strategy, but as the fastest available intervention to raise your cognitive baseline.</w:t>
      </w:r>
    </w:p>
    <w:p>
      <w:pPr>
        <w:spacing w:after="160" w:before="160" w:line="320"/>
      </w:pPr>
      <w:r>
        <w:rPr>
          <w:rFonts w:ascii="Georgia" w:cs="Georgia" w:eastAsia="Georgia" w:hAnsi="Georgia"/>
          <w:sz w:val="24"/>
          <w:szCs w:val="24"/>
        </w:rPr>
        <w:t xml:space="preserve">The energy check is not a journaling exercise. It takes sixty seconds. Its purpose is to interrupt the automatic sequence of “I should start this” — frustrated non-starting — self-criticism — avoidance, by inserting an accurate diagnosis of what is actually happening. In many cases, the diagnosis changes what you do next.</w:t>
      </w:r>
    </w:p>
    <w:p>
      <w:pPr>
        <w:pStyle w:val="Heading3"/>
        <w:spacing w:after="160" w:before="320"/>
      </w:pPr>
      <w:r>
        <w:rPr>
          <w:rFonts w:ascii="Georgia" w:cs="Georgia" w:eastAsia="Georgia" w:hAnsi="Georgia"/>
          <w:b/>
          <w:bCs/>
          <w:color w:val="2A2A2A"/>
          <w:sz w:val="26"/>
          <w:szCs w:val="26"/>
        </w:rPr>
        <w:t xml:space="preserve">The Energy Budget Rule: Matching Task to Fuel</w:t>
      </w:r>
    </w:p>
    <w:p>
      <w:pPr>
        <w:spacing w:after="160" w:before="160" w:line="320"/>
      </w:pPr>
      <w:r>
        <w:rPr>
          <w:rFonts w:ascii="Georgia" w:cs="Georgia" w:eastAsia="Georgia" w:hAnsi="Georgia"/>
          <w:sz w:val="24"/>
          <w:szCs w:val="24"/>
        </w:rPr>
        <w:t xml:space="preserve">The Energy Budget Rule is the practical application of the energy check: every day, you have a limited amount of usable cognitive energy. Hard tasks spend it fast. Easy tasks spend it slower. The question is not just “what needs to be done?” but “what can my current fuel level actually support?</w:t>
      </w:r>
    </w:p>
    <w:p>
      <w:pPr>
        <w:spacing w:after="160" w:before="160" w:line="320"/>
      </w:pPr>
      <w:r>
        <w:rPr>
          <w:rFonts w:ascii="Georgia" w:cs="Georgia" w:eastAsia="Georgia" w:hAnsi="Georgia"/>
          <w:sz w:val="24"/>
          <w:szCs w:val="24"/>
        </w:rPr>
        <w:t xml:space="preserve">This is not permission to always choose the easy task. It is a framework for making intelligent decisions about sequencing. On a fully rested, well-fed, post-movement morning — the morning that Days 5 and 6 were building toward — you have the highest cognitive fuel available and should deploy it on the hardest, most avoidance-prone task first, exactly as the Three-Action Start prescribes. On a depleted afternoon after poor sleep and a skipped meal, the intelligent decision is not to force the hard task through sheer will but to choose the highest-value task that your current fuel can support, complete it fully, and use the completion to generate a small win that carries momentum forward.</w:t>
      </w:r>
    </w:p>
    <w:p>
      <w:pPr>
        <w:spacing w:after="160" w:before="160" w:line="320"/>
      </w:pPr>
      <w:r>
        <w:rPr>
          <w:rFonts w:ascii="Georgia" w:cs="Georgia" w:eastAsia="Georgia" w:hAnsi="Georgia"/>
          <w:sz w:val="24"/>
          <w:szCs w:val="24"/>
        </w:rPr>
        <w:t xml:space="preserve">This is what Marcos learned to do. On a fully depleted afternoon, rather than staring at the hardest item on his list until guilt compelled an inadequate attempt, he opened the first work order and completed the first line item only. That single completed item closed a Zeigarnik loop, produced a dopamine signal, and generated the momentum that made the next item more accessible. He stopped treating his afternoon energy as a failure and started treating it as data.</w:t>
      </w:r>
    </w:p>
    <w:p>
      <w:pPr>
        <w:pStyle w:val="Heading3"/>
        <w:spacing w:after="160" w:before="320"/>
      </w:pPr>
      <w:r>
        <w:rPr>
          <w:rFonts w:ascii="Georgia" w:cs="Georgia" w:eastAsia="Georgia" w:hAnsi="Georgia"/>
          <w:b/>
          <w:bCs/>
          <w:color w:val="2A2A2A"/>
          <w:sz w:val="26"/>
          <w:szCs w:val="26"/>
        </w:rPr>
        <w:t xml:space="preserve">Starter Tasks: The High-Value Small Win</w:t>
      </w:r>
    </w:p>
    <w:p>
      <w:pPr>
        <w:spacing w:after="160" w:before="160" w:line="320"/>
      </w:pPr>
      <w:r>
        <w:rPr>
          <w:rFonts w:ascii="Georgia" w:cs="Georgia" w:eastAsia="Georgia" w:hAnsi="Georgia"/>
          <w:sz w:val="24"/>
          <w:szCs w:val="24"/>
        </w:rPr>
        <w:t xml:space="preserve">The “starter task” is a concept that deserves more precision than the productivity literature typically gives it. It is not simply an easy task chosen to feel productive. It is the smallest unit of a meaningful task — the unit that, when completed, generates a genuine win without requiring more fuel than you currently have.</w:t>
      </w:r>
    </w:p>
    <w:p>
      <w:pPr>
        <w:spacing w:after="160" w:before="160" w:line="320"/>
      </w:pPr>
      <w:r>
        <w:rPr>
          <w:rFonts w:ascii="Georgia" w:cs="Georgia" w:eastAsia="Georgia" w:hAnsi="Georgia"/>
          <w:sz w:val="24"/>
          <w:szCs w:val="24"/>
        </w:rPr>
        <w:t xml:space="preserve">The key criterion is that the starter task must make genuine progress on something that matters. It is not a displacement activity — not email, not organization, not preparation. It is the first real action on a real task, kept small enough that it is accessible at your current energy level. Marcos’s “first line item” on the work order was a starter task. Derek’s “one paragraph rewritten” in Chapter 2 was a starter task. Priya’s “one page of notes reviewed” in Chapter 3 was a starter task.</w:t>
      </w:r>
    </w:p>
    <w:p>
      <w:pPr>
        <w:spacing w:after="160" w:before="160" w:line="320"/>
      </w:pPr>
      <w:r>
        <w:rPr>
          <w:rFonts w:ascii="Georgia" w:cs="Georgia" w:eastAsia="Georgia" w:hAnsi="Georgia"/>
          <w:sz w:val="24"/>
          <w:szCs w:val="24"/>
        </w:rPr>
        <w:t xml:space="preserve">Teresa Amabile’s research on the Progress Principle, introduced in Chapter 2, is the theoretical foundation for why starter tasks work: the experience of making progress, even minor progress, on meaningful work produces a measurable positive shift in motivation, mood, and engagement. The starter task is not a consolation prize for a depleted day. It is the most efficient path from depleted and stuck to engaged and moving, given the fuel you actually have.</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“You don’t have to be great to get started, but you have to get started to be great.”</w:t>
      </w:r>
      <w:r>
        <w:rPr>
          <w:rFonts w:ascii="Georgia" w:cs="Georgia" w:eastAsia="Georgia" w:hAnsi="Georgia"/>
          <w:color w:val="666666"/>
          <w:sz w:val="22"/>
          <w:szCs w:val="22"/>
        </w:rPr>
        <w:br/>
        <w:t xml:space="preserve">  — Les Brown, motivational speaker and author</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10: Movement Before Deep Work</w:t>
      </w:r>
    </w:p>
    <w:p>
      <w:pPr>
        <w:spacing w:after="160" w:before="160" w:line="320"/>
      </w:pPr>
      <w:r>
        <w:rPr>
          <w:rFonts w:ascii="Georgia" w:cs="Georgia" w:eastAsia="Georgia" w:hAnsi="Georgia"/>
          <w:sz w:val="24"/>
          <w:szCs w:val="24"/>
        </w:rPr>
        <w:t xml:space="preserve">Day 10 introduces one new habit that is, in terms of the research evidence supporting it, perhaps the highest-return behavioral change available to anyone doing knowledge work: brief physical movement immediately before a period of sustained cognitive effort.</w:t>
      </w:r>
    </w:p>
    <w:p>
      <w:pPr>
        <w:pStyle w:val="Heading3"/>
        <w:spacing w:after="160" w:before="320"/>
      </w:pPr>
      <w:r>
        <w:rPr>
          <w:rFonts w:ascii="Georgia" w:cs="Georgia" w:eastAsia="Georgia" w:hAnsi="Georgia"/>
          <w:b/>
          <w:bCs/>
          <w:color w:val="2A2A2A"/>
          <w:sz w:val="26"/>
          <w:szCs w:val="26"/>
        </w:rPr>
        <w:t xml:space="preserve">Why Three to Eight Minutes Works</w:t>
      </w:r>
    </w:p>
    <w:p>
      <w:pPr>
        <w:spacing w:after="160" w:before="160" w:line="320"/>
      </w:pPr>
      <w:r>
        <w:rPr>
          <w:rFonts w:ascii="Georgia" w:cs="Georgia" w:eastAsia="Georgia" w:hAnsi="Georgia"/>
          <w:sz w:val="24"/>
          <w:szCs w:val="24"/>
        </w:rPr>
        <w:t xml:space="preserve">The research on exercise and cognitive function consistently shows that the acute cognitive benefits of aerobic activity — the immediate, same-session improvements in attention, executive function, and working memory — do not require prolonged exercise. They do not require intensity. They require sufficient cardiovascular activation to trigger the release of BDNF, norepinephrine, and dopamine in the prefrontal cortex and hippocampus.</w:t>
      </w:r>
    </w:p>
    <w:p>
      <w:pPr>
        <w:spacing w:after="160" w:before="160" w:line="320"/>
      </w:pPr>
      <w:r>
        <w:rPr>
          <w:rFonts w:ascii="Georgia" w:cs="Georgia" w:eastAsia="Georgia" w:hAnsi="Georgia"/>
          <w:sz w:val="24"/>
          <w:szCs w:val="24"/>
        </w:rPr>
        <w:t xml:space="preserve">A landmark study by Charles Hillman at the University of Illinois found that twenty minutes of moderate walking before a cognitive task improved performance on tests of attention and executive function compared to a seated rest condition. John Ratey’s synthesis of the broader literature suggests that even briefer bouts — as short as five minutes of brisk walking — produce measurable acute improvements in attention and mood. The minimum effective dose is far lower than most people assume.</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Hillman, C. H., Pontifex, M. B., Raine, L. B., Castelli, D. M., Hall, E. E., &amp; Kramer, A. F. (2009). The effect of acute treadmill walking on cognitive control and academic achievement in preadolescent children. Neuroscience, 159(3), 1044–1054. While this study focused on children, the acute cognitive benefits of pre-task exercise have been replicated in adult populations across multiple research groups. Ratey’s review in ‘Spark’ (2008) synthesizes the adult literature. The consistent finding is that even five to ten minutes of moderate-intensity movement produces a sixty-to-ninety-minute window of elevated cognitive performance attributable to acute neurochemical changes in the prefrontal cortex.</w:t>
      </w:r>
    </w:p>
    <w:p>
      <w:pPr>
        <w:spacing w:after="160" w:before="160" w:line="320"/>
      </w:pPr>
      <w:r>
        <w:rPr>
          <w:rFonts w:ascii="Georgia" w:cs="Georgia" w:eastAsia="Georgia" w:hAnsi="Georgia"/>
          <w:sz w:val="24"/>
          <w:szCs w:val="24"/>
        </w:rPr>
        <w:t xml:space="preserve">For Marcos, the five-to-ten-minute walk after lunch was precisely this intervention. He was not trying to get fit. He was priming his prefrontal cortex for the afternoon’s executive function demands. The walk was not a break from work. It was preparation for work — the most efficient preparation available.</w:t>
      </w:r>
    </w:p>
    <w:p>
      <w:pPr>
        <w:pStyle w:val="Heading3"/>
        <w:spacing w:after="160" w:before="320"/>
      </w:pPr>
      <w:r>
        <w:rPr>
          <w:rFonts w:ascii="Georgia" w:cs="Georgia" w:eastAsia="Georgia" w:hAnsi="Georgia"/>
          <w:b/>
          <w:bCs/>
          <w:color w:val="2A2A2A"/>
          <w:sz w:val="26"/>
          <w:szCs w:val="26"/>
        </w:rPr>
        <w:t xml:space="preserve">What Movement Does That Nothing Else Does</w:t>
      </w:r>
    </w:p>
    <w:p>
      <w:pPr>
        <w:spacing w:after="160" w:before="160" w:line="320"/>
      </w:pPr>
      <w:r>
        <w:rPr>
          <w:rFonts w:ascii="Georgia" w:cs="Georgia" w:eastAsia="Georgia" w:hAnsi="Georgia"/>
          <w:sz w:val="24"/>
          <w:szCs w:val="24"/>
        </w:rPr>
        <w:t xml:space="preserve">It is worth being specific about why movement is irreplaceable in this context, because people often try to substitute other interventions — caffeine, willpower, cold water on the face — and find them less effective.</w:t>
      </w:r>
    </w:p>
    <w:p>
      <w:pPr>
        <w:spacing w:after="160" w:before="160" w:line="320"/>
      </w:pPr>
      <w:r>
        <w:rPr>
          <w:rFonts w:ascii="Georgia" w:cs="Georgia" w:eastAsia="Georgia" w:hAnsi="Georgia"/>
          <w:sz w:val="24"/>
          <w:szCs w:val="24"/>
        </w:rPr>
        <w:t xml:space="preserve">Caffeine, the most commonly used cognitive enhancer in the world, works primarily by blocking adenosine receptors — the receptors that generate the feeling of tiredness as adenosine (a byproduct of neural activity) accumulates throughout the day. Caffeine does not reduce adenosine. It masks the signal it produces. When the caffeine clears, the accumulated adenosine binds all at once, producing the “crash” familiar to coffee drinkers. More significantly, caffeine does not increase the neurochemical substrate for executive function. It reduces the perception of fatigue without addressing the underlying depletion.</w:t>
      </w:r>
    </w:p>
    <w:p>
      <w:pPr>
        <w:spacing w:after="160" w:before="160" w:line="320"/>
      </w:pPr>
      <w:r>
        <w:rPr>
          <w:rFonts w:ascii="Georgia" w:cs="Georgia" w:eastAsia="Georgia" w:hAnsi="Georgia"/>
          <w:sz w:val="24"/>
          <w:szCs w:val="24"/>
        </w:rPr>
        <w:t xml:space="preserve">Physical movement, by contrast, directly elevates the neurochemicals — BDNF, norepinephrine, dopamine, serotonin — that support the cognitive functions you need. It does not mask the signal of depletion. It addresses the depletion. The effect is not identical to being fully rested, but it is real, it is measurable, and it does not produce a subsequent crash.</w:t>
      </w:r>
    </w:p>
    <w:p>
      <w:pPr>
        <w:spacing w:after="160" w:before="160" w:line="320"/>
      </w:pPr>
      <w:r>
        <w:rPr>
          <w:rFonts w:ascii="Georgia" w:cs="Georgia" w:eastAsia="Georgia" w:hAnsi="Georgia"/>
          <w:sz w:val="24"/>
          <w:szCs w:val="24"/>
        </w:rPr>
        <w:t xml:space="preserve">This is also why the movement should be before the cognitive work rather than used as a reward for completing it. The neurochemical elevation is time-limited — approximately sixty to ninety minutes for the most significant acute effects. You want to be doing the hard cognitive work during that window, not before it.</w:t>
      </w:r>
    </w:p>
    <w:p>
      <w:pPr>
        <w:pStyle w:val="Heading3"/>
        <w:spacing w:after="160" w:before="320"/>
      </w:pPr>
      <w:r>
        <w:rPr>
          <w:rFonts w:ascii="Georgia" w:cs="Georgia" w:eastAsia="Georgia" w:hAnsi="Georgia"/>
          <w:b/>
          <w:bCs/>
          <w:color w:val="2A2A2A"/>
          <w:sz w:val="26"/>
          <w:szCs w:val="26"/>
        </w:rPr>
        <w:t xml:space="preserve">The Doom-Scroll Trap: Rest That Steals</w:t>
      </w:r>
    </w:p>
    <w:p>
      <w:pPr>
        <w:spacing w:after="160" w:before="160" w:line="320"/>
      </w:pPr>
      <w:r>
        <w:rPr>
          <w:rFonts w:ascii="Georgia" w:cs="Georgia" w:eastAsia="Georgia" w:hAnsi="Georgia"/>
          <w:sz w:val="24"/>
          <w:szCs w:val="24"/>
        </w:rPr>
        <w:t xml:space="preserve">There is a specific failure mode on low-energy days that requires direct attention because it is so ubiquitous and so destructive: the substitution of passive screen consumption for genuine rest.</w:t>
      </w:r>
    </w:p>
    <w:p>
      <w:pPr>
        <w:spacing w:after="160" w:before="160" w:line="320"/>
      </w:pPr>
      <w:r>
        <w:rPr>
          <w:rFonts w:ascii="Georgia" w:cs="Georgia" w:eastAsia="Georgia" w:hAnsi="Georgia"/>
          <w:sz w:val="24"/>
          <w:szCs w:val="24"/>
        </w:rPr>
        <w:t xml:space="preserve">When Marcos felt depleted in the afternoon and told himself he needed a break, the break he most often took was scrolling his phone. This felt like rest. It was not. The research from Chapter 4 is directly relevant here: passive social media consumption activates the dopaminergic wanting system without providing genuine restoration. It keeps the brain in a low-level activation state, processing a continuous stream of novel stimuli, while denying it the conditions it needs to actually recover.</w:t>
      </w:r>
    </w:p>
    <w:p>
      <w:pPr>
        <w:spacing w:after="160" w:before="160" w:line="320"/>
      </w:pPr>
      <w:r>
        <w:rPr>
          <w:rFonts w:ascii="Georgia" w:cs="Georgia" w:eastAsia="Georgia" w:hAnsi="Georgia"/>
          <w:sz w:val="24"/>
          <w:szCs w:val="24"/>
        </w:rPr>
        <w:t xml:space="preserve">Genuine rest — the kind that restores cognitive capacity rather than depleting it further — takes specific forms. Sleep is the most restorative. Brief sleep — a nap of ten to twenty minutes, specifically timed to avoid slow-wave sleep entry and the associated sleep inertia — has been shown in research by Sara Mednick at UC San Diego to restore afternoon cognitive performance to morning-equivalent levels in some conditions. Beyond sleep, genuinely restorative activities tend to share a common feature: they are low in cognitive demand and low in emotional arousal. Sitting in natural light. Listening to music without multitasking. A brief walk without a podcast. These restore. Scrolling does not.</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Mednick, S. C., Nakayama, K., &amp; Stickgold, R. (2003). Sleep-dependent learning: A nap is as good as a night. Nature Neuroscience, 6(7), 697–698. Mednick’s research on strategic napping found that a 60-to-90-minute nap containing both slow-wave and REM sleep produced learning consolidation equivalent to a full night’s sleep. Shorter naps of 10–20 minutes (Stage 2 sleep only) produced significant improvements in alertness and motor performance without sleep inertia. The practical application: a short nap on a depleted afternoon is a legitimate and evidence-supported productivity intervention, provided it is timed correctly and followed by physical movement before returning to cognitive work.</w:t>
      </w:r>
    </w:p>
    <w:p>
      <w:pPr>
        <w:spacing w:after="160" w:before="160" w:line="320"/>
      </w:pPr>
      <w:r>
        <w:rPr>
          <w:rFonts w:ascii="Georgia" w:cs="Georgia" w:eastAsia="Georgia" w:hAnsi="Georgia"/>
          <w:sz w:val="24"/>
          <w:szCs w:val="24"/>
        </w:rPr>
        <w:t xml:space="preserve">Marcos learned to distinguish between rest that restores and rest that steals. The test was simple: after twenty minutes of the activity, was he more or less capable of starting the hard task than before? Scrolling made the task feel harder. The short walk made it feel accessible. The nap with a timer — on the days he was genuinely exhausted — made the afternoon possible in a way that no amount of scrolling ever had.</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The Whole System, Connected</w:t>
      </w:r>
    </w:p>
    <w:p>
      <w:pPr>
        <w:spacing w:after="160" w:before="160" w:line="320"/>
      </w:pPr>
      <w:r>
        <w:rPr>
          <w:rFonts w:ascii="Georgia" w:cs="Georgia" w:eastAsia="Georgia" w:hAnsi="Georgia"/>
          <w:sz w:val="24"/>
          <w:szCs w:val="24"/>
        </w:rPr>
        <w:t xml:space="preserve">Days 9 and 10 are the final piece of a structure that has been built across ten days. It is worth stepping back and seeing how the parts connect, because the connection is not accidental — each piece was designed to address a specific failure point in the others.</w:t>
      </w:r>
    </w:p>
    <w:p>
      <w:pPr>
        <w:spacing w:after="160" w:before="160" w:line="320"/>
      </w:pPr>
      <w:r>
        <w:rPr>
          <w:rFonts w:ascii="Georgia" w:cs="Georgia" w:eastAsia="Georgia" w:hAnsi="Georgia"/>
          <w:sz w:val="24"/>
          <w:szCs w:val="24"/>
        </w:rPr>
        <w:t xml:space="preserve">The Action-Not-Thought Loop from Days 1 and 2 addresses the moment of overthinking: it gives you a tool for converting mental cycling into physical motion. But that tool requires a brain that has the executive function to recognize the overthinking and choose differently. Without adequate sleep and nutrition, the recognition is slower and the override weaker.</w:t>
      </w:r>
    </w:p>
    <w:p>
      <w:pPr>
        <w:spacing w:after="160" w:before="160" w:line="320"/>
      </w:pPr>
      <w:r>
        <w:rPr>
          <w:rFonts w:ascii="Georgia" w:cs="Georgia" w:eastAsia="Georgia" w:hAnsi="Georgia"/>
          <w:sz w:val="24"/>
          <w:szCs w:val="24"/>
        </w:rPr>
        <w:t xml:space="preserve">The Ten-Minute Momentum Switch from Days 3 and 4 addresses the first contact with a task: it creates a low-barrier entry that bypasses avoidance. But the avoidance it is bypassing is, in part, energetic. A depleted brain experiences tasks as more threatening than a rested one. The Momentum Switch is more effective with better fuel.</w:t>
      </w:r>
    </w:p>
    <w:p>
      <w:pPr>
        <w:spacing w:after="160" w:before="160" w:line="320"/>
      </w:pPr>
      <w:r>
        <w:rPr>
          <w:rFonts w:ascii="Georgia" w:cs="Georgia" w:eastAsia="Georgia" w:hAnsi="Georgia"/>
          <w:sz w:val="24"/>
          <w:szCs w:val="24"/>
        </w:rPr>
        <w:t xml:space="preserve">The Three-Action Start from Days 5 and 6 addresses the morning: it builds a reliable sequence that runs without motivation. But the hard thing — the third action — requires at least the minimum neurological capacity for self-override. Sleep debt erodes that capacity directly.</w:t>
      </w:r>
    </w:p>
    <w:p>
      <w:pPr>
        <w:spacing w:after="160" w:before="160" w:line="320"/>
      </w:pPr>
      <w:r>
        <w:rPr>
          <w:rFonts w:ascii="Georgia" w:cs="Georgia" w:eastAsia="Georgia" w:hAnsi="Georgia"/>
          <w:sz w:val="24"/>
          <w:szCs w:val="24"/>
        </w:rPr>
        <w:t xml:space="preserve">The Phone Control system from Days 7 and 8 addresses attention fragmentation: it protects the focus required for deep work. But sustained attention is itself an energy-dependent capacity, and the capacity to resist the phone’s pull is exactly the self-regulatory function that is most degraded by poor sleep and low blood glucose.</w:t>
      </w:r>
    </w:p>
    <w:p>
      <w:pPr>
        <w:spacing w:after="160" w:before="160" w:line="320"/>
      </w:pPr>
      <w:r>
        <w:rPr>
          <w:rFonts w:ascii="Georgia" w:cs="Georgia" w:eastAsia="Georgia" w:hAnsi="Georgia"/>
          <w:sz w:val="24"/>
          <w:szCs w:val="24"/>
        </w:rPr>
        <w:t xml:space="preserve">The Energy Budget from Days 9 and 10 is not an add-on. It is the foundation on which all the others rest. When the foundation is adequate, the tools above it work. When it is absent, the tools above it degrade. This is why Marcos’s afternoon was resistant to every technique he tried until he addressed the fuel directly — not because the techniques were wrong, but because the system running them was below the threshold at which they were accessible.</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“Take care of your body as if you were going to live forever; and take care of your soul as if you were going to die tomorrow.”</w:t>
      </w:r>
      <w:r>
        <w:rPr>
          <w:rFonts w:ascii="Georgia" w:cs="Georgia" w:eastAsia="Georgia" w:hAnsi="Georgia"/>
          <w:color w:val="666666"/>
          <w:sz w:val="22"/>
          <w:szCs w:val="22"/>
        </w:rPr>
        <w:br/>
        <w:t xml:space="preserve">  — Augustine of Hippo</w:t>
      </w:r>
    </w:p>
    <w:p>
      <w:pPr>
        <w:spacing w:after="160" w:before="160" w:line="320"/>
      </w:pPr>
      <w:r>
        <w:rPr>
          <w:rFonts w:ascii="Georgia" w:cs="Georgia" w:eastAsia="Georgia" w:hAnsi="Georgia"/>
          <w:sz w:val="24"/>
          <w:szCs w:val="24"/>
        </w:rPr>
        <w:t xml:space="preserve">Augustine’s formulation, written fifteen centuries before neuroscience existed, captures something the research has now confirmed in molecular detail: the body and the mind are not separate systems. The discipline you are trying to build, the habits you are trying to maintain, the capacity to start and persist and return — all of it is running on a biological substrate. That substrate has requirements. Meeting those requirements is not a luxury that follows from productivity. It is a prerequisite for it.</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The End of the Ten Days: What You Have Built</w:t>
      </w:r>
    </w:p>
    <w:p>
      <w:pPr>
        <w:spacing w:after="160" w:before="160" w:line="320"/>
      </w:pPr>
      <w:r>
        <w:rPr>
          <w:rFonts w:ascii="Georgia" w:cs="Georgia" w:eastAsia="Georgia" w:hAnsi="Georgia"/>
          <w:sz w:val="24"/>
          <w:szCs w:val="24"/>
        </w:rPr>
        <w:t xml:space="preserve">Ten days ago, you began with a single premise: that the gap between knowing what to do and actually doing it is not a moral problem. It is a mechanical one. The machine — your nervous system, your habits, your relationship with action — had developed patterns that were keeping you stuck, and those patterns could be changed by building new ones.</w:t>
      </w:r>
    </w:p>
    <w:p>
      <w:pPr>
        <w:spacing w:after="160" w:before="160" w:line="320"/>
      </w:pPr>
      <w:r>
        <w:rPr>
          <w:rFonts w:ascii="Georgia" w:cs="Georgia" w:eastAsia="Georgia" w:hAnsi="Georgia"/>
          <w:sz w:val="24"/>
          <w:szCs w:val="24"/>
        </w:rPr>
        <w:t xml:space="preserve">Here is what has been built, in sequence.</w:t>
      </w:r>
    </w:p>
    <w:p>
      <w:pPr>
        <w:spacing w:after="160" w:before="160" w:line="320"/>
      </w:pPr>
      <w:r>
        <w:rPr>
          <w:rFonts w:ascii="Georgia" w:cs="Georgia" w:eastAsia="Georgia" w:hAnsi="Georgia"/>
          <w:sz w:val="24"/>
          <w:szCs w:val="24"/>
        </w:rPr>
        <w:t xml:space="preserve">A new relationship with starting: the understanding that action does not require the feeling of readiness, that the first step is always available even when your brain is loud, and that the ten-minute start is sufficient to change the emotional quality of any task. You have proven this in your own experience, multiple times, across multiple tasks. That proof belongs to you and cannot be argued away.</w:t>
      </w:r>
    </w:p>
    <w:p>
      <w:pPr>
        <w:spacing w:after="160" w:before="160" w:line="320"/>
      </w:pPr>
      <w:r>
        <w:rPr>
          <w:rFonts w:ascii="Georgia" w:cs="Georgia" w:eastAsia="Georgia" w:hAnsi="Georgia"/>
          <w:sz w:val="24"/>
          <w:szCs w:val="24"/>
        </w:rPr>
        <w:t xml:space="preserve">A morning that works without motivation: three actions that run regardless of how you feel, built on the night before’s setup and protected from the negotiation that a blank, unstructured morning always loses. The morning is now a structure you execute rather than a mood you wait for.</w:t>
      </w:r>
    </w:p>
    <w:p>
      <w:pPr>
        <w:spacing w:after="160" w:before="160" w:line="320"/>
      </w:pPr>
      <w:r>
        <w:rPr>
          <w:rFonts w:ascii="Georgia" w:cs="Georgia" w:eastAsia="Georgia" w:hAnsi="Georgia"/>
          <w:sz w:val="24"/>
          <w:szCs w:val="24"/>
        </w:rPr>
        <w:t xml:space="preserve">A protected attentional window: the understanding that your phone is an engineered distraction system, not a neutral tool, and a set of friction-based environmental changes that make attention your default rather than distraction’s default. The pause between impulse and action, inserted by physical distance and silence, is yours to use.</w:t>
      </w:r>
    </w:p>
    <w:p>
      <w:pPr>
        <w:spacing w:after="160" w:before="160" w:line="320"/>
      </w:pPr>
      <w:r>
        <w:rPr>
          <w:rFonts w:ascii="Georgia" w:cs="Georgia" w:eastAsia="Georgia" w:hAnsi="Georgia"/>
          <w:sz w:val="24"/>
          <w:szCs w:val="24"/>
        </w:rPr>
        <w:t xml:space="preserve">An accurate model of your own fuel: the understanding that what looks like procrastination is often physiological depletion, that the fix is not more willpower but better inputs, and that the sixty-second energy check gives you the information required to make intelligent decisions about what to attempt with the fuel you actually have.</w:t>
      </w:r>
    </w:p>
    <w:p>
      <w:pPr>
        <w:spacing w:after="160" w:before="160" w:line="320"/>
      </w:pPr>
      <w:r>
        <w:rPr>
          <w:rFonts w:ascii="Georgia" w:cs="Georgia" w:eastAsia="Georgia" w:hAnsi="Georgia"/>
          <w:sz w:val="24"/>
          <w:szCs w:val="24"/>
        </w:rPr>
        <w:t xml:space="preserve">These are not motivational tools. They are structural ones. They do not depend on feeling inspired. They do not require a particular personality type. They work when you apply them, and they build on each other in the specific sequence in which they were introduced. The whole is more than the sum of the parts.</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“We are what we repeatedly do. Excellence, then, is not an act, but a habit.”</w:t>
      </w:r>
      <w:r>
        <w:rPr>
          <w:rFonts w:ascii="Georgia" w:cs="Georgia" w:eastAsia="Georgia" w:hAnsi="Georgia"/>
          <w:color w:val="666666"/>
          <w:sz w:val="22"/>
          <w:szCs w:val="22"/>
        </w:rPr>
        <w:br/>
        <w:t xml:space="preserve">  — Will Durant, summarizing Aristotle, The Story of Philosophy</w:t>
      </w:r>
    </w:p>
    <w:p>
      <w:pPr>
        <w:spacing w:after="160" w:before="160" w:line="320"/>
      </w:pPr>
      <w:r>
        <w:rPr>
          <w:rFonts w:ascii="Georgia" w:cs="Georgia" w:eastAsia="Georgia" w:hAnsi="Georgia"/>
          <w:sz w:val="24"/>
          <w:szCs w:val="24"/>
        </w:rPr>
        <w:t xml:space="preserve">Durant’s paraphrase of Aristotle has been repeated so often it risks becoming invisible. Read it again, slowly. You are not what you intend to do. You are not what you feel capable of on good days. You are what you repeatedly do — including on the bad days, the depleted days, the mornings when your brain is negotiating and your body is loud and the task feels impossible. What you have practiced across ten days is the act of beginning, repeatedly, under imperfect conditions. That repetition is the beginning of character. Not the character of someone who is always motivated. The character of someone who moves anyway.</w:t>
      </w:r>
    </w:p>
    <w:p>
      <w:pPr>
        <w:spacing w:after="160" w:before="160" w:line="320"/>
      </w:pPr>
      <w:r>
        <w:rPr>
          <w:rFonts w:ascii="Georgia" w:cs="Georgia" w:eastAsia="Georgia" w:hAnsi="Georgia"/>
          <w:sz w:val="24"/>
          <w:szCs w:val="24"/>
        </w:rPr>
        <w:t xml:space="preserve">That is the quiet ending to this challenge: fewer thoughts, more correct starts. You are not broken. You never were. You just needed a better way to begin.</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Sources &amp; Further Reading</w:t>
      </w:r>
    </w:p>
    <w:p>
      <w:pPr>
        <w:spacing w:after="160" w:before="160" w:line="320"/>
      </w:pPr>
      <w:r>
        <w:rPr>
          <w:rFonts w:ascii="Georgia" w:cs="Georgia" w:eastAsia="Georgia" w:hAnsi="Georgia"/>
          <w:sz w:val="24"/>
          <w:szCs w:val="24"/>
        </w:rPr>
        <w:t xml:space="preserve">Baumeister, R. F., &amp; Tierney, J. (2011). Willpower: Rediscovering the Greatest Human Strength. Penguin Press.</w:t>
      </w:r>
    </w:p>
    <w:p>
      <w:pPr>
        <w:spacing w:after="160" w:before="160" w:line="320"/>
      </w:pPr>
      <w:r>
        <w:rPr>
          <w:rFonts w:ascii="Georgia" w:cs="Georgia" w:eastAsia="Georgia" w:hAnsi="Georgia"/>
          <w:sz w:val="24"/>
          <w:szCs w:val="24"/>
        </w:rPr>
        <w:t xml:space="preserve">Durant, W. (1926). The Story of Philosophy. Simon &amp; Schuster.</w:t>
      </w:r>
    </w:p>
    <w:p>
      <w:pPr>
        <w:spacing w:after="160" w:before="160" w:line="320"/>
      </w:pPr>
      <w:r>
        <w:rPr>
          <w:rFonts w:ascii="Georgia" w:cs="Georgia" w:eastAsia="Georgia" w:hAnsi="Georgia"/>
          <w:sz w:val="24"/>
          <w:szCs w:val="24"/>
        </w:rPr>
        <w:t xml:space="preserve">Erickson, K. I., et al. (2011). Exercise training increases size of hippocampus and improves memory. Proceedings of the National Academy of Sciences, 108(7), 3017–3022.</w:t>
      </w:r>
    </w:p>
    <w:p>
      <w:pPr>
        <w:spacing w:after="160" w:before="160" w:line="320"/>
      </w:pPr>
      <w:r>
        <w:rPr>
          <w:rFonts w:ascii="Georgia" w:cs="Georgia" w:eastAsia="Georgia" w:hAnsi="Georgia"/>
          <w:sz w:val="24"/>
          <w:szCs w:val="24"/>
        </w:rPr>
        <w:t xml:space="preserve">Hillman, C. H., et al. (2009). The effect of acute treadmill walking on cognitive control. Neuroscience, 159(3), 1044–1054.</w:t>
      </w:r>
    </w:p>
    <w:p>
      <w:pPr>
        <w:spacing w:after="160" w:before="160" w:line="320"/>
      </w:pPr>
      <w:r>
        <w:rPr>
          <w:rFonts w:ascii="Georgia" w:cs="Georgia" w:eastAsia="Georgia" w:hAnsi="Georgia"/>
          <w:sz w:val="24"/>
          <w:szCs w:val="24"/>
        </w:rPr>
        <w:t xml:space="preserve">Loehr, J., &amp; Schwartz, T. (2003). The Power of Full Engagement. Free Press.</w:t>
      </w:r>
    </w:p>
    <w:p>
      <w:pPr>
        <w:spacing w:after="160" w:before="160" w:line="320"/>
      </w:pPr>
      <w:r>
        <w:rPr>
          <w:rFonts w:ascii="Georgia" w:cs="Georgia" w:eastAsia="Georgia" w:hAnsi="Georgia"/>
          <w:sz w:val="24"/>
          <w:szCs w:val="24"/>
        </w:rPr>
        <w:t xml:space="preserve">Mednick, S. C., Nakayama, K., &amp; Stickgold, R. (2003). Sleep-dependent learning. Nature Neuroscience, 6(7), 697–698.</w:t>
      </w:r>
    </w:p>
    <w:p>
      <w:pPr>
        <w:spacing w:after="160" w:before="160" w:line="320"/>
      </w:pPr>
      <w:r>
        <w:rPr>
          <w:rFonts w:ascii="Georgia" w:cs="Georgia" w:eastAsia="Georgia" w:hAnsi="Georgia"/>
          <w:sz w:val="24"/>
          <w:szCs w:val="24"/>
        </w:rPr>
        <w:t xml:space="preserve">Pychyl, T. A. (2013). Solving the Procrastination Puzzle. TarcherPerigee.</w:t>
      </w:r>
    </w:p>
    <w:p>
      <w:pPr>
        <w:spacing w:after="160" w:before="160" w:line="320"/>
      </w:pPr>
      <w:r>
        <w:rPr>
          <w:rFonts w:ascii="Georgia" w:cs="Georgia" w:eastAsia="Georgia" w:hAnsi="Georgia"/>
          <w:sz w:val="24"/>
          <w:szCs w:val="24"/>
        </w:rPr>
        <w:t xml:space="preserve">Ratey, J. J. (2008). Spark: The Revolutionary New Science of Exercise and the Brain. Little, Brown.</w:t>
      </w:r>
    </w:p>
    <w:p>
      <w:pPr>
        <w:spacing w:after="160" w:before="160" w:line="320"/>
      </w:pPr>
      <w:r>
        <w:rPr>
          <w:rFonts w:ascii="Georgia" w:cs="Georgia" w:eastAsia="Georgia" w:hAnsi="Georgia"/>
          <w:sz w:val="24"/>
          <w:szCs w:val="24"/>
        </w:rPr>
        <w:t xml:space="preserve">Scholey, A. B., &amp; Kennedy, D. O. (2004). Cognitive and physiological effects of an energy drink combination. Nutritional Neuroscience, 7(3), 127–139.</w:t>
      </w:r>
    </w:p>
    <w:p>
      <w:pPr>
        <w:spacing w:after="160" w:before="160" w:line="320"/>
      </w:pPr>
      <w:r>
        <w:rPr>
          <w:rFonts w:ascii="Georgia" w:cs="Georgia" w:eastAsia="Georgia" w:hAnsi="Georgia"/>
          <w:sz w:val="24"/>
          <w:szCs w:val="24"/>
        </w:rPr>
        <w:t xml:space="preserve">Sirois, F. M., &amp; Pychyl, T. A. (2016). Procrastination, health, and well-being. Academic Press.</w:t>
      </w:r>
    </w:p>
    <w:p>
      <w:pPr>
        <w:spacing w:after="160" w:before="160" w:line="320"/>
      </w:pPr>
      <w:r>
        <w:rPr>
          <w:rFonts w:ascii="Georgia" w:cs="Georgia" w:eastAsia="Georgia" w:hAnsi="Georgia"/>
          <w:sz w:val="24"/>
          <w:szCs w:val="24"/>
        </w:rPr>
        <w:t xml:space="preserve">Van Dongen, H. P. A., et al. (2003). The cumulative cost of additional wakefulness. Sleep, 26(2), 117–126.</w:t>
      </w:r>
    </w:p>
    <w:p>
      <w:pPr>
        <w:spacing w:after="160" w:before="160" w:line="320"/>
      </w:pPr>
      <w:r>
        <w:rPr>
          <w:rFonts w:ascii="Georgia" w:cs="Georgia" w:eastAsia="Georgia" w:hAnsi="Georgia"/>
          <w:sz w:val="24"/>
          <w:szCs w:val="24"/>
        </w:rPr>
        <w:t xml:space="preserve">Walker, M. (2017). Why We Sleep. Scribner.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Georgia" w:cs="Georgia" w:eastAsia="Georgia" w:hAnsi="Georgia"/>
      <w:b/>
      <w:bCs/>
      <w:color w:val="111111"/>
      <w:sz w:val="44"/>
      <w:szCs w:val="44"/>
    </w:rPr>
  </w:style>
  <w:style w:type="paragraph" w:styleId="Heading2">
    <w:name w:val="Heading 2"/>
    <w:basedOn w:val="Normal"/>
    <w:next w:val="Normal"/>
    <w:qFormat/>
    <w:pPr>
      <w:spacing w:after="200" w:before="440"/>
      <w:outlineLvl w:val="1"/>
    </w:pPr>
    <w:rPr>
      <w:rFonts w:ascii="Georgia" w:cs="Georgia" w:eastAsia="Georgia" w:hAnsi="Georgia"/>
      <w:b/>
      <w:bCs/>
      <w:color w:val="1A1A1A"/>
      <w:sz w:val="32"/>
      <w:szCs w:val="32"/>
    </w:rPr>
  </w:style>
  <w:style w:type="paragraph" w:styleId="Heading3">
    <w:name w:val="Heading 3"/>
    <w:basedOn w:val="Normal"/>
    <w:next w:val="Normal"/>
    <w:qFormat/>
    <w:pPr>
      <w:spacing w:after="160" w:before="320"/>
      <w:outlineLvl w:val="2"/>
    </w:pPr>
    <w:rPr>
      <w:rFonts w:ascii="Georgia" w:cs="Georgia" w:eastAsia="Georgia" w:hAnsi="Georgia"/>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2026-04-05T15:08:16.434Z</dcterms:created>
  <dcterms:modified xsi:type="dcterms:W3CDTF">2026-04-05T15:08:16.436Z</dcterms:modified>
</cp:coreProperties>
</file>

<file path=docProps/custom.xml><?xml version="1.0" encoding="utf-8"?>
<Properties xmlns="http://schemas.openxmlformats.org/officeDocument/2006/custom-properties" xmlns:vt="http://schemas.openxmlformats.org/officeDocument/2006/docPropsVTypes"/>
</file>