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C8" w:rsidRPr="00765416" w:rsidRDefault="00C00EC8" w:rsidP="00C00EC8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C00EC8" w:rsidRPr="00765416" w:rsidRDefault="00C00EC8" w:rsidP="00C00EC8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C00EC8" w:rsidRPr="00765416" w:rsidRDefault="00C00EC8" w:rsidP="00C00EC8">
      <w:pPr>
        <w:rPr>
          <w:b/>
          <w:sz w:val="28"/>
        </w:rPr>
      </w:pPr>
      <w:r>
        <w:rPr>
          <w:b/>
          <w:sz w:val="28"/>
        </w:rPr>
        <w:t>Communication Engineering</w:t>
      </w:r>
      <w:r w:rsidRPr="00765416">
        <w:rPr>
          <w:b/>
          <w:sz w:val="28"/>
        </w:rPr>
        <w:t xml:space="preserve"> Laboratory for 2</w:t>
      </w:r>
      <w:r w:rsidRPr="00765416"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>th</w:t>
      </w:r>
      <w:r w:rsidRPr="00765416">
        <w:rPr>
          <w:b/>
          <w:sz w:val="28"/>
          <w:vertAlign w:val="superscript"/>
        </w:rPr>
        <w:t xml:space="preserve"> </w:t>
      </w:r>
      <w:r>
        <w:rPr>
          <w:b/>
          <w:sz w:val="28"/>
        </w:rPr>
        <w:t>semester 2018</w:t>
      </w:r>
    </w:p>
    <w:p w:rsidR="00C00EC8" w:rsidRPr="00765416" w:rsidRDefault="00C00EC8" w:rsidP="00C00EC8">
      <w:pPr>
        <w:rPr>
          <w:b/>
          <w:sz w:val="28"/>
        </w:rPr>
      </w:pPr>
      <w:r w:rsidRPr="00765416">
        <w:rPr>
          <w:b/>
          <w:sz w:val="28"/>
        </w:rPr>
        <w:t>Code</w:t>
      </w:r>
      <w:r>
        <w:rPr>
          <w:b/>
          <w:sz w:val="28"/>
        </w:rPr>
        <w:t>: CS 491</w:t>
      </w:r>
    </w:p>
    <w:p w:rsidR="00C00EC8" w:rsidRPr="00E9435D" w:rsidRDefault="00C00EC8" w:rsidP="00C00EC8">
      <w:pPr>
        <w:rPr>
          <w:b/>
          <w:sz w:val="14"/>
        </w:rPr>
      </w:pPr>
    </w:p>
    <w:p w:rsidR="00C00EC8" w:rsidRDefault="00C00EC8" w:rsidP="00E9435D">
      <w:pPr>
        <w:jc w:val="righ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 w:rsidR="00E9435D">
        <w:rPr>
          <w:sz w:val="28"/>
        </w:rPr>
        <w:t>5/04/18</w:t>
      </w:r>
    </w:p>
    <w:p w:rsidR="00C00EC8" w:rsidRDefault="00C00EC8" w:rsidP="00C00EC8">
      <w:pPr>
        <w:rPr>
          <w:b/>
          <w:sz w:val="24"/>
          <w:szCs w:val="26"/>
        </w:rPr>
      </w:pPr>
      <w:r>
        <w:rPr>
          <w:b/>
          <w:sz w:val="26"/>
          <w:szCs w:val="26"/>
        </w:rPr>
        <w:t>ASSIGNMENT-</w:t>
      </w:r>
      <w:r w:rsidRPr="00D65E53">
        <w:rPr>
          <w:b/>
          <w:sz w:val="24"/>
          <w:szCs w:val="26"/>
        </w:rPr>
        <w:t xml:space="preserve"> </w:t>
      </w:r>
      <w:r w:rsidR="00E9435D">
        <w:rPr>
          <w:b/>
          <w:sz w:val="24"/>
          <w:szCs w:val="26"/>
        </w:rPr>
        <w:t>9</w:t>
      </w:r>
    </w:p>
    <w:p w:rsidR="00C00EC8" w:rsidRPr="00BA2CEF" w:rsidRDefault="00C00EC8" w:rsidP="00C00EC8">
      <w:pPr>
        <w:rPr>
          <w:b/>
          <w:sz w:val="24"/>
          <w:szCs w:val="26"/>
        </w:rPr>
      </w:pPr>
    </w:p>
    <w:p w:rsidR="00C00EC8" w:rsidRDefault="00E9435D" w:rsidP="00C00EC8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Experiment Name:</w:t>
      </w:r>
      <w:r>
        <w:rPr>
          <w:b/>
          <w:sz w:val="24"/>
          <w:szCs w:val="26"/>
        </w:rPr>
        <w:tab/>
      </w:r>
      <w:r>
        <w:rPr>
          <w:sz w:val="24"/>
          <w:szCs w:val="26"/>
        </w:rPr>
        <w:t>Pulse Width Modulation (PWM).</w:t>
      </w:r>
    </w:p>
    <w:p w:rsidR="00E9435D" w:rsidRDefault="00E9435D" w:rsidP="00E9435D">
      <w:pPr>
        <w:jc w:val="left"/>
        <w:rPr>
          <w:b/>
          <w:sz w:val="24"/>
          <w:szCs w:val="26"/>
        </w:rPr>
      </w:pPr>
    </w:p>
    <w:p w:rsidR="00E9435D" w:rsidRDefault="00C00EC8" w:rsidP="00E9435D">
      <w:pPr>
        <w:ind w:left="1276" w:hanging="1276"/>
        <w:jc w:val="left"/>
        <w:rPr>
          <w:sz w:val="24"/>
          <w:szCs w:val="26"/>
        </w:rPr>
      </w:pPr>
      <w:r w:rsidRPr="00BA2CEF">
        <w:rPr>
          <w:b/>
          <w:sz w:val="24"/>
          <w:szCs w:val="26"/>
        </w:rPr>
        <w:t>Theory:</w:t>
      </w:r>
      <w:r w:rsidR="00E9435D">
        <w:rPr>
          <w:b/>
          <w:sz w:val="24"/>
          <w:szCs w:val="26"/>
        </w:rPr>
        <w:tab/>
      </w:r>
      <w:r w:rsidR="00E9435D" w:rsidRPr="00E9435D">
        <w:rPr>
          <w:sz w:val="24"/>
          <w:szCs w:val="26"/>
        </w:rPr>
        <w:t>In PWM, the width of the modulated pulses varies in proportion with the amplitude of modulating</w:t>
      </w:r>
      <w:r w:rsidR="00E9435D">
        <w:rPr>
          <w:sz w:val="24"/>
          <w:szCs w:val="26"/>
        </w:rPr>
        <w:t xml:space="preserve"> </w:t>
      </w:r>
      <w:r w:rsidR="00E9435D" w:rsidRPr="00E9435D">
        <w:rPr>
          <w:sz w:val="24"/>
          <w:szCs w:val="26"/>
        </w:rPr>
        <w:t>signal. The amplitude and frequency of the PWM wave remains constant, only width of the pulse</w:t>
      </w:r>
      <w:r w:rsidR="00E9435D">
        <w:rPr>
          <w:sz w:val="24"/>
          <w:szCs w:val="26"/>
        </w:rPr>
        <w:t xml:space="preserve"> </w:t>
      </w:r>
      <w:r w:rsidR="00E9435D" w:rsidRPr="00E9435D">
        <w:rPr>
          <w:sz w:val="24"/>
          <w:szCs w:val="26"/>
        </w:rPr>
        <w:t>changes. That’s why information is contained in the width variation.</w:t>
      </w:r>
    </w:p>
    <w:p w:rsidR="00E9435D" w:rsidRDefault="00E9435D" w:rsidP="00E9435D">
      <w:pPr>
        <w:ind w:left="1276" w:hanging="1276"/>
        <w:jc w:val="left"/>
        <w:rPr>
          <w:sz w:val="24"/>
          <w:szCs w:val="26"/>
        </w:rPr>
      </w:pPr>
    </w:p>
    <w:p w:rsidR="00E9435D" w:rsidRDefault="00E9435D" w:rsidP="00E9435D">
      <w:pPr>
        <w:ind w:left="1276" w:hanging="1276"/>
        <w:rPr>
          <w:sz w:val="24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48F0CD6C" wp14:editId="44085CD1">
            <wp:extent cx="3362325" cy="2041525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35D" w:rsidRDefault="00E9435D" w:rsidP="00E9435D">
      <w:pPr>
        <w:ind w:left="1276" w:hanging="1276"/>
        <w:rPr>
          <w:b/>
          <w:sz w:val="24"/>
          <w:szCs w:val="26"/>
        </w:rPr>
      </w:pPr>
      <w:r>
        <w:rPr>
          <w:b/>
          <w:sz w:val="24"/>
          <w:szCs w:val="26"/>
        </w:rPr>
        <w:t>Pulse width Modulation (PWM)</w:t>
      </w:r>
    </w:p>
    <w:p w:rsidR="00E9435D" w:rsidRDefault="00E9435D" w:rsidP="005B4CD0">
      <w:pPr>
        <w:jc w:val="left"/>
        <w:rPr>
          <w:b/>
          <w:sz w:val="24"/>
          <w:szCs w:val="26"/>
        </w:rPr>
      </w:pPr>
    </w:p>
    <w:p w:rsidR="00E9435D" w:rsidRDefault="00E9435D" w:rsidP="00E9435D">
      <w:pPr>
        <w:ind w:left="1276" w:hanging="1276"/>
        <w:jc w:val="left"/>
        <w:rPr>
          <w:b/>
          <w:sz w:val="24"/>
          <w:szCs w:val="26"/>
        </w:rPr>
      </w:pPr>
      <w:r w:rsidRPr="00E9435D">
        <w:rPr>
          <w:b/>
          <w:sz w:val="24"/>
          <w:szCs w:val="26"/>
        </w:rPr>
        <w:t>Circuit Diagram:</w:t>
      </w:r>
    </w:p>
    <w:p w:rsidR="00E9435D" w:rsidRDefault="00E9435D" w:rsidP="00E9435D">
      <w:pPr>
        <w:ind w:left="1276" w:hanging="1276"/>
        <w:jc w:val="left"/>
        <w:rPr>
          <w:b/>
          <w:sz w:val="24"/>
          <w:szCs w:val="26"/>
        </w:rPr>
      </w:pPr>
    </w:p>
    <w:p w:rsidR="006558FE" w:rsidRDefault="006558FE">
      <w:pPr>
        <w:spacing w:after="160" w:line="259" w:lineRule="auto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br w:type="page"/>
      </w:r>
    </w:p>
    <w:tbl>
      <w:tblPr>
        <w:tblpPr w:leftFromText="180" w:rightFromText="180" w:vertAnchor="page" w:horzAnchor="margin" w:tblpXSpec="center" w:tblpY="163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1681"/>
        <w:gridCol w:w="2060"/>
        <w:gridCol w:w="2056"/>
      </w:tblGrid>
      <w:tr w:rsidR="00104570" w:rsidRPr="006558FE" w:rsidTr="00104570">
        <w:trPr>
          <w:trHeight w:hRule="exact" w:val="532"/>
        </w:trPr>
        <w:tc>
          <w:tcPr>
            <w:tcW w:w="24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b/>
                <w:sz w:val="24"/>
                <w:szCs w:val="26"/>
              </w:rPr>
            </w:pPr>
            <w:r w:rsidRPr="006558FE">
              <w:rPr>
                <w:b/>
                <w:sz w:val="24"/>
                <w:szCs w:val="26"/>
              </w:rPr>
              <w:lastRenderedPageBreak/>
              <w:t>Signal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b/>
                <w:sz w:val="24"/>
                <w:szCs w:val="26"/>
              </w:rPr>
            </w:pPr>
            <w:r w:rsidRPr="006558FE">
              <w:rPr>
                <w:b/>
                <w:sz w:val="24"/>
                <w:szCs w:val="26"/>
              </w:rPr>
              <w:t>Frequency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b/>
                <w:sz w:val="24"/>
                <w:szCs w:val="26"/>
              </w:rPr>
            </w:pPr>
            <w:r w:rsidRPr="006558FE">
              <w:rPr>
                <w:b/>
                <w:sz w:val="24"/>
                <w:szCs w:val="26"/>
              </w:rPr>
              <w:t>Amplitude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b/>
                <w:sz w:val="24"/>
                <w:szCs w:val="26"/>
              </w:rPr>
            </w:pPr>
            <w:r w:rsidRPr="006558FE">
              <w:rPr>
                <w:b/>
                <w:sz w:val="24"/>
                <w:szCs w:val="26"/>
              </w:rPr>
              <w:t>Offset</w:t>
            </w:r>
          </w:p>
        </w:tc>
      </w:tr>
      <w:tr w:rsidR="00104570" w:rsidRPr="006558FE" w:rsidTr="00104570">
        <w:trPr>
          <w:trHeight w:hRule="exact" w:val="587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Carrier Signal(pulse)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44 Hz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10 Vpp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0V</w:t>
            </w:r>
          </w:p>
        </w:tc>
      </w:tr>
      <w:tr w:rsidR="00104570" w:rsidRPr="006558FE" w:rsidTr="00104570">
        <w:trPr>
          <w:trHeight w:hRule="exact" w:val="1056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Modulating</w:t>
            </w:r>
          </w:p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Signal(sine)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10 Hz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7 Vpp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4570" w:rsidRPr="006558FE" w:rsidRDefault="00104570" w:rsidP="00104570">
            <w:pPr>
              <w:ind w:left="1276" w:hanging="1276"/>
              <w:rPr>
                <w:sz w:val="24"/>
                <w:szCs w:val="26"/>
              </w:rPr>
            </w:pPr>
            <w:r w:rsidRPr="006558FE">
              <w:rPr>
                <w:sz w:val="24"/>
                <w:szCs w:val="26"/>
              </w:rPr>
              <w:t>6V</w:t>
            </w:r>
          </w:p>
        </w:tc>
      </w:tr>
    </w:tbl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Sample Data:</w:t>
      </w: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104570" w:rsidP="00104570">
      <w:pPr>
        <w:ind w:left="1276" w:hanging="1276"/>
        <w:jc w:val="left"/>
        <w:rPr>
          <w:b/>
          <w:sz w:val="24"/>
          <w:szCs w:val="26"/>
        </w:rPr>
      </w:pPr>
    </w:p>
    <w:p w:rsidR="00104570" w:rsidRDefault="00E45AE6" w:rsidP="00104570">
      <w:pPr>
        <w:ind w:left="1276" w:hanging="127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Waveform:</w:t>
      </w:r>
    </w:p>
    <w:p w:rsidR="00E45AE6" w:rsidRDefault="00E45AE6" w:rsidP="00E45AE6">
      <w:pPr>
        <w:ind w:left="1276" w:hanging="1276"/>
        <w:rPr>
          <w:b/>
          <w:sz w:val="24"/>
          <w:szCs w:val="26"/>
        </w:rPr>
      </w:pPr>
    </w:p>
    <w:p w:rsidR="00E45AE6" w:rsidRDefault="00E45AE6" w:rsidP="00E45AE6">
      <w:pPr>
        <w:ind w:left="1276" w:hanging="1276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838450" cy="2142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13" cy="21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D3" w:rsidRDefault="000716D3" w:rsidP="00E45AE6">
      <w:pPr>
        <w:ind w:left="1276" w:hanging="1276"/>
        <w:rPr>
          <w:b/>
          <w:sz w:val="24"/>
          <w:szCs w:val="26"/>
        </w:rPr>
      </w:pPr>
    </w:p>
    <w:p w:rsidR="00E45AE6" w:rsidRDefault="00E45AE6" w:rsidP="00E45AE6">
      <w:pPr>
        <w:ind w:left="1276" w:hanging="1276"/>
        <w:rPr>
          <w:b/>
          <w:sz w:val="24"/>
          <w:szCs w:val="26"/>
        </w:rPr>
      </w:pPr>
    </w:p>
    <w:p w:rsidR="00E45AE6" w:rsidRDefault="00E45AE6" w:rsidP="00E45AE6">
      <w:pPr>
        <w:ind w:left="1276" w:hanging="1276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913967" cy="22574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78" cy="2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6"/>
        </w:rPr>
        <w:t xml:space="preserve">  </w:t>
      </w:r>
      <w:r w:rsidR="000716D3"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2899874" cy="2180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56" cy="21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D3" w:rsidRDefault="000716D3" w:rsidP="00E45AE6">
      <w:pPr>
        <w:ind w:left="1276" w:hanging="1276"/>
        <w:rPr>
          <w:b/>
          <w:sz w:val="24"/>
          <w:szCs w:val="26"/>
        </w:rPr>
      </w:pPr>
    </w:p>
    <w:p w:rsidR="000716D3" w:rsidRDefault="000716D3" w:rsidP="00E45AE6">
      <w:pPr>
        <w:ind w:left="1276" w:hanging="1276"/>
        <w:rPr>
          <w:b/>
          <w:sz w:val="24"/>
          <w:szCs w:val="26"/>
        </w:rPr>
      </w:pPr>
    </w:p>
    <w:p w:rsidR="000716D3" w:rsidRPr="007144E9" w:rsidRDefault="000716D3" w:rsidP="000716D3">
      <w:pPr>
        <w:ind w:left="1276" w:hanging="1276"/>
        <w:jc w:val="left"/>
        <w:rPr>
          <w:sz w:val="24"/>
          <w:szCs w:val="26"/>
        </w:rPr>
      </w:pPr>
      <w:r>
        <w:rPr>
          <w:b/>
          <w:sz w:val="24"/>
          <w:szCs w:val="26"/>
        </w:rPr>
        <w:t>Discussion:</w:t>
      </w:r>
      <w:r w:rsidR="007144E9">
        <w:rPr>
          <w:sz w:val="24"/>
          <w:szCs w:val="26"/>
        </w:rPr>
        <w:tab/>
      </w:r>
      <w:r w:rsidR="006422D9">
        <w:rPr>
          <w:sz w:val="24"/>
          <w:szCs w:val="26"/>
        </w:rPr>
        <w:t>In this Experiment, we have implemented the pulse width modulation using function generators to produce message and carrier signal.</w:t>
      </w:r>
      <w:bookmarkStart w:id="0" w:name="_GoBack"/>
      <w:bookmarkEnd w:id="0"/>
    </w:p>
    <w:sectPr w:rsidR="000716D3" w:rsidRPr="007144E9" w:rsidSect="00E9435D">
      <w:footerReference w:type="default" r:id="rId8"/>
      <w:pgSz w:w="11906" w:h="16838"/>
      <w:pgMar w:top="1134" w:right="1133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BD2" w:rsidRDefault="006422D9" w:rsidP="00AA1BD2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08"/>
    <w:rsid w:val="000716D3"/>
    <w:rsid w:val="00104570"/>
    <w:rsid w:val="00127408"/>
    <w:rsid w:val="002042AF"/>
    <w:rsid w:val="005B4CD0"/>
    <w:rsid w:val="006422D9"/>
    <w:rsid w:val="006558FE"/>
    <w:rsid w:val="0068179B"/>
    <w:rsid w:val="007144E9"/>
    <w:rsid w:val="00850FBA"/>
    <w:rsid w:val="00902576"/>
    <w:rsid w:val="00C00EC8"/>
    <w:rsid w:val="00E45AE6"/>
    <w:rsid w:val="00E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DC52"/>
  <w15:chartTrackingRefBased/>
  <w15:docId w15:val="{EA9CAC63-BBEC-471A-8D8A-1E8ACF43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EC8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79B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Heading">
    <w:name w:val="Custom Heading"/>
    <w:basedOn w:val="Heading1"/>
    <w:link w:val="CustomHeadingChar"/>
    <w:autoRedefine/>
    <w:qFormat/>
    <w:rsid w:val="0068179B"/>
    <w:pPr>
      <w:spacing w:before="0" w:after="3" w:line="261" w:lineRule="auto"/>
      <w:ind w:left="10" w:right="881" w:hanging="10"/>
      <w:jc w:val="center"/>
    </w:pPr>
    <w:rPr>
      <w:rFonts w:ascii="Calibri" w:eastAsia="Calibri" w:hAnsi="Calibri" w:cs="Calibri"/>
      <w:b/>
      <w:color w:val="000000"/>
      <w:sz w:val="52"/>
      <w:szCs w:val="23"/>
    </w:rPr>
  </w:style>
  <w:style w:type="character" w:customStyle="1" w:styleId="CustomHeadingChar">
    <w:name w:val="Custom Heading Char"/>
    <w:basedOn w:val="DefaultParagraphFont"/>
    <w:link w:val="CustomHeading"/>
    <w:rsid w:val="0068179B"/>
    <w:rPr>
      <w:rFonts w:ascii="Calibri" w:eastAsia="Calibri" w:hAnsi="Calibri" w:cs="Calibri"/>
      <w:b/>
      <w:color w:val="000000"/>
      <w:sz w:val="52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681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00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E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9</cp:revision>
  <dcterms:created xsi:type="dcterms:W3CDTF">2018-04-25T19:42:00Z</dcterms:created>
  <dcterms:modified xsi:type="dcterms:W3CDTF">2018-04-25T20:06:00Z</dcterms:modified>
</cp:coreProperties>
</file>