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7550" w14:textId="77777777" w:rsidR="00BE769D" w:rsidRDefault="00BE769D">
      <w:pPr>
        <w:rPr>
          <w:rFonts w:hint="eastAsia"/>
        </w:rPr>
      </w:pPr>
    </w:p>
    <w:tbl>
      <w:tblPr>
        <w:tblW w:w="346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9"/>
        <w:gridCol w:w="1279"/>
      </w:tblGrid>
      <w:tr w:rsidR="00096133" w:rsidRPr="008436F5" w14:paraId="2F662F0F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4A035AF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1387ED3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1482230</w:t>
            </w:r>
          </w:p>
        </w:tc>
      </w:tr>
      <w:tr w:rsidR="00096133" w:rsidRPr="00DC78D5" w14:paraId="66705A5D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E281415" w14:textId="77777777" w:rsidR="00096133" w:rsidRPr="00DC78D5" w:rsidRDefault="00096133" w:rsidP="005305A8">
            <w:pPr>
              <w:ind w:firstLineChars="100" w:firstLine="220"/>
              <w:rPr>
                <w:rFonts w:hint="eastAsia"/>
              </w:rPr>
            </w:pPr>
            <w:r w:rsidRPr="00DC78D5">
              <w:rPr>
                <w:rFonts w:hint="eastAsia"/>
              </w:rPr>
              <w:t>0</w:t>
            </w:r>
            <w:r w:rsidRPr="00DC78D5">
              <w:t>-4岁人口数(人口抽样调查)(人)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2976E53" w14:textId="77777777" w:rsidR="00096133" w:rsidRPr="00DC78D5" w:rsidRDefault="00096133" w:rsidP="005305A8">
            <w:pPr>
              <w:rPr>
                <w:rFonts w:hint="eastAsia"/>
              </w:rPr>
            </w:pPr>
            <w:r w:rsidRPr="00DC78D5">
              <w:t>57537</w:t>
            </w:r>
          </w:p>
        </w:tc>
      </w:tr>
      <w:tr w:rsidR="00096133" w:rsidRPr="00DC78D5" w14:paraId="37A53303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F47976B" w14:textId="77777777" w:rsidR="00096133" w:rsidRPr="00DC78D5" w:rsidRDefault="00096133" w:rsidP="005305A8">
            <w:pPr>
              <w:rPr>
                <w:rFonts w:hint="eastAsia"/>
              </w:rPr>
            </w:pPr>
            <w:r w:rsidRPr="00DC78D5">
              <w:rPr>
                <w:rFonts w:hint="eastAsia"/>
                <w:noProof/>
              </w:rPr>
              <w:drawing>
                <wp:inline distT="0" distB="0" distL="0" distR="0" wp14:anchorId="41A4042F" wp14:editId="4C4144FB">
                  <wp:extent cx="114300" cy="114300"/>
                  <wp:effectExtent l="0" t="0" r="0" b="0"/>
                  <wp:docPr id="1859341355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C78D5">
              <w:t>5-9岁人口数(人口抽样调查)(人)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888EAD0" w14:textId="77777777" w:rsidR="00096133" w:rsidRPr="00DC78D5" w:rsidRDefault="00096133" w:rsidP="005305A8">
            <w:pPr>
              <w:rPr>
                <w:rFonts w:hint="eastAsia"/>
              </w:rPr>
            </w:pPr>
            <w:r w:rsidRPr="00DC78D5">
              <w:t>90498</w:t>
            </w:r>
          </w:p>
        </w:tc>
      </w:tr>
      <w:tr w:rsidR="00096133" w:rsidRPr="008436F5" w14:paraId="35D89883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7A2C0E5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7F003D14" wp14:editId="473417AF">
                  <wp:extent cx="114300" cy="114300"/>
                  <wp:effectExtent l="0" t="0" r="0" b="0"/>
                  <wp:docPr id="332868104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10-14岁人口数(人口抽样调查)(人)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9CF03FC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94775</w:t>
            </w:r>
          </w:p>
        </w:tc>
      </w:tr>
      <w:tr w:rsidR="00096133" w:rsidRPr="008436F5" w14:paraId="370A8E1B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15FBBBF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347D724F" wp14:editId="4B972374">
                  <wp:extent cx="114300" cy="114300"/>
                  <wp:effectExtent l="0" t="0" r="0" b="0"/>
                  <wp:docPr id="957346236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15-19岁人口数(人口抽样调查)(人)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0B26647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85813</w:t>
            </w:r>
          </w:p>
        </w:tc>
      </w:tr>
      <w:tr w:rsidR="00096133" w:rsidRPr="008436F5" w14:paraId="41D4DC75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AFA7342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0038026B" wp14:editId="7FC17E36">
                  <wp:extent cx="114300" cy="114300"/>
                  <wp:effectExtent l="0" t="0" r="0" b="0"/>
                  <wp:docPr id="417564961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20-24岁人口数(人口抽样调查)(人)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5246F76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73696</w:t>
            </w:r>
          </w:p>
        </w:tc>
      </w:tr>
      <w:tr w:rsidR="00096133" w:rsidRPr="008436F5" w14:paraId="1E25102A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E1A3F23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3D13D86D" wp14:editId="3D62AABC">
                  <wp:extent cx="114300" cy="114300"/>
                  <wp:effectExtent l="0" t="0" r="0" b="0"/>
                  <wp:docPr id="202463290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25-29岁人口数(人口抽样调查)(人)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FF4D1E4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84358</w:t>
            </w:r>
          </w:p>
        </w:tc>
      </w:tr>
      <w:tr w:rsidR="00096133" w:rsidRPr="008436F5" w14:paraId="1884E240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EE9EA4F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0D3CBFAC" wp14:editId="6E91E6FF">
                  <wp:extent cx="114300" cy="114300"/>
                  <wp:effectExtent l="0" t="0" r="0" b="0"/>
                  <wp:docPr id="1250203590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30-34岁人口数(人口抽样调查)(人)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ECEA461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113258</w:t>
            </w:r>
          </w:p>
        </w:tc>
      </w:tr>
      <w:tr w:rsidR="00096133" w:rsidRPr="008436F5" w14:paraId="326A969F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CE86FE4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6E57C9B5" wp14:editId="38E2155F">
                  <wp:extent cx="114300" cy="114300"/>
                  <wp:effectExtent l="0" t="0" r="0" b="0"/>
                  <wp:docPr id="186824093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35-39岁人口数(人口抽样调查)(人)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C1951F9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118381</w:t>
            </w:r>
          </w:p>
        </w:tc>
      </w:tr>
      <w:tr w:rsidR="00096133" w:rsidRPr="008436F5" w14:paraId="3E6ABE43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E213172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545AB7A6" wp14:editId="374448DA">
                  <wp:extent cx="114300" cy="114300"/>
                  <wp:effectExtent l="0" t="0" r="0" b="0"/>
                  <wp:docPr id="279779687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40-44岁人口数(人口抽样调查)(人)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A72BA88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101291</w:t>
            </w:r>
          </w:p>
        </w:tc>
      </w:tr>
      <w:tr w:rsidR="00096133" w:rsidRPr="008436F5" w14:paraId="09EACD48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011D56D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51AB9C1A" wp14:editId="3F90612B">
                  <wp:extent cx="114300" cy="114300"/>
                  <wp:effectExtent l="0" t="0" r="0" b="0"/>
                  <wp:docPr id="1708824853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45-49岁人口数(人口抽样调查)(人)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7357C34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102401</w:t>
            </w:r>
          </w:p>
        </w:tc>
      </w:tr>
      <w:tr w:rsidR="00096133" w:rsidRPr="008436F5" w14:paraId="38892482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FD1F656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20EC92A7" wp14:editId="2EC2D6F4">
                  <wp:extent cx="114300" cy="114300"/>
                  <wp:effectExtent l="0" t="0" r="0" b="0"/>
                  <wp:docPr id="1012439232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50-54岁人口数(人口抽样调查)(人)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4E3F70B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126579</w:t>
            </w:r>
          </w:p>
        </w:tc>
      </w:tr>
      <w:tr w:rsidR="00096133" w:rsidRPr="008436F5" w14:paraId="565F355B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04A5BF5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03BD10A8" wp14:editId="0734B17C">
                  <wp:extent cx="114300" cy="114300"/>
                  <wp:effectExtent l="0" t="0" r="0" b="0"/>
                  <wp:docPr id="2030830539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55-59岁人口数(人口抽样调查)(人)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FB6797B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120926</w:t>
            </w:r>
          </w:p>
        </w:tc>
      </w:tr>
      <w:tr w:rsidR="00096133" w:rsidRPr="008436F5" w14:paraId="38DD6420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D8ECBD6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0B899B38" wp14:editId="39147D86">
                  <wp:extent cx="114300" cy="114300"/>
                  <wp:effectExtent l="0" t="0" r="0" b="0"/>
                  <wp:docPr id="2137940951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60-64岁人口数(人口抽样调查)(人)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A2E9A2D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84465</w:t>
            </w:r>
          </w:p>
        </w:tc>
      </w:tr>
      <w:tr w:rsidR="00096133" w:rsidRPr="008436F5" w14:paraId="20974789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056E6CF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622050C6" wp14:editId="0CC7A6A2">
                  <wp:extent cx="114300" cy="114300"/>
                  <wp:effectExtent l="0" t="0" r="0" b="0"/>
                  <wp:docPr id="1274094196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65-69岁人口数(人口抽样调查)(人)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0E15C1B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81497</w:t>
            </w:r>
          </w:p>
        </w:tc>
      </w:tr>
      <w:tr w:rsidR="00096133" w:rsidRPr="008436F5" w14:paraId="077F3879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6A0106F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62503B23" wp14:editId="3AF9A6F3">
                  <wp:extent cx="114300" cy="114300"/>
                  <wp:effectExtent l="0" t="0" r="0" b="0"/>
                  <wp:docPr id="626545414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70-74岁人口数(人口抽样调查)(人)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5A35EF9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64545</w:t>
            </w:r>
          </w:p>
        </w:tc>
      </w:tr>
      <w:tr w:rsidR="00096133" w:rsidRPr="008436F5" w14:paraId="183D8C9C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6A62E68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16868E13" wp14:editId="4305218E">
                  <wp:extent cx="114300" cy="114300"/>
                  <wp:effectExtent l="0" t="0" r="0" b="0"/>
                  <wp:docPr id="12738445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75-79岁人口数(人口抽样调查)(人)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04F2B51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39405</w:t>
            </w:r>
          </w:p>
        </w:tc>
      </w:tr>
      <w:tr w:rsidR="00096133" w:rsidRPr="008436F5" w14:paraId="3C34EE8D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C47E968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36E51655" wp14:editId="0D969B3D">
                  <wp:extent cx="114300" cy="114300"/>
                  <wp:effectExtent l="0" t="0" r="0" b="0"/>
                  <wp:docPr id="1458264111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80-84岁人口数(人口抽样调查)(人)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DD1FF1E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23524</w:t>
            </w:r>
          </w:p>
        </w:tc>
      </w:tr>
      <w:tr w:rsidR="00096133" w:rsidRPr="008436F5" w14:paraId="7C31AA9A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5B06A18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65CE3D43" wp14:editId="341125D5">
                  <wp:extent cx="114300" cy="114300"/>
                  <wp:effectExtent l="0" t="0" r="0" b="0"/>
                  <wp:docPr id="339667475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85-89岁人口数(人口抽样调查)(人)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BE2F082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13443</w:t>
            </w:r>
          </w:p>
        </w:tc>
      </w:tr>
      <w:tr w:rsidR="00096133" w:rsidRPr="008436F5" w14:paraId="6078F263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86ACE0F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10E524D6" wp14:editId="41C2F205">
                  <wp:extent cx="114300" cy="114300"/>
                  <wp:effectExtent l="0" t="0" r="0" b="0"/>
                  <wp:docPr id="2139572037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90-94岁人口数(人口抽样调查)(人)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46FCF85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4885</w:t>
            </w:r>
          </w:p>
        </w:tc>
      </w:tr>
      <w:tr w:rsidR="00096133" w:rsidRPr="008436F5" w14:paraId="1CD8BBA9" w14:textId="77777777" w:rsidTr="005305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AF7AE56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rPr>
                <w:rFonts w:hint="eastAsia"/>
                <w:noProof/>
              </w:rPr>
              <w:drawing>
                <wp:inline distT="0" distB="0" distL="0" distR="0" wp14:anchorId="6ECB8035" wp14:editId="10025BA8">
                  <wp:extent cx="114300" cy="114300"/>
                  <wp:effectExtent l="0" t="0" r="0" b="0"/>
                  <wp:docPr id="58717298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36F5">
              <w:t>95岁以上人口数(人口抽样调查)(人)</w:t>
            </w:r>
          </w:p>
        </w:tc>
        <w:tc>
          <w:tcPr>
            <w:tcW w:w="0" w:type="auto"/>
            <w:tcBorders>
              <w:bottom w:val="single" w:sz="6" w:space="0" w:color="E3E3E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AE7E213" w14:textId="77777777" w:rsidR="00096133" w:rsidRPr="008436F5" w:rsidRDefault="00096133" w:rsidP="005305A8">
            <w:pPr>
              <w:rPr>
                <w:rFonts w:hint="eastAsia"/>
              </w:rPr>
            </w:pPr>
            <w:r w:rsidRPr="008436F5">
              <w:t>953</w:t>
            </w:r>
          </w:p>
        </w:tc>
      </w:tr>
    </w:tbl>
    <w:p w14:paraId="3263EC42" w14:textId="77777777" w:rsidR="00790F01" w:rsidRDefault="00790F01">
      <w:pPr>
        <w:rPr>
          <w:rFonts w:hint="eastAsia"/>
        </w:rPr>
      </w:pPr>
      <w:r>
        <w:rPr>
          <w:rFonts w:hint="eastAsia"/>
        </w:rPr>
        <w:t>我们必须明确，任何以感情为主导的社会关系，如朋友、恋人、爱人</w:t>
      </w:r>
      <w:r>
        <w:t>…</w:t>
      </w:r>
    </w:p>
    <w:p w14:paraId="00A65060" w14:textId="552ABC98" w:rsidR="00790F01" w:rsidRDefault="00790F01">
      <w:pPr>
        <w:rPr>
          <w:rFonts w:hint="eastAsia"/>
        </w:rPr>
      </w:pPr>
      <w:bookmarkStart w:id="0" w:name="_Hlk212147580"/>
      <w:r>
        <w:rPr>
          <w:rFonts w:hint="eastAsia"/>
        </w:rPr>
        <w:t>情感一定是单向的，这里的</w:t>
      </w:r>
      <w:proofErr w:type="gramStart"/>
      <w:r>
        <w:rPr>
          <w:rFonts w:hint="eastAsia"/>
        </w:rPr>
        <w:t>单向是</w:t>
      </w:r>
      <w:proofErr w:type="gramEnd"/>
      <w:r>
        <w:rPr>
          <w:rFonts w:hint="eastAsia"/>
        </w:rPr>
        <w:t>指由于物理限制，人不可能完全得知其他的真实想法，故任何以情感为主导的付出，必然是单向且不求回报的，社会关系之所以可以建立，是因为双方同时愿意付出，且不求回报，除此之外任何以求回报为主的社交，不能看作是真正的情感交流。</w:t>
      </w:r>
    </w:p>
    <w:bookmarkEnd w:id="0"/>
    <w:p w14:paraId="65565F00" w14:textId="1A04A847" w:rsidR="00DB6296" w:rsidRDefault="00DB6296" w:rsidP="00DB6296">
      <w:pPr>
        <w:rPr>
          <w:rFonts w:hint="eastAsia"/>
        </w:rPr>
      </w:pPr>
      <w:r>
        <w:rPr>
          <w:rFonts w:hint="eastAsia"/>
        </w:rPr>
        <w:lastRenderedPageBreak/>
        <w:t>恋爱是以性欲为基础的，这里必须明确，本文所提的性欲并不是只包含对性行为或者繁殖的欲望，而是类似佛洛依德所提到的libido，即除去食欲和睡欲以外的生命的欲望，性欲。性欲是人类</w:t>
      </w:r>
      <w:r w:rsidRPr="00DB6296">
        <w:t>一种与生俱来的、对性的渴望和本能欲望，它受到生理、心理、社会文化等多方面因素的复杂影响</w:t>
      </w:r>
      <w:r>
        <w:rPr>
          <w:rFonts w:hint="eastAsia"/>
        </w:rPr>
        <w:t>。</w:t>
      </w:r>
    </w:p>
    <w:p w14:paraId="0DD62C36" w14:textId="77777777" w:rsidR="00DB6296" w:rsidRDefault="00DB6296" w:rsidP="00DB6296">
      <w:pPr>
        <w:rPr>
          <w:rFonts w:hint="eastAsia"/>
        </w:rPr>
      </w:pPr>
    </w:p>
    <w:p w14:paraId="579E32CE" w14:textId="77777777" w:rsidR="00DB6296" w:rsidRDefault="00DB6296" w:rsidP="00DB6296">
      <w:pPr>
        <w:rPr>
          <w:rFonts w:hint="eastAsia"/>
        </w:rPr>
      </w:pPr>
    </w:p>
    <w:p w14:paraId="2FF3F0E7" w14:textId="051DC48C" w:rsidR="00DB6296" w:rsidRDefault="00DB6296" w:rsidP="00DB6296">
      <w:pPr>
        <w:rPr>
          <w:rFonts w:hint="eastAsia"/>
        </w:rPr>
      </w:pPr>
      <w:r>
        <w:rPr>
          <w:rFonts w:hint="eastAsia"/>
        </w:rPr>
        <w:t>对于纯粹的繁殖欲望。健康的成年男性和女性，</w:t>
      </w:r>
      <w:r w:rsidRPr="00DB6296">
        <w:rPr>
          <w:b/>
          <w:bCs/>
        </w:rPr>
        <w:t>雄激素</w:t>
      </w:r>
      <w:r w:rsidRPr="00DB6296">
        <w:t>水平是驱动性欲的关键动力之一。无论男女，如果体内雄激素水平偏高，可能表现为性欲亢进；反之，则可能导致性欲减退</w:t>
      </w:r>
      <w:r>
        <w:rPr>
          <w:rFonts w:hint="eastAsia"/>
        </w:rPr>
        <w:t>。</w:t>
      </w:r>
    </w:p>
    <w:p w14:paraId="0EB97933" w14:textId="77777777" w:rsidR="00DB6296" w:rsidRDefault="00DB6296" w:rsidP="00DB6296">
      <w:pPr>
        <w:rPr>
          <w:rFonts w:hint="eastAsia"/>
        </w:rPr>
      </w:pPr>
      <w:r w:rsidRPr="00DB6296">
        <w:t>健康的身体是维持正常性欲的基础，许多疾病（如内分泌疾病、生殖系统疾病）都可能影响性欲</w:t>
      </w:r>
      <w:r>
        <w:rPr>
          <w:rFonts w:hint="eastAsia"/>
        </w:rPr>
        <w:t>。</w:t>
      </w:r>
    </w:p>
    <w:p w14:paraId="59E91DB3" w14:textId="39DAE388" w:rsidR="00DB6296" w:rsidRPr="00DB6296" w:rsidRDefault="00DB6296" w:rsidP="00DB6296">
      <w:pPr>
        <w:rPr>
          <w:rFonts w:hint="eastAsia"/>
        </w:rPr>
      </w:pPr>
      <w:r w:rsidRPr="00DB6296">
        <w:rPr>
          <w:rFonts w:ascii="Times New Roman" w:hAnsi="Times New Roman" w:cs="Times New Roman"/>
        </w:rPr>
        <w:t>​</w:t>
      </w:r>
      <w:r w:rsidRPr="00DB6296">
        <w:rPr>
          <w:b/>
          <w:bCs/>
        </w:rPr>
        <w:t>营养不良</w:t>
      </w:r>
      <w:r w:rsidRPr="00DB6296">
        <w:rPr>
          <w:rFonts w:ascii="Times New Roman" w:hAnsi="Times New Roman" w:cs="Times New Roman"/>
        </w:rPr>
        <w:t>​</w:t>
      </w:r>
      <w:r w:rsidRPr="00DB6296">
        <w:t>（如缺乏蛋白质、锌等重要元素）或</w:t>
      </w:r>
      <w:r w:rsidRPr="00DB6296">
        <w:rPr>
          <w:b/>
          <w:bCs/>
        </w:rPr>
        <w:t>不良生活习惯</w:t>
      </w:r>
      <w:r w:rsidRPr="00DB6296">
        <w:rPr>
          <w:rFonts w:ascii="Times New Roman" w:hAnsi="Times New Roman" w:cs="Times New Roman"/>
        </w:rPr>
        <w:t>​</w:t>
      </w:r>
      <w:r w:rsidRPr="00DB6296">
        <w:t>（如长期大量吸烟、饮酒）也可能导致性功能减退</w:t>
      </w:r>
      <w:r>
        <w:rPr>
          <w:rFonts w:hint="eastAsia"/>
        </w:rPr>
        <w:t>。</w:t>
      </w:r>
    </w:p>
    <w:p w14:paraId="5F253052" w14:textId="44A3977F" w:rsidR="00DB6296" w:rsidRPr="00DB6296" w:rsidRDefault="00DB6296" w:rsidP="00DB6296">
      <w:pPr>
        <w:rPr>
          <w:rFonts w:hint="eastAsia"/>
        </w:rPr>
      </w:pPr>
      <w:r w:rsidRPr="00DB6296">
        <w:t>同时，</w:t>
      </w:r>
      <w:r w:rsidRPr="00DB6296">
        <w:rPr>
          <w:rFonts w:ascii="Times New Roman" w:hAnsi="Times New Roman" w:cs="Times New Roman"/>
        </w:rPr>
        <w:t>​</w:t>
      </w:r>
      <w:r w:rsidRPr="00DB6296">
        <w:rPr>
          <w:b/>
          <w:bCs/>
        </w:rPr>
        <w:t>充足的睡眠</w:t>
      </w:r>
      <w:r w:rsidRPr="00DB6296">
        <w:t>和规律的锻炼有助于维持正常的性欲水平</w:t>
      </w:r>
      <w:r>
        <w:rPr>
          <w:rFonts w:hint="eastAsia"/>
        </w:rPr>
        <w:t>。</w:t>
      </w:r>
    </w:p>
    <w:p w14:paraId="30BBA0E4" w14:textId="1D57995F" w:rsidR="00DB6296" w:rsidRPr="00DB6296" w:rsidRDefault="00DB6296" w:rsidP="00DB6296">
      <w:pPr>
        <w:rPr>
          <w:rFonts w:hint="eastAsia"/>
        </w:rPr>
      </w:pPr>
    </w:p>
    <w:p w14:paraId="29182245" w14:textId="55E07F12" w:rsidR="00DB6296" w:rsidRPr="00DB6296" w:rsidRDefault="00DB6296" w:rsidP="00DB6296">
      <w:pPr>
        <w:rPr>
          <w:rFonts w:hint="eastAsia"/>
        </w:rPr>
      </w:pPr>
      <w:r w:rsidRPr="00DB6296">
        <w:rPr>
          <w:b/>
          <w:bCs/>
        </w:rPr>
        <w:t>心理与情绪状态</w:t>
      </w:r>
      <w:r w:rsidRPr="00DB6296">
        <w:rPr>
          <w:rFonts w:ascii="Times New Roman" w:hAnsi="Times New Roman" w:cs="Times New Roman"/>
        </w:rPr>
        <w:t>​</w:t>
      </w:r>
      <w:r w:rsidRPr="00DB6296">
        <w:t>：</w:t>
      </w:r>
      <w:r w:rsidRPr="00DB6296">
        <w:rPr>
          <w:rFonts w:ascii="Times New Roman" w:hAnsi="Times New Roman" w:cs="Times New Roman"/>
        </w:rPr>
        <w:t>​</w:t>
      </w:r>
      <w:r w:rsidRPr="00DB6296">
        <w:rPr>
          <w:b/>
          <w:bCs/>
        </w:rPr>
        <w:t>情绪</w:t>
      </w:r>
      <w:r w:rsidRPr="00DB6296">
        <w:t>对性欲有显著的调节作用。忧虑、恐惧、愤怒、悲观、焦虑、压力等不良情绪会抑制性欲；而乐观、放松的情绪则有利于正常性欲的维持</w:t>
      </w:r>
      <w:r>
        <w:rPr>
          <w:rFonts w:hint="eastAsia"/>
        </w:rPr>
        <w:t>。</w:t>
      </w:r>
    </w:p>
    <w:p w14:paraId="1DE789EF" w14:textId="146CDEA1" w:rsidR="00DB6296" w:rsidRPr="00DB6296" w:rsidRDefault="00DB6296" w:rsidP="00DB6296">
      <w:pPr>
        <w:rPr>
          <w:rFonts w:hint="eastAsia"/>
        </w:rPr>
      </w:pPr>
      <w:r w:rsidRPr="00DB6296">
        <w:t>夫妻间的</w:t>
      </w:r>
      <w:r w:rsidRPr="00DB6296">
        <w:rPr>
          <w:b/>
          <w:bCs/>
        </w:rPr>
        <w:t>感情状况</w:t>
      </w:r>
      <w:r w:rsidRPr="00DB6296">
        <w:t>也至关重要，亲密和谐的关系是性欲的良好催化剂</w:t>
      </w:r>
      <w:r>
        <w:rPr>
          <w:rFonts w:hint="eastAsia"/>
        </w:rPr>
        <w:t>。</w:t>
      </w:r>
    </w:p>
    <w:p w14:paraId="56A359A2" w14:textId="0319EB84" w:rsidR="00DB6296" w:rsidRPr="00DB6296" w:rsidRDefault="00DB6296" w:rsidP="00DB6296">
      <w:pPr>
        <w:rPr>
          <w:rFonts w:hint="eastAsia"/>
        </w:rPr>
      </w:pPr>
    </w:p>
    <w:p w14:paraId="53B28473" w14:textId="29A71863" w:rsidR="00DB6296" w:rsidRPr="00DB6296" w:rsidRDefault="00DB6296" w:rsidP="00DB6296">
      <w:pPr>
        <w:rPr>
          <w:rFonts w:hint="eastAsia"/>
        </w:rPr>
      </w:pPr>
      <w:r w:rsidRPr="00DB6296">
        <w:rPr>
          <w:b/>
          <w:bCs/>
        </w:rPr>
        <w:t>外界环境与药物</w:t>
      </w:r>
      <w:r w:rsidRPr="00DB6296">
        <w:rPr>
          <w:rFonts w:ascii="Times New Roman" w:hAnsi="Times New Roman" w:cs="Times New Roman"/>
        </w:rPr>
        <w:t>​</w:t>
      </w:r>
      <w:r w:rsidRPr="00DB6296">
        <w:t>：</w:t>
      </w:r>
      <w:r w:rsidRPr="00DB6296">
        <w:rPr>
          <w:rFonts w:ascii="Times New Roman" w:hAnsi="Times New Roman" w:cs="Times New Roman"/>
        </w:rPr>
        <w:t>​</w:t>
      </w:r>
      <w:r w:rsidRPr="00DB6296">
        <w:rPr>
          <w:b/>
          <w:bCs/>
        </w:rPr>
        <w:t>居住环境</w:t>
      </w:r>
      <w:r w:rsidRPr="00DB6296">
        <w:rPr>
          <w:rFonts w:ascii="Times New Roman" w:hAnsi="Times New Roman" w:cs="Times New Roman"/>
        </w:rPr>
        <w:t>​</w:t>
      </w:r>
      <w:r w:rsidRPr="00DB6296">
        <w:t>（如是否私密、整洁）、</w:t>
      </w:r>
      <w:r w:rsidRPr="00DB6296">
        <w:rPr>
          <w:b/>
          <w:bCs/>
        </w:rPr>
        <w:t>环境温度</w:t>
      </w:r>
      <w:r w:rsidRPr="00DB6296">
        <w:t>甚至</w:t>
      </w:r>
      <w:r w:rsidRPr="00DB6296">
        <w:rPr>
          <w:b/>
          <w:bCs/>
        </w:rPr>
        <w:t>季节更替</w:t>
      </w:r>
      <w:r w:rsidRPr="00DB6296">
        <w:t>都可能影响性欲</w:t>
      </w:r>
      <w:r>
        <w:rPr>
          <w:rFonts w:hint="eastAsia"/>
        </w:rPr>
        <w:t>。</w:t>
      </w:r>
    </w:p>
    <w:p w14:paraId="02901F80" w14:textId="2077A950" w:rsidR="00DB6296" w:rsidRPr="00DB6296" w:rsidRDefault="00DB6296" w:rsidP="00DB6296">
      <w:pPr>
        <w:rPr>
          <w:rFonts w:hint="eastAsia"/>
        </w:rPr>
      </w:pPr>
      <w:r w:rsidRPr="00DB6296">
        <w:t>一些</w:t>
      </w:r>
      <w:r w:rsidRPr="00DB6296">
        <w:rPr>
          <w:b/>
          <w:bCs/>
        </w:rPr>
        <w:t>药物</w:t>
      </w:r>
      <w:r w:rsidRPr="00DB6296">
        <w:rPr>
          <w:rFonts w:ascii="Times New Roman" w:hAnsi="Times New Roman" w:cs="Times New Roman"/>
        </w:rPr>
        <w:t>​</w:t>
      </w:r>
      <w:r w:rsidRPr="00DB6296">
        <w:t>（如某些降压药、镇静催眠药、抗抑郁药）可能会抑制性欲，而另一些（如多巴胺受体激动剂）则可能增强性欲</w:t>
      </w:r>
    </w:p>
    <w:p w14:paraId="572E7027" w14:textId="77777777" w:rsidR="00DB6296" w:rsidRPr="00DB6296" w:rsidRDefault="00DB6296" w:rsidP="00DB6296">
      <w:pPr>
        <w:rPr>
          <w:rFonts w:hint="eastAsia"/>
        </w:rPr>
      </w:pPr>
    </w:p>
    <w:p w14:paraId="70122C30" w14:textId="0A5F5BE5" w:rsidR="00DB6296" w:rsidRDefault="00DB6296" w:rsidP="00DB6296">
      <w:pPr>
        <w:rPr>
          <w:rFonts w:hint="eastAsia"/>
        </w:rPr>
      </w:pPr>
      <w:r w:rsidRPr="00DB6296">
        <w:t>此外，</w:t>
      </w:r>
      <w:r w:rsidRPr="00DB6296">
        <w:rPr>
          <w:rFonts w:ascii="Times New Roman" w:hAnsi="Times New Roman" w:cs="Times New Roman"/>
        </w:rPr>
        <w:t>​</w:t>
      </w:r>
      <w:r w:rsidRPr="00DB6296">
        <w:rPr>
          <w:b/>
          <w:bCs/>
        </w:rPr>
        <w:t>年龄</w:t>
      </w:r>
      <w:r w:rsidRPr="00DB6296">
        <w:t>也是一个重要因素，通常男性在18-25岁左右性欲最为旺盛，而后逐渐减弱；女性则可能在30-40岁时达到高峰，绝经后逐渐减弱</w:t>
      </w:r>
    </w:p>
    <w:p w14:paraId="4BD85A6F" w14:textId="77777777" w:rsidR="00DB6296" w:rsidRDefault="00DB6296">
      <w:pPr>
        <w:rPr>
          <w:rFonts w:hint="eastAsia"/>
        </w:rPr>
      </w:pPr>
    </w:p>
    <w:p w14:paraId="6F23DEDF" w14:textId="77ACDAD5" w:rsidR="00790F01" w:rsidRDefault="00790F01">
      <w:pPr>
        <w:rPr>
          <w:rFonts w:hint="eastAsia"/>
        </w:rPr>
      </w:pPr>
      <w:r>
        <w:rPr>
          <w:rFonts w:hint="eastAsia"/>
        </w:rPr>
        <w:t>根据上述属性随机排列组合可得到种不同的恋爱和婚姻模式</w:t>
      </w:r>
    </w:p>
    <w:p w14:paraId="14AAE90A" w14:textId="6E65E14A" w:rsidR="007E0371" w:rsidRDefault="00790F01">
      <w:pPr>
        <w:rPr>
          <w:rFonts w:hint="eastAsia"/>
        </w:rPr>
      </w:pPr>
      <w:r>
        <w:rPr>
          <w:rFonts w:hint="eastAsia"/>
        </w:rPr>
        <w:t>我们将根据上述十三个属性建立具有十三个维度的空间</w:t>
      </w:r>
    </w:p>
    <w:p w14:paraId="52B304D0" w14:textId="38CC78CE" w:rsidR="008E5FEF" w:rsidRDefault="00790F01">
      <w:pPr>
        <w:rPr>
          <w:rFonts w:hint="eastAsia"/>
        </w:rPr>
      </w:pPr>
      <w:r>
        <w:rPr>
          <w:rFonts w:hint="eastAsia"/>
        </w:rPr>
        <w:t>使用Monte</w:t>
      </w:r>
      <w:r w:rsidR="008E5FEF">
        <w:rPr>
          <w:rFonts w:hint="eastAsia"/>
        </w:rPr>
        <w:t>-</w:t>
      </w:r>
      <w:r>
        <w:rPr>
          <w:rFonts w:hint="eastAsia"/>
        </w:rPr>
        <w:t>Carlo方法尝试拟合现实世界</w:t>
      </w:r>
    </w:p>
    <w:p w14:paraId="6017AB30" w14:textId="113D6BC3" w:rsidR="00575EB7" w:rsidRDefault="002C4E05">
      <w:pPr>
        <w:rPr>
          <w:rFonts w:hint="eastAsia"/>
        </w:rPr>
      </w:pPr>
      <w:r w:rsidRPr="002C4E05">
        <w:lastRenderedPageBreak/>
        <w:t xml:space="preserve">建议采用混合分布：正态分布（身高、体重）+ 分类分布（学历、户籍）+ </w:t>
      </w:r>
      <w:proofErr w:type="gramStart"/>
      <w:r w:rsidRPr="002C4E05">
        <w:t>幂</w:t>
      </w:r>
      <w:proofErr w:type="gramEnd"/>
      <w:r w:rsidRPr="002C4E05">
        <w:t>律分布（资产）</w:t>
      </w:r>
    </w:p>
    <w:p w14:paraId="08A69AA0" w14:textId="77777777" w:rsidR="008E5FEF" w:rsidRDefault="008E5FEF">
      <w:pPr>
        <w:rPr>
          <w:rFonts w:hint="eastAsia"/>
        </w:rPr>
      </w:pPr>
    </w:p>
    <w:p w14:paraId="177521D7" w14:textId="77777777" w:rsidR="008E5FEF" w:rsidRDefault="008E5FEF">
      <w:pPr>
        <w:rPr>
          <w:rFonts w:hint="eastAsia"/>
        </w:rPr>
      </w:pPr>
    </w:p>
    <w:p w14:paraId="284E71F1" w14:textId="77777777" w:rsidR="008E5FEF" w:rsidRDefault="008E5FEF">
      <w:pPr>
        <w:rPr>
          <w:rFonts w:hint="eastAsia"/>
        </w:rPr>
      </w:pPr>
    </w:p>
    <w:p w14:paraId="1B462806" w14:textId="77777777" w:rsidR="008E5FEF" w:rsidRDefault="008E5FEF">
      <w:pPr>
        <w:rPr>
          <w:rFonts w:hint="eastAsia"/>
        </w:rPr>
      </w:pPr>
    </w:p>
    <w:p w14:paraId="04B155F2" w14:textId="77777777" w:rsidR="008E5FEF" w:rsidRDefault="008E5FEF">
      <w:pPr>
        <w:rPr>
          <w:rFonts w:hint="eastAsia"/>
        </w:rPr>
      </w:pPr>
    </w:p>
    <w:p w14:paraId="44645ED5" w14:textId="272494A1" w:rsidR="008E5FEF" w:rsidRDefault="008E5FEF" w:rsidP="00AC5689">
      <w:pPr>
        <w:jc w:val="center"/>
        <w:rPr>
          <w:rFonts w:hint="eastAsia"/>
        </w:rPr>
      </w:pPr>
    </w:p>
    <w:p w14:paraId="73EBCDD3" w14:textId="77777777" w:rsidR="00AC5689" w:rsidRPr="00AC5689" w:rsidRDefault="00AC5689" w:rsidP="00AC5689">
      <w:pPr>
        <w:numPr>
          <w:ilvl w:val="0"/>
          <w:numId w:val="3"/>
        </w:numPr>
        <w:rPr>
          <w:rFonts w:hint="eastAsia"/>
        </w:rPr>
      </w:pPr>
      <w:r w:rsidRPr="00AC5689">
        <w:t>t</w:t>
      </w:r>
      <w:r w:rsidRPr="00AC5689">
        <w:rPr>
          <w:rFonts w:ascii="Times New Roman" w:hAnsi="Times New Roman" w:cs="Times New Roman"/>
        </w:rPr>
        <w:t>​</w:t>
      </w:r>
      <w:r w:rsidRPr="00AC5689">
        <w:t xml:space="preserve"> 是时间变量。</w:t>
      </w:r>
    </w:p>
    <w:p w14:paraId="384401E7" w14:textId="77777777" w:rsidR="00AC5689" w:rsidRPr="00AC5689" w:rsidRDefault="00AC5689" w:rsidP="00AC5689">
      <w:pPr>
        <w:numPr>
          <w:ilvl w:val="0"/>
          <w:numId w:val="3"/>
        </w:numPr>
        <w:rPr>
          <w:rFonts w:hint="eastAsia"/>
        </w:rPr>
      </w:pPr>
      <w:r w:rsidRPr="00AC5689">
        <w:rPr>
          <w:rFonts w:ascii="Times New Roman" w:hAnsi="Times New Roman" w:cs="Times New Roman"/>
        </w:rPr>
        <w:t>​</w:t>
      </w:r>
      <w:r w:rsidRPr="00AC5689">
        <w:t>接触强度(t)</w:t>
      </w:r>
      <w:r w:rsidRPr="00AC5689">
        <w:rPr>
          <w:rFonts w:ascii="Times New Roman" w:hAnsi="Times New Roman" w:cs="Times New Roman"/>
        </w:rPr>
        <w:t>​</w:t>
      </w:r>
      <w:r w:rsidRPr="00AC5689">
        <w:t xml:space="preserve"> 是一个关于时间的函数，表示在时刻 t的互动质量。这不仅仅是互动的“次数”，更是其</w:t>
      </w:r>
      <w:r w:rsidRPr="00AC5689">
        <w:rPr>
          <w:b/>
          <w:bCs/>
        </w:rPr>
        <w:t>深度和积极程度</w:t>
      </w:r>
      <w:r w:rsidRPr="00AC5689">
        <w:rPr>
          <w:rFonts w:ascii="Times New Roman" w:hAnsi="Times New Roman" w:cs="Times New Roman"/>
        </w:rPr>
        <w:t>​</w:t>
      </w:r>
    </w:p>
    <w:p w14:paraId="2409C446" w14:textId="77777777" w:rsidR="00AC5689" w:rsidRPr="00AC5689" w:rsidRDefault="00AC5689" w:rsidP="00AC5689">
      <w:pPr>
        <w:rPr>
          <w:rFonts w:hint="eastAsia"/>
        </w:rPr>
      </w:pPr>
      <w:r w:rsidRPr="00AC5689">
        <w:t>。</w:t>
      </w:r>
    </w:p>
    <w:p w14:paraId="25BB849A" w14:textId="77777777" w:rsidR="00AC5689" w:rsidRPr="00AC5689" w:rsidRDefault="00AC5689" w:rsidP="00AC5689">
      <w:pPr>
        <w:numPr>
          <w:ilvl w:val="0"/>
          <w:numId w:val="3"/>
        </w:numPr>
        <w:rPr>
          <w:rFonts w:hint="eastAsia"/>
        </w:rPr>
      </w:pPr>
      <w:r w:rsidRPr="00AC5689">
        <w:rPr>
          <w:rFonts w:ascii="Times New Roman" w:hAnsi="Times New Roman" w:cs="Times New Roman"/>
        </w:rPr>
        <w:t>​</w:t>
      </w:r>
      <w:r w:rsidRPr="00AC5689">
        <w:t>T</w:t>
      </w:r>
      <w:r w:rsidRPr="00AC5689">
        <w:rPr>
          <w:rFonts w:ascii="Times New Roman" w:hAnsi="Times New Roman" w:cs="Times New Roman"/>
        </w:rPr>
        <w:t>​</w:t>
      </w:r>
      <w:r w:rsidRPr="00AC5689">
        <w:t xml:space="preserve"> 是</w:t>
      </w:r>
      <w:proofErr w:type="gramStart"/>
      <w:r w:rsidRPr="00AC5689">
        <w:t>您考察</w:t>
      </w:r>
      <w:proofErr w:type="gramEnd"/>
      <w:r w:rsidRPr="00AC5689">
        <w:t>关系的时间终点。</w:t>
      </w:r>
    </w:p>
    <w:p w14:paraId="25DAD340" w14:textId="77777777" w:rsidR="00AC5689" w:rsidRPr="00AC5689" w:rsidRDefault="00AC5689" w:rsidP="00AC5689">
      <w:pPr>
        <w:numPr>
          <w:ilvl w:val="0"/>
          <w:numId w:val="3"/>
        </w:numPr>
        <w:rPr>
          <w:rFonts w:hint="eastAsia"/>
        </w:rPr>
      </w:pPr>
      <w:r w:rsidRPr="00AC5689">
        <w:rPr>
          <w:rFonts w:ascii="Times New Roman" w:hAnsi="Times New Roman" w:cs="Times New Roman"/>
        </w:rPr>
        <w:t>​</w:t>
      </w:r>
      <w:r w:rsidRPr="00AC5689">
        <w:t>关系强度(T)</w:t>
      </w:r>
      <w:r w:rsidRPr="00AC5689">
        <w:rPr>
          <w:rFonts w:ascii="Times New Roman" w:hAnsi="Times New Roman" w:cs="Times New Roman"/>
        </w:rPr>
        <w:t>​</w:t>
      </w:r>
      <w:r w:rsidRPr="00AC5689">
        <w:t xml:space="preserve"> 代表从时间 t_0到 T这段时间内，所有互动累积的总和。积分符号 ∫的精髓就在于 </w:t>
      </w:r>
      <w:r w:rsidRPr="00AC5689">
        <w:rPr>
          <w:rFonts w:ascii="Times New Roman" w:hAnsi="Times New Roman" w:cs="Times New Roman"/>
        </w:rPr>
        <w:t>​</w:t>
      </w:r>
      <w:r w:rsidRPr="00AC5689">
        <w:rPr>
          <w:b/>
          <w:bCs/>
        </w:rPr>
        <w:t>累积效应</w:t>
      </w:r>
      <w:r w:rsidRPr="00AC5689">
        <w:rPr>
          <w:rFonts w:ascii="Times New Roman" w:hAnsi="Times New Roman" w:cs="Times New Roman"/>
        </w:rPr>
        <w:t>​</w:t>
      </w:r>
    </w:p>
    <w:p w14:paraId="56E706C8" w14:textId="77777777" w:rsidR="00AC5689" w:rsidRPr="00AC5689" w:rsidRDefault="00AC5689" w:rsidP="00AC5689">
      <w:pPr>
        <w:rPr>
          <w:rFonts w:hint="eastAsia"/>
        </w:rPr>
      </w:pPr>
      <w:r w:rsidRPr="00AC5689">
        <w:t>。</w:t>
      </w:r>
    </w:p>
    <w:p w14:paraId="77FBF9E6" w14:textId="77777777" w:rsidR="00AC5689" w:rsidRPr="00AC5689" w:rsidRDefault="00AC5689" w:rsidP="00AC5689">
      <w:pPr>
        <w:rPr>
          <w:rFonts w:hint="eastAsia"/>
        </w:rPr>
      </w:pPr>
      <w:r w:rsidRPr="00AC5689">
        <w:t xml:space="preserve">在实际分析或计算中，如果数据是离散记录的（例如每天或每周的互动），这个积分可以近似为求和形式：关系强度 ≈ Σ [第 </w:t>
      </w:r>
      <w:proofErr w:type="spellStart"/>
      <w:r w:rsidRPr="00AC5689">
        <w:t>i</w:t>
      </w:r>
      <w:proofErr w:type="spellEnd"/>
      <w:r w:rsidRPr="00AC5689">
        <w:t xml:space="preserve"> 次接触的强度 × 该次接触的持续时间]。</w:t>
      </w:r>
    </w:p>
    <w:p w14:paraId="0B916EA0" w14:textId="77777777" w:rsidR="008E5FEF" w:rsidRPr="00AC5689" w:rsidRDefault="008E5FEF">
      <w:pPr>
        <w:rPr>
          <w:rFonts w:hint="eastAsia"/>
        </w:rPr>
      </w:pPr>
    </w:p>
    <w:p w14:paraId="70058B8B" w14:textId="77777777" w:rsidR="008E5FEF" w:rsidRDefault="008E5FEF">
      <w:pPr>
        <w:rPr>
          <w:rFonts w:hint="eastAsia"/>
        </w:rPr>
      </w:pPr>
    </w:p>
    <w:p w14:paraId="3BC91873" w14:textId="77777777" w:rsidR="008E5FEF" w:rsidRDefault="008E5FEF">
      <w:pPr>
        <w:rPr>
          <w:rFonts w:hint="eastAsia"/>
        </w:rPr>
      </w:pPr>
    </w:p>
    <w:p w14:paraId="758516F1" w14:textId="77777777" w:rsidR="008E5FEF" w:rsidRDefault="008E5FEF">
      <w:pPr>
        <w:rPr>
          <w:rFonts w:hint="eastAsia"/>
        </w:rPr>
      </w:pPr>
    </w:p>
    <w:p w14:paraId="35062424" w14:textId="77777777" w:rsidR="008E5FEF" w:rsidRDefault="008E5FEF">
      <w:pPr>
        <w:rPr>
          <w:rFonts w:hint="eastAsia"/>
        </w:rPr>
      </w:pPr>
    </w:p>
    <w:p w14:paraId="299393C4" w14:textId="77777777" w:rsidR="008E5FEF" w:rsidRDefault="008E5FEF">
      <w:pPr>
        <w:rPr>
          <w:rFonts w:hint="eastAsia"/>
        </w:rPr>
      </w:pPr>
    </w:p>
    <w:p w14:paraId="7E752EE3" w14:textId="77777777" w:rsidR="008E5FEF" w:rsidRDefault="008E5FEF">
      <w:pPr>
        <w:rPr>
          <w:rFonts w:hint="eastAsia"/>
        </w:rPr>
      </w:pPr>
    </w:p>
    <w:p w14:paraId="41C03241" w14:textId="77777777" w:rsidR="000A2985" w:rsidRDefault="000A2985">
      <w:pPr>
        <w:rPr>
          <w:rFonts w:hint="eastAsia"/>
        </w:rPr>
      </w:pPr>
    </w:p>
    <w:p w14:paraId="2365B67B" w14:textId="03BE9754" w:rsidR="00096133" w:rsidRDefault="00096133">
      <w:pPr>
        <w:rPr>
          <w:rFonts w:hint="eastAsia"/>
        </w:rPr>
      </w:pPr>
      <w:r>
        <w:rPr>
          <w:rFonts w:hint="eastAsia"/>
        </w:rPr>
        <w:t>参考文献</w:t>
      </w:r>
    </w:p>
    <w:p w14:paraId="4C55A24E" w14:textId="163F6579" w:rsidR="00CD4BC7" w:rsidRDefault="00CD4BC7">
      <w:pPr>
        <w:rPr>
          <w:rFonts w:hint="eastAsia"/>
        </w:rPr>
      </w:pPr>
      <w:bookmarkStart w:id="1" w:name="OLE_LINK3"/>
      <w:r w:rsidRPr="00096133">
        <w:t xml:space="preserve">[1] </w:t>
      </w:r>
      <w:r w:rsidRPr="00CD4BC7">
        <w:t xml:space="preserve">Myers, D. (2018). </w:t>
      </w:r>
      <w:r w:rsidRPr="00CD4BC7">
        <w:rPr>
          <w:i/>
          <w:iCs/>
        </w:rPr>
        <w:t xml:space="preserve">Social </w:t>
      </w:r>
      <w:proofErr w:type="gramStart"/>
      <w:r w:rsidRPr="00CD4BC7">
        <w:rPr>
          <w:i/>
          <w:iCs/>
        </w:rPr>
        <w:t>Psychology</w:t>
      </w:r>
      <w:r w:rsidRPr="00CD4BC7">
        <w:t>(</w:t>
      </w:r>
      <w:proofErr w:type="gramEnd"/>
      <w:r w:rsidRPr="00CD4BC7">
        <w:t>12th ed.). McGraw-Hill.</w:t>
      </w:r>
    </w:p>
    <w:p w14:paraId="62BC7E2D" w14:textId="2D11B649" w:rsidR="00096133" w:rsidRDefault="00096133">
      <w:pPr>
        <w:rPr>
          <w:rFonts w:hint="eastAsia"/>
        </w:rPr>
      </w:pPr>
      <w:r w:rsidRPr="00096133">
        <w:lastRenderedPageBreak/>
        <w:t>[</w:t>
      </w:r>
      <w:r w:rsidR="00CD4BC7">
        <w:rPr>
          <w:rFonts w:hint="eastAsia"/>
        </w:rPr>
        <w:t>2</w:t>
      </w:r>
      <w:r w:rsidRPr="00096133">
        <w:t>] 李同归， 加藤和生. 成人依恋的测量：亲密关系经历量表(ECR)中文版[J]. 心理学报， 2006, (03): 399-406.</w:t>
      </w:r>
    </w:p>
    <w:p w14:paraId="79DF0107" w14:textId="77777777" w:rsidR="00AC5689" w:rsidRDefault="00FB43EC" w:rsidP="00FB43EC">
      <w:pPr>
        <w:rPr>
          <w:rFonts w:hint="eastAsia"/>
        </w:rPr>
      </w:pPr>
      <w:r w:rsidRPr="00FB43EC">
        <w:t>[</w:t>
      </w:r>
      <w:r>
        <w:rPr>
          <w:rFonts w:hint="eastAsia"/>
        </w:rPr>
        <w:t>3</w:t>
      </w:r>
      <w:r w:rsidRPr="00FB43EC">
        <w:t>]</w:t>
      </w:r>
      <w:r w:rsidR="00AC5689" w:rsidRPr="00AC5689">
        <w:rPr>
          <w:rFonts w:ascii="Segoe UI" w:hAnsi="Segoe UI" w:cs="Segoe UI"/>
          <w:shd w:val="clear" w:color="auto" w:fill="FFFFFF"/>
        </w:rPr>
        <w:t xml:space="preserve"> </w:t>
      </w:r>
      <w:r w:rsidR="00AC5689" w:rsidRPr="00AC5689">
        <w:t xml:space="preserve">牛翠娟, 娄安如, </w:t>
      </w:r>
      <w:proofErr w:type="gramStart"/>
      <w:r w:rsidR="00AC5689" w:rsidRPr="00AC5689">
        <w:t>孙儒泳</w:t>
      </w:r>
      <w:proofErr w:type="gramEnd"/>
      <w:r w:rsidR="00AC5689" w:rsidRPr="00AC5689">
        <w:t xml:space="preserve">, 等. 基础生态学[M]. 第3版. 北京: 高等教育出版社, 2015. </w:t>
      </w:r>
    </w:p>
    <w:p w14:paraId="4D78847C" w14:textId="2CC41825" w:rsidR="00FB43EC" w:rsidRPr="00FB43EC" w:rsidRDefault="00FB43EC" w:rsidP="00FB43EC">
      <w:pPr>
        <w:rPr>
          <w:rFonts w:hint="eastAsia"/>
        </w:rPr>
      </w:pPr>
      <w:r w:rsidRPr="00FB43EC">
        <w:t>[</w:t>
      </w:r>
      <w:r>
        <w:rPr>
          <w:rFonts w:hint="eastAsia"/>
        </w:rPr>
        <w:t>4</w:t>
      </w:r>
      <w:r w:rsidRPr="00FB43EC">
        <w:t xml:space="preserve">] </w:t>
      </w:r>
      <w:proofErr w:type="gramStart"/>
      <w:r w:rsidRPr="00FB43EC">
        <w:t>尚玉昌</w:t>
      </w:r>
      <w:proofErr w:type="gramEnd"/>
      <w:r w:rsidRPr="00FB43EC">
        <w:t>. 动物行为学[M]. 2版. 北京: 北京大学出版社, 2014.</w:t>
      </w:r>
    </w:p>
    <w:p w14:paraId="103E1B94" w14:textId="23EF7C42" w:rsidR="00FB43EC" w:rsidRDefault="00DB6296">
      <w:pPr>
        <w:rPr>
          <w:rFonts w:hint="eastAsia"/>
        </w:rPr>
      </w:pPr>
      <w:r w:rsidRPr="00096133">
        <w:t>[</w:t>
      </w:r>
      <w:r>
        <w:rPr>
          <w:rFonts w:hint="eastAsia"/>
        </w:rPr>
        <w:t>5</w:t>
      </w:r>
      <w:r w:rsidRPr="00096133">
        <w:t xml:space="preserve">] </w:t>
      </w:r>
      <w:r w:rsidRPr="00DB6296">
        <w:rPr>
          <w:rFonts w:hint="eastAsia"/>
        </w:rPr>
        <w:t>Freud, S. (1962). *Three essays on the theory of sexuality* (J. Strachey, Trans.). Basic Books. (Original work published 1905)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8"/>
        <w:gridCol w:w="306"/>
      </w:tblGrid>
      <w:tr w:rsidR="00F83171" w:rsidRPr="00F83171" w14:paraId="60A6CB4E" w14:textId="77777777" w:rsidTr="00DE0A43">
        <w:tc>
          <w:tcPr>
            <w:tcW w:w="0" w:type="auto"/>
            <w:vAlign w:val="bottom"/>
          </w:tcPr>
          <w:p w14:paraId="0F2F07CD" w14:textId="68D8F446" w:rsidR="00F83171" w:rsidRPr="00F83171" w:rsidRDefault="00F83171" w:rsidP="00F83171">
            <w:pPr>
              <w:rPr>
                <w:rFonts w:ascii="Times New Roman" w:hAnsi="Times New Roman" w:cs="Times New Roman"/>
              </w:rPr>
            </w:pPr>
            <w:r w:rsidRPr="00096133">
              <w:t>[</w:t>
            </w:r>
            <w:r>
              <w:rPr>
                <w:rFonts w:hint="eastAsia"/>
              </w:rPr>
              <w:t>6</w:t>
            </w:r>
            <w:r w:rsidRPr="00096133">
              <w:t xml:space="preserve">] </w:t>
            </w:r>
            <w:r w:rsidRPr="00F83171">
              <w:t xml:space="preserve">Russell, B. </w:t>
            </w:r>
            <w:r w:rsidRPr="00F83171">
              <w:rPr>
                <w:i/>
                <w:iCs/>
              </w:rPr>
              <w:t>The Conquest of Happiness</w:t>
            </w:r>
            <w:r w:rsidRPr="00F83171">
              <w:t>. London: Allen &amp; Unwin, 1930, p. 50.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0A6372B" w14:textId="2A9E1F99" w:rsidR="00F83171" w:rsidRPr="00F83171" w:rsidRDefault="00F83171" w:rsidP="00F83171">
            <w:pPr>
              <w:rPr>
                <w:rFonts w:hint="eastAsia"/>
              </w:rPr>
            </w:pPr>
            <w:r w:rsidRPr="00F83171">
              <w:rPr>
                <w:rFonts w:ascii="Times New Roman" w:hAnsi="Times New Roman" w:cs="Times New Roman"/>
              </w:rPr>
              <w:t>​</w:t>
            </w:r>
          </w:p>
        </w:tc>
      </w:tr>
      <w:bookmarkEnd w:id="1"/>
    </w:tbl>
    <w:p w14:paraId="7E90DD58" w14:textId="77777777" w:rsidR="00F83171" w:rsidRPr="00FB43EC" w:rsidRDefault="00F83171">
      <w:pPr>
        <w:rPr>
          <w:rFonts w:hint="eastAsia"/>
        </w:rPr>
      </w:pPr>
    </w:p>
    <w:p w14:paraId="575062EA" w14:textId="77777777" w:rsidR="008436F5" w:rsidRPr="008436F5" w:rsidRDefault="008436F5" w:rsidP="008436F5">
      <w:pPr>
        <w:rPr>
          <w:rFonts w:hint="eastAsia"/>
          <w:vanish/>
        </w:rPr>
      </w:pPr>
    </w:p>
    <w:sectPr w:rsidR="008436F5" w:rsidRPr="00843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D21"/>
    <w:multiLevelType w:val="multilevel"/>
    <w:tmpl w:val="BE8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910BD"/>
    <w:multiLevelType w:val="multilevel"/>
    <w:tmpl w:val="9CC4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73221"/>
    <w:multiLevelType w:val="multilevel"/>
    <w:tmpl w:val="B79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355F5"/>
    <w:multiLevelType w:val="multilevel"/>
    <w:tmpl w:val="AD9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490421"/>
    <w:multiLevelType w:val="multilevel"/>
    <w:tmpl w:val="28D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C4540A"/>
    <w:multiLevelType w:val="multilevel"/>
    <w:tmpl w:val="757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254ACA"/>
    <w:multiLevelType w:val="multilevel"/>
    <w:tmpl w:val="EB327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2C7198A"/>
    <w:multiLevelType w:val="multilevel"/>
    <w:tmpl w:val="E0D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960C83"/>
    <w:multiLevelType w:val="multilevel"/>
    <w:tmpl w:val="7CD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3F0047"/>
    <w:multiLevelType w:val="multilevel"/>
    <w:tmpl w:val="9D6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992066">
    <w:abstractNumId w:val="6"/>
  </w:num>
  <w:num w:numId="2" w16cid:durableId="270943228">
    <w:abstractNumId w:val="1"/>
  </w:num>
  <w:num w:numId="3" w16cid:durableId="1061557475">
    <w:abstractNumId w:val="4"/>
  </w:num>
  <w:num w:numId="4" w16cid:durableId="91056187">
    <w:abstractNumId w:val="5"/>
  </w:num>
  <w:num w:numId="5" w16cid:durableId="217476995">
    <w:abstractNumId w:val="3"/>
  </w:num>
  <w:num w:numId="6" w16cid:durableId="914701373">
    <w:abstractNumId w:val="7"/>
  </w:num>
  <w:num w:numId="7" w16cid:durableId="2065374167">
    <w:abstractNumId w:val="8"/>
  </w:num>
  <w:num w:numId="8" w16cid:durableId="632758805">
    <w:abstractNumId w:val="0"/>
  </w:num>
  <w:num w:numId="9" w16cid:durableId="640772503">
    <w:abstractNumId w:val="9"/>
  </w:num>
  <w:num w:numId="10" w16cid:durableId="1044403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86"/>
    <w:rsid w:val="0006788E"/>
    <w:rsid w:val="00071840"/>
    <w:rsid w:val="00093830"/>
    <w:rsid w:val="00096133"/>
    <w:rsid w:val="000A2985"/>
    <w:rsid w:val="000A7D33"/>
    <w:rsid w:val="000C1133"/>
    <w:rsid w:val="00116C0B"/>
    <w:rsid w:val="001434D1"/>
    <w:rsid w:val="00180ADA"/>
    <w:rsid w:val="00271626"/>
    <w:rsid w:val="00291B17"/>
    <w:rsid w:val="002A743E"/>
    <w:rsid w:val="002C4E05"/>
    <w:rsid w:val="002F44E7"/>
    <w:rsid w:val="00321405"/>
    <w:rsid w:val="00345FB0"/>
    <w:rsid w:val="003B5A4B"/>
    <w:rsid w:val="003E5400"/>
    <w:rsid w:val="003E76EF"/>
    <w:rsid w:val="0046572B"/>
    <w:rsid w:val="004D02BA"/>
    <w:rsid w:val="00564A9B"/>
    <w:rsid w:val="00575EB7"/>
    <w:rsid w:val="00595005"/>
    <w:rsid w:val="005C0059"/>
    <w:rsid w:val="006529B6"/>
    <w:rsid w:val="006A6F16"/>
    <w:rsid w:val="00732B44"/>
    <w:rsid w:val="00773B00"/>
    <w:rsid w:val="00790F01"/>
    <w:rsid w:val="007B77FF"/>
    <w:rsid w:val="007E0371"/>
    <w:rsid w:val="00804C48"/>
    <w:rsid w:val="00811D4C"/>
    <w:rsid w:val="008436F5"/>
    <w:rsid w:val="00853766"/>
    <w:rsid w:val="00857B86"/>
    <w:rsid w:val="00864BC0"/>
    <w:rsid w:val="008E5FEF"/>
    <w:rsid w:val="00912802"/>
    <w:rsid w:val="00941159"/>
    <w:rsid w:val="009661FA"/>
    <w:rsid w:val="00A13110"/>
    <w:rsid w:val="00A67C27"/>
    <w:rsid w:val="00A718AB"/>
    <w:rsid w:val="00A9538C"/>
    <w:rsid w:val="00AB78A6"/>
    <w:rsid w:val="00AC5689"/>
    <w:rsid w:val="00AE14E2"/>
    <w:rsid w:val="00B0616E"/>
    <w:rsid w:val="00B94FEF"/>
    <w:rsid w:val="00BD3440"/>
    <w:rsid w:val="00BE769D"/>
    <w:rsid w:val="00C62471"/>
    <w:rsid w:val="00C821D1"/>
    <w:rsid w:val="00CD4BC7"/>
    <w:rsid w:val="00CD5F14"/>
    <w:rsid w:val="00D301D8"/>
    <w:rsid w:val="00D306C8"/>
    <w:rsid w:val="00D51922"/>
    <w:rsid w:val="00D65143"/>
    <w:rsid w:val="00DB6296"/>
    <w:rsid w:val="00DC78D5"/>
    <w:rsid w:val="00EC5F0C"/>
    <w:rsid w:val="00F83171"/>
    <w:rsid w:val="00FB43EC"/>
    <w:rsid w:val="00FC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F7732"/>
  <w15:chartTrackingRefBased/>
  <w15:docId w15:val="{E2086544-98EB-4BED-B037-053C44A2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5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57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B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B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B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B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B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B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B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57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57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B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B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7B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B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B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B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B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B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B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B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7B8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C005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C0059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0A7D3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2D46A-F659-4B0E-9ECD-EE6631183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4</Pages>
  <Words>997</Words>
  <Characters>1197</Characters>
  <Application>Microsoft Office Word</Application>
  <DocSecurity>0</DocSecurity>
  <Lines>57</Lines>
  <Paragraphs>56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2025-10-19T12:40:00Z</dcterms:created>
  <dcterms:modified xsi:type="dcterms:W3CDTF">2025-10-23T14:06:00Z</dcterms:modified>
</cp:coreProperties>
</file>