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6933" w14:textId="77777777" w:rsidR="00641533" w:rsidRDefault="00CD6CE9">
      <w:pPr>
        <w:rPr>
          <w:b/>
        </w:rPr>
      </w:pPr>
      <w:r>
        <w:rPr>
          <w:b/>
        </w:rPr>
        <w:t>CS7CS2 Innovation: Group Coursework Contribution Declaration</w:t>
      </w:r>
    </w:p>
    <w:p w14:paraId="6701BF16" w14:textId="77777777" w:rsidR="00641533" w:rsidRDefault="00641533"/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707"/>
      </w:tblGrid>
      <w:tr w:rsidR="00641533" w14:paraId="739CC775" w14:textId="77777777">
        <w:tc>
          <w:tcPr>
            <w:tcW w:w="1809" w:type="dxa"/>
          </w:tcPr>
          <w:p w14:paraId="490CAEF8" w14:textId="77777777" w:rsidR="00641533" w:rsidRDefault="00CD6CE9">
            <w:r>
              <w:t>Group ID</w:t>
            </w:r>
          </w:p>
        </w:tc>
        <w:tc>
          <w:tcPr>
            <w:tcW w:w="6707" w:type="dxa"/>
          </w:tcPr>
          <w:p w14:paraId="06A1433A" w14:textId="77777777" w:rsidR="00641533" w:rsidRDefault="00CD6CE9">
            <w:r>
              <w:t xml:space="preserve">       I</w:t>
            </w:r>
          </w:p>
        </w:tc>
      </w:tr>
      <w:tr w:rsidR="00641533" w14:paraId="3B8EF572" w14:textId="77777777">
        <w:tc>
          <w:tcPr>
            <w:tcW w:w="1809" w:type="dxa"/>
          </w:tcPr>
          <w:p w14:paraId="609CC6F7" w14:textId="77777777" w:rsidR="00641533" w:rsidRDefault="00CD6CE9">
            <w:r>
              <w:t>Group Name</w:t>
            </w:r>
          </w:p>
        </w:tc>
        <w:tc>
          <w:tcPr>
            <w:tcW w:w="6707" w:type="dxa"/>
          </w:tcPr>
          <w:p w14:paraId="7989EE7C" w14:textId="77777777" w:rsidR="00641533" w:rsidRDefault="00CD6CE9">
            <w:r>
              <w:t xml:space="preserve"> </w:t>
            </w:r>
            <w:proofErr w:type="spellStart"/>
            <w:r>
              <w:t>FlatCat</w:t>
            </w:r>
            <w:proofErr w:type="spellEnd"/>
          </w:p>
        </w:tc>
      </w:tr>
    </w:tbl>
    <w:p w14:paraId="766AED8D" w14:textId="77777777" w:rsidR="00641533" w:rsidRDefault="00641533"/>
    <w:p w14:paraId="7F2843F0" w14:textId="77777777" w:rsidR="00641533" w:rsidRDefault="00CD6CE9">
      <w:r>
        <w:t>We declare that:</w:t>
      </w:r>
    </w:p>
    <w:p w14:paraId="46C348FF" w14:textId="77777777" w:rsidR="00641533" w:rsidRDefault="00641533"/>
    <w:p w14:paraId="4CD42D63" w14:textId="77777777" w:rsidR="00641533" w:rsidRDefault="00CD6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We have </w:t>
      </w:r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 xml:space="preserve"> and we understand the plagiarism provisions in the General Regulations of the University Calendar for the current year, found at: </w:t>
      </w:r>
      <w:hyperlink r:id="rId5">
        <w:r>
          <w:rPr>
            <w:color w:val="0000FF"/>
            <w:u w:val="single"/>
          </w:rPr>
          <w:t>http://www.tcd.ie/calendar</w:t>
        </w:r>
      </w:hyperlink>
      <w:r>
        <w:rPr>
          <w:color w:val="000000"/>
        </w:rPr>
        <w:t xml:space="preserve">  </w:t>
      </w:r>
    </w:p>
    <w:p w14:paraId="02DE0523" w14:textId="77777777" w:rsidR="00641533" w:rsidRDefault="00CD6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We have also completed the Online Tuto</w:t>
      </w:r>
      <w:r>
        <w:rPr>
          <w:color w:val="000000"/>
        </w:rPr>
        <w:t xml:space="preserve">rial on avoiding plagiarism ‘Ready, Steady, Write’, located at </w:t>
      </w:r>
      <w:hyperlink r:id="rId6">
        <w:r>
          <w:rPr>
            <w:color w:val="0000FF"/>
            <w:u w:val="single"/>
          </w:rPr>
          <w:t>http://tcd-ie.libguides.com/plagiarism/ready-steady-write</w:t>
        </w:r>
      </w:hyperlink>
      <w:r>
        <w:rPr>
          <w:color w:val="000000"/>
        </w:rPr>
        <w:t xml:space="preserve">  </w:t>
      </w:r>
    </w:p>
    <w:p w14:paraId="1A77BED9" w14:textId="4EA41A9C" w:rsidR="00641533" w:rsidRDefault="00CD6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This assignment, together with any supporting group arti</w:t>
      </w:r>
      <w:r>
        <w:rPr>
          <w:color w:val="000000"/>
        </w:rPr>
        <w:t xml:space="preserve">facts (group report, blog, business model canvas) is offered for assessment as our original and unaided work, except in so far as any advice and/or assistance from any other named person, included our designated technical advisor, in preparing it (as </w:t>
      </w:r>
      <w:r w:rsidR="00DF5ACC">
        <w:rPr>
          <w:color w:val="000000"/>
        </w:rPr>
        <w:t>summarized</w:t>
      </w:r>
      <w:r>
        <w:rPr>
          <w:color w:val="000000"/>
        </w:rPr>
        <w:t xml:space="preserve"> below) and any reference material used are duly and appropriately acknowledged in the Group Report. </w:t>
      </w:r>
    </w:p>
    <w:p w14:paraId="7EE147F9" w14:textId="2B4309F0" w:rsidR="00641533" w:rsidRDefault="00CD6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We declare that the percentage contribution by each member as stated below has been agreed by all members of the group and</w:t>
      </w:r>
      <w:bookmarkStart w:id="0" w:name="_GoBack"/>
      <w:bookmarkEnd w:id="0"/>
      <w:r>
        <w:rPr>
          <w:color w:val="000000"/>
        </w:rPr>
        <w:t xml:space="preserve"> reflects the actual contr</w:t>
      </w:r>
      <w:r>
        <w:rPr>
          <w:color w:val="000000"/>
        </w:rPr>
        <w:t xml:space="preserve">ibution of the group members. </w:t>
      </w:r>
    </w:p>
    <w:p w14:paraId="239314B1" w14:textId="77777777" w:rsidR="00641533" w:rsidRDefault="00641533"/>
    <w:tbl>
      <w:tblPr>
        <w:tblStyle w:val="a0"/>
        <w:tblW w:w="8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5040"/>
        <w:gridCol w:w="1533"/>
      </w:tblGrid>
      <w:tr w:rsidR="00641533" w14:paraId="1B5945C3" w14:textId="77777777">
        <w:tc>
          <w:tcPr>
            <w:tcW w:w="1935" w:type="dxa"/>
          </w:tcPr>
          <w:p w14:paraId="5C8DA03E" w14:textId="77777777" w:rsidR="00641533" w:rsidRDefault="00CD6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5040" w:type="dxa"/>
          </w:tcPr>
          <w:p w14:paraId="4049517A" w14:textId="77777777" w:rsidR="00641533" w:rsidRDefault="00CD6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 of Contribution</w:t>
            </w:r>
          </w:p>
        </w:tc>
        <w:tc>
          <w:tcPr>
            <w:tcW w:w="1533" w:type="dxa"/>
          </w:tcPr>
          <w:p w14:paraId="57C77ED3" w14:textId="77777777" w:rsidR="00641533" w:rsidRDefault="00CD6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641533" w14:paraId="5CA35188" w14:textId="77777777">
        <w:tc>
          <w:tcPr>
            <w:tcW w:w="1935" w:type="dxa"/>
          </w:tcPr>
          <w:p w14:paraId="4AD60CE6" w14:textId="77777777" w:rsidR="00641533" w:rsidRDefault="00641533">
            <w:pPr>
              <w:rPr>
                <w:sz w:val="20"/>
                <w:szCs w:val="20"/>
              </w:rPr>
            </w:pPr>
          </w:p>
          <w:p w14:paraId="10B9C333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Swastik </w:t>
            </w:r>
            <w:proofErr w:type="spellStart"/>
            <w:r>
              <w:rPr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5040" w:type="dxa"/>
          </w:tcPr>
          <w:p w14:paraId="418247BB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ideas from the seed statement, active participation in brainstorming sessions, contributions to BMC, Ethics canvas, research on market and customer segment, interviews and presentation.</w:t>
            </w:r>
          </w:p>
        </w:tc>
        <w:tc>
          <w:tcPr>
            <w:tcW w:w="1533" w:type="dxa"/>
          </w:tcPr>
          <w:p w14:paraId="3E06A05C" w14:textId="77777777" w:rsidR="00641533" w:rsidRDefault="00641533">
            <w:pPr>
              <w:rPr>
                <w:sz w:val="20"/>
                <w:szCs w:val="20"/>
              </w:rPr>
            </w:pPr>
          </w:p>
          <w:p w14:paraId="1F42B195" w14:textId="77777777" w:rsidR="00641533" w:rsidRDefault="00CD6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641533" w14:paraId="5865A172" w14:textId="77777777">
        <w:tc>
          <w:tcPr>
            <w:tcW w:w="1935" w:type="dxa"/>
          </w:tcPr>
          <w:p w14:paraId="007BB549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Shaikh</w:t>
            </w:r>
          </w:p>
        </w:tc>
        <w:tc>
          <w:tcPr>
            <w:tcW w:w="5040" w:type="dxa"/>
          </w:tcPr>
          <w:p w14:paraId="24E6740F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Contributions to revenue streams, brains</w:t>
            </w:r>
            <w:r>
              <w:rPr>
                <w:sz w:val="20"/>
                <w:szCs w:val="20"/>
              </w:rPr>
              <w:t xml:space="preserve">torming for the Value proposition, Designing the product workflow diagram, hypothesis testing - conducting surveys and interviews, and developing the phase 2 presentation slides. </w:t>
            </w:r>
          </w:p>
          <w:p w14:paraId="37FF2251" w14:textId="77777777" w:rsidR="00641533" w:rsidRDefault="00641533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14:paraId="51D44B9D" w14:textId="77777777" w:rsidR="00641533" w:rsidRDefault="00CD6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641533" w14:paraId="60785442" w14:textId="77777777">
        <w:tc>
          <w:tcPr>
            <w:tcW w:w="1935" w:type="dxa"/>
          </w:tcPr>
          <w:p w14:paraId="4DEF8355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Udita </w:t>
            </w:r>
            <w:proofErr w:type="spellStart"/>
            <w:r>
              <w:rPr>
                <w:sz w:val="20"/>
                <w:szCs w:val="20"/>
              </w:rPr>
              <w:t>Retharekar</w:t>
            </w:r>
            <w:proofErr w:type="spellEnd"/>
          </w:p>
        </w:tc>
        <w:tc>
          <w:tcPr>
            <w:tcW w:w="5040" w:type="dxa"/>
          </w:tcPr>
          <w:p w14:paraId="788E2373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Contributions to key partners, brainstorming value proposition and customer segments, creating surveys and interviews, conducting interviews, blog post updates, developing presentation slides for phase 3</w:t>
            </w:r>
          </w:p>
          <w:p w14:paraId="7FF2EF3B" w14:textId="77777777" w:rsidR="00641533" w:rsidRDefault="00641533">
            <w:pPr>
              <w:rPr>
                <w:sz w:val="20"/>
                <w:szCs w:val="20"/>
              </w:rPr>
            </w:pPr>
          </w:p>
          <w:p w14:paraId="25D09F66" w14:textId="77777777" w:rsidR="00641533" w:rsidRDefault="00641533">
            <w:pPr>
              <w:rPr>
                <w:sz w:val="20"/>
                <w:szCs w:val="20"/>
              </w:rPr>
            </w:pPr>
          </w:p>
          <w:p w14:paraId="4F7FD45C" w14:textId="77777777" w:rsidR="00641533" w:rsidRDefault="00641533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14:paraId="7602B21F" w14:textId="77777777" w:rsidR="00641533" w:rsidRDefault="00CD6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641533" w14:paraId="40FDC418" w14:textId="77777777">
        <w:tc>
          <w:tcPr>
            <w:tcW w:w="1935" w:type="dxa"/>
          </w:tcPr>
          <w:p w14:paraId="034551B4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Ashutosh Sharma</w:t>
            </w:r>
          </w:p>
        </w:tc>
        <w:tc>
          <w:tcPr>
            <w:tcW w:w="5040" w:type="dxa"/>
          </w:tcPr>
          <w:p w14:paraId="155C252F" w14:textId="77777777" w:rsidR="00641533" w:rsidRDefault="00CD6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Contributions to key partner</w:t>
            </w:r>
            <w:r>
              <w:rPr>
                <w:sz w:val="20"/>
                <w:szCs w:val="20"/>
              </w:rPr>
              <w:t xml:space="preserve">s, brainstorming value proposition and customer segments. Evaluating the seed idea, providing my ideas on each segment on </w:t>
            </w:r>
            <w:proofErr w:type="spellStart"/>
            <w:r>
              <w:rPr>
                <w:sz w:val="20"/>
                <w:szCs w:val="20"/>
              </w:rPr>
              <w:t>bmfiddle</w:t>
            </w:r>
            <w:proofErr w:type="spellEnd"/>
            <w:r>
              <w:rPr>
                <w:sz w:val="20"/>
                <w:szCs w:val="20"/>
              </w:rPr>
              <w:t>. Conducting surveys and interviews of individuals. Also managed the group meeting.</w:t>
            </w:r>
          </w:p>
          <w:p w14:paraId="0B0B37CC" w14:textId="77777777" w:rsidR="00641533" w:rsidRDefault="00641533">
            <w:pPr>
              <w:rPr>
                <w:sz w:val="20"/>
                <w:szCs w:val="20"/>
              </w:rPr>
            </w:pPr>
          </w:p>
          <w:p w14:paraId="48684EAC" w14:textId="77777777" w:rsidR="00641533" w:rsidRDefault="00641533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14:paraId="649EF3D9" w14:textId="77777777" w:rsidR="00641533" w:rsidRDefault="00CD6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641533" w14:paraId="68597771" w14:textId="77777777">
        <w:tc>
          <w:tcPr>
            <w:tcW w:w="1935" w:type="dxa"/>
          </w:tcPr>
          <w:p w14:paraId="625894A6" w14:textId="77777777" w:rsidR="00641533" w:rsidRDefault="00CD6C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Sahir</w:t>
            </w:r>
            <w:proofErr w:type="spellEnd"/>
            <w:r>
              <w:rPr>
                <w:sz w:val="20"/>
                <w:szCs w:val="20"/>
              </w:rPr>
              <w:t xml:space="preserve"> Sharma</w:t>
            </w:r>
          </w:p>
        </w:tc>
        <w:tc>
          <w:tcPr>
            <w:tcW w:w="5040" w:type="dxa"/>
          </w:tcPr>
          <w:p w14:paraId="66F480FE" w14:textId="643F75F7" w:rsidR="00641533" w:rsidRDefault="00CD6CE9" w:rsidP="00CA5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Contributions to key </w:t>
            </w:r>
            <w:r w:rsidR="006C425B">
              <w:rPr>
                <w:sz w:val="20"/>
                <w:szCs w:val="20"/>
              </w:rPr>
              <w:t>partners, brainstorming</w:t>
            </w:r>
            <w:r>
              <w:rPr>
                <w:sz w:val="20"/>
                <w:szCs w:val="20"/>
              </w:rPr>
              <w:t xml:space="preserve"> value proposition and customer segments, worked on BMC and product workflow on all phases, worked on presentation slides and Customer workflow diagram</w:t>
            </w:r>
          </w:p>
        </w:tc>
        <w:tc>
          <w:tcPr>
            <w:tcW w:w="1533" w:type="dxa"/>
          </w:tcPr>
          <w:p w14:paraId="4D0588AF" w14:textId="77777777" w:rsidR="00641533" w:rsidRDefault="00CD6C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</w:tr>
    </w:tbl>
    <w:p w14:paraId="4B480A09" w14:textId="77777777" w:rsidR="00641533" w:rsidRDefault="00641533"/>
    <w:p w14:paraId="25B5C8E6" w14:textId="77777777" w:rsidR="00641533" w:rsidRDefault="00641533"/>
    <w:p w14:paraId="49E8D9EC" w14:textId="77777777" w:rsidR="00641533" w:rsidRDefault="00641533"/>
    <w:p w14:paraId="04FD1FAF" w14:textId="77777777" w:rsidR="00641533" w:rsidRDefault="00CD6CE9">
      <w:pPr>
        <w:rPr>
          <w:b/>
        </w:rPr>
      </w:pPr>
      <w:r>
        <w:rPr>
          <w:b/>
        </w:rPr>
        <w:t>Other Contributions:</w:t>
      </w: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573"/>
      </w:tblGrid>
      <w:tr w:rsidR="00641533" w14:paraId="2B1E362E" w14:textId="77777777">
        <w:tc>
          <w:tcPr>
            <w:tcW w:w="2943" w:type="dxa"/>
          </w:tcPr>
          <w:p w14:paraId="7DB53418" w14:textId="77777777" w:rsidR="00641533" w:rsidRDefault="00CD6CE9">
            <w:r>
              <w:t>Contributor Name</w:t>
            </w:r>
          </w:p>
        </w:tc>
        <w:tc>
          <w:tcPr>
            <w:tcW w:w="5573" w:type="dxa"/>
          </w:tcPr>
          <w:p w14:paraId="2B9C6D6A" w14:textId="77777777" w:rsidR="00641533" w:rsidRDefault="00CD6CE9">
            <w:r>
              <w:t>Nature of</w:t>
            </w:r>
            <w:r>
              <w:t xml:space="preserve"> Contribution</w:t>
            </w:r>
          </w:p>
        </w:tc>
      </w:tr>
      <w:tr w:rsidR="00641533" w14:paraId="08CB19FE" w14:textId="77777777">
        <w:tc>
          <w:tcPr>
            <w:tcW w:w="2943" w:type="dxa"/>
          </w:tcPr>
          <w:p w14:paraId="41113ECE" w14:textId="77777777" w:rsidR="00641533" w:rsidRDefault="00CD6CE9">
            <w:r>
              <w:t>Professor Dave Lewis</w:t>
            </w:r>
          </w:p>
        </w:tc>
        <w:tc>
          <w:tcPr>
            <w:tcW w:w="5573" w:type="dxa"/>
          </w:tcPr>
          <w:p w14:paraId="4DA3323D" w14:textId="77777777" w:rsidR="00641533" w:rsidRDefault="00CD6CE9">
            <w:r>
              <w:t>Course material and resources in form of lectures and other online material</w:t>
            </w:r>
          </w:p>
        </w:tc>
      </w:tr>
    </w:tbl>
    <w:p w14:paraId="72B0D1DA" w14:textId="77777777" w:rsidR="00641533" w:rsidRDefault="00641533"/>
    <w:p w14:paraId="046F9B53" w14:textId="77777777" w:rsidR="00641533" w:rsidRDefault="00641533"/>
    <w:p w14:paraId="48A66DD5" w14:textId="77777777" w:rsidR="00641533" w:rsidRDefault="00641533">
      <w:bookmarkStart w:id="1" w:name="_gjdgxs" w:colFirst="0" w:colLast="0"/>
      <w:bookmarkEnd w:id="1"/>
    </w:p>
    <w:p w14:paraId="33D06470" w14:textId="77777777" w:rsidR="00641533" w:rsidRDefault="00641533"/>
    <w:p w14:paraId="5CA9F148" w14:textId="77777777" w:rsidR="00641533" w:rsidRDefault="00CD6CE9">
      <w:r>
        <w:rPr>
          <w:b/>
        </w:rPr>
        <w:t>Signed and dated:</w:t>
      </w:r>
    </w:p>
    <w:tbl>
      <w:tblPr>
        <w:tblStyle w:val="a2"/>
        <w:tblW w:w="8516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83"/>
        <w:gridCol w:w="4297"/>
      </w:tblGrid>
      <w:tr w:rsidR="00641533" w14:paraId="15AEE008" w14:textId="77777777">
        <w:tc>
          <w:tcPr>
            <w:tcW w:w="3936" w:type="dxa"/>
          </w:tcPr>
          <w:p w14:paraId="7E9A33C4" w14:textId="77777777" w:rsidR="00641533" w:rsidRDefault="00641533"/>
        </w:tc>
        <w:tc>
          <w:tcPr>
            <w:tcW w:w="283" w:type="dxa"/>
            <w:tcBorders>
              <w:top w:val="nil"/>
              <w:bottom w:val="nil"/>
            </w:tcBorders>
          </w:tcPr>
          <w:p w14:paraId="7CC0D385" w14:textId="77777777" w:rsidR="00641533" w:rsidRDefault="00641533"/>
        </w:tc>
        <w:tc>
          <w:tcPr>
            <w:tcW w:w="4297" w:type="dxa"/>
          </w:tcPr>
          <w:p w14:paraId="0C7F961F" w14:textId="77777777" w:rsidR="00641533" w:rsidRDefault="00641533"/>
        </w:tc>
      </w:tr>
      <w:tr w:rsidR="00641533" w14:paraId="5082DBA0" w14:textId="77777777">
        <w:tc>
          <w:tcPr>
            <w:tcW w:w="3936" w:type="dxa"/>
          </w:tcPr>
          <w:p w14:paraId="70D5524B" w14:textId="77777777" w:rsidR="00641533" w:rsidRDefault="00641533"/>
        </w:tc>
        <w:tc>
          <w:tcPr>
            <w:tcW w:w="283" w:type="dxa"/>
            <w:tcBorders>
              <w:top w:val="nil"/>
              <w:bottom w:val="nil"/>
            </w:tcBorders>
          </w:tcPr>
          <w:p w14:paraId="42C2FAB6" w14:textId="77777777" w:rsidR="00641533" w:rsidRDefault="00641533"/>
        </w:tc>
        <w:tc>
          <w:tcPr>
            <w:tcW w:w="4297" w:type="dxa"/>
          </w:tcPr>
          <w:p w14:paraId="4D18EE82" w14:textId="77777777" w:rsidR="00641533" w:rsidRDefault="00641533"/>
        </w:tc>
      </w:tr>
      <w:tr w:rsidR="00641533" w14:paraId="3649DB20" w14:textId="77777777">
        <w:tc>
          <w:tcPr>
            <w:tcW w:w="3936" w:type="dxa"/>
          </w:tcPr>
          <w:p w14:paraId="47306044" w14:textId="77777777" w:rsidR="00641533" w:rsidRDefault="00641533"/>
        </w:tc>
        <w:tc>
          <w:tcPr>
            <w:tcW w:w="283" w:type="dxa"/>
            <w:tcBorders>
              <w:top w:val="nil"/>
              <w:bottom w:val="nil"/>
            </w:tcBorders>
          </w:tcPr>
          <w:p w14:paraId="25E9F40F" w14:textId="77777777" w:rsidR="00641533" w:rsidRDefault="00641533"/>
        </w:tc>
        <w:tc>
          <w:tcPr>
            <w:tcW w:w="4297" w:type="dxa"/>
          </w:tcPr>
          <w:p w14:paraId="1B44B7BF" w14:textId="77777777" w:rsidR="00641533" w:rsidRDefault="00641533"/>
        </w:tc>
      </w:tr>
      <w:tr w:rsidR="00641533" w14:paraId="1BBE3370" w14:textId="77777777">
        <w:tc>
          <w:tcPr>
            <w:tcW w:w="3936" w:type="dxa"/>
          </w:tcPr>
          <w:p w14:paraId="4A683211" w14:textId="77777777" w:rsidR="00641533" w:rsidRDefault="00641533"/>
        </w:tc>
        <w:tc>
          <w:tcPr>
            <w:tcW w:w="283" w:type="dxa"/>
            <w:tcBorders>
              <w:top w:val="nil"/>
              <w:bottom w:val="nil"/>
            </w:tcBorders>
          </w:tcPr>
          <w:p w14:paraId="1A558F0B" w14:textId="77777777" w:rsidR="00641533" w:rsidRDefault="00641533"/>
        </w:tc>
        <w:tc>
          <w:tcPr>
            <w:tcW w:w="4297" w:type="dxa"/>
          </w:tcPr>
          <w:p w14:paraId="5F5D5CCE" w14:textId="77777777" w:rsidR="00641533" w:rsidRDefault="00641533"/>
        </w:tc>
      </w:tr>
    </w:tbl>
    <w:p w14:paraId="6AC8190A" w14:textId="77777777" w:rsidR="00641533" w:rsidRDefault="00641533"/>
    <w:sectPr w:rsidR="00641533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E580A"/>
    <w:multiLevelType w:val="multilevel"/>
    <w:tmpl w:val="90209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DY3NjYyszAzNTJT0lEKTi0uzszPAykwrAUAQwv/xiwAAAA="/>
  </w:docVars>
  <w:rsids>
    <w:rsidRoot w:val="00641533"/>
    <w:rsid w:val="00641533"/>
    <w:rsid w:val="006C425B"/>
    <w:rsid w:val="00CA51E8"/>
    <w:rsid w:val="00CD6CE9"/>
    <w:rsid w:val="00D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D313"/>
  <w15:docId w15:val="{5A974E2A-9144-4EA8-BFE6-7F30B0A3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Shaikh</cp:lastModifiedBy>
  <cp:revision>5</cp:revision>
  <dcterms:created xsi:type="dcterms:W3CDTF">2018-11-28T15:48:00Z</dcterms:created>
  <dcterms:modified xsi:type="dcterms:W3CDTF">2018-11-28T15:49:00Z</dcterms:modified>
</cp:coreProperties>
</file>