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53EB" w14:textId="303CE991" w:rsidR="004353D2" w:rsidRPr="00007348" w:rsidRDefault="00007348">
      <w:pPr>
        <w:rPr>
          <w:b/>
          <w:bCs/>
        </w:rPr>
      </w:pPr>
      <w:r w:rsidRPr="00007348">
        <w:rPr>
          <w:b/>
          <w:bCs/>
        </w:rPr>
        <w:t>Conclusions</w:t>
      </w:r>
    </w:p>
    <w:p w14:paraId="04188591" w14:textId="77777777" w:rsidR="00BE646B" w:rsidRDefault="00007348">
      <w:r>
        <w:t>From the data provided</w:t>
      </w:r>
      <w:r w:rsidR="00BE646B">
        <w:t xml:space="preserve"> we can conclude:</w:t>
      </w:r>
    </w:p>
    <w:p w14:paraId="43C5F990" w14:textId="7E7FD82F" w:rsidR="00007348" w:rsidRDefault="00007348" w:rsidP="00BE646B">
      <w:pPr>
        <w:pStyle w:val="ListParagraph"/>
        <w:numPr>
          <w:ilvl w:val="0"/>
          <w:numId w:val="1"/>
        </w:numPr>
      </w:pPr>
      <w:r>
        <w:t xml:space="preserve">Kickstart has been used primarily to seek funding for artistic endeavors, with the most frequent category being theatre, particularly plays. </w:t>
      </w:r>
    </w:p>
    <w:p w14:paraId="09956FE0" w14:textId="2B801E48" w:rsidR="00BE646B" w:rsidRDefault="00BE646B" w:rsidP="00BE646B">
      <w:pPr>
        <w:pStyle w:val="ListParagraph"/>
        <w:numPr>
          <w:ilvl w:val="0"/>
          <w:numId w:val="1"/>
        </w:numPr>
      </w:pPr>
      <w:r>
        <w:t>While theatre contains the most common proposals and most of the successful funding, music proposals have had the highest proportion of success.</w:t>
      </w:r>
    </w:p>
    <w:p w14:paraId="6D1680C7" w14:textId="73F718E7" w:rsidR="00BE646B" w:rsidRDefault="00BE646B" w:rsidP="00BE646B">
      <w:pPr>
        <w:pStyle w:val="ListParagraph"/>
        <w:numPr>
          <w:ilvl w:val="0"/>
          <w:numId w:val="1"/>
        </w:numPr>
      </w:pPr>
      <w:r>
        <w:t>Success in proposals most likely when the proposals begin between March and July.</w:t>
      </w:r>
    </w:p>
    <w:p w14:paraId="118007AB" w14:textId="2BD920A4" w:rsidR="00007348" w:rsidRPr="00007348" w:rsidRDefault="00007348">
      <w:pPr>
        <w:rPr>
          <w:b/>
          <w:bCs/>
        </w:rPr>
      </w:pPr>
      <w:r w:rsidRPr="00007348">
        <w:rPr>
          <w:b/>
          <w:bCs/>
        </w:rPr>
        <w:t>Limitations</w:t>
      </w:r>
    </w:p>
    <w:p w14:paraId="372E77DC" w14:textId="7DBB67ED" w:rsidR="00007348" w:rsidRDefault="00BE646B">
      <w:r>
        <w:t xml:space="preserve">The success rates do not consider the subjective aspects of </w:t>
      </w:r>
      <w:r w:rsidR="00DE4DE7">
        <w:t xml:space="preserve">proposals, such as the quality of the proposal presentation. </w:t>
      </w:r>
    </w:p>
    <w:p w14:paraId="198EF8F8" w14:textId="57FFAB7E" w:rsidR="00217615" w:rsidRDefault="00217615">
      <w:r>
        <w:t>The impacts of external influences are not considered. These include, but are not limited to general economics, other funding sources, competition, social and political considerations, and technological changes.</w:t>
      </w:r>
    </w:p>
    <w:p w14:paraId="19FC3968" w14:textId="7AA3B57D" w:rsidR="00217615" w:rsidRDefault="00217615">
      <w:r>
        <w:t xml:space="preserve">The success rates are related to obtaining funding, and do not demonstrate the satisfaction level of those pledging to support the projects. This could impact future success rates. </w:t>
      </w:r>
    </w:p>
    <w:p w14:paraId="05308AF2" w14:textId="1D03D5D1" w:rsidR="00007348" w:rsidRPr="00007348" w:rsidRDefault="00007348">
      <w:pPr>
        <w:rPr>
          <w:b/>
          <w:bCs/>
        </w:rPr>
      </w:pPr>
      <w:r w:rsidRPr="00007348">
        <w:rPr>
          <w:b/>
          <w:bCs/>
        </w:rPr>
        <w:t>Other Possible Tables/Graphs</w:t>
      </w:r>
    </w:p>
    <w:p w14:paraId="4043BD2E" w14:textId="4C4D3242" w:rsidR="00007348" w:rsidRDefault="00DE4DE7">
      <w:r>
        <w:t>Some other possible analytical tables and graphs include:</w:t>
      </w:r>
    </w:p>
    <w:p w14:paraId="488DFA19" w14:textId="65987706" w:rsidR="00DE4DE7" w:rsidRDefault="00DE4DE7" w:rsidP="00DE4DE7">
      <w:pPr>
        <w:pStyle w:val="ListParagraph"/>
        <w:numPr>
          <w:ilvl w:val="0"/>
          <w:numId w:val="1"/>
        </w:numPr>
      </w:pPr>
      <w:r>
        <w:t>State rates based on the goal converted to a currency standard</w:t>
      </w:r>
    </w:p>
    <w:p w14:paraId="0354A8F0" w14:textId="7BCABBAC" w:rsidR="00DE4DE7" w:rsidRDefault="00DE4DE7" w:rsidP="00DE4DE7">
      <w:pPr>
        <w:pStyle w:val="ListParagraph"/>
        <w:numPr>
          <w:ilvl w:val="0"/>
          <w:numId w:val="1"/>
        </w:numPr>
      </w:pPr>
      <w:r>
        <w:t>Average funding rates by category, sub-category and proposal dates</w:t>
      </w:r>
    </w:p>
    <w:p w14:paraId="4A00AF41" w14:textId="7B62BE49" w:rsidR="00217615" w:rsidRDefault="00217615" w:rsidP="00217615">
      <w:pPr>
        <w:pStyle w:val="ListParagraph"/>
        <w:numPr>
          <w:ilvl w:val="0"/>
          <w:numId w:val="1"/>
        </w:numPr>
      </w:pPr>
      <w:r>
        <w:t xml:space="preserve">Average </w:t>
      </w:r>
      <w:r>
        <w:t>pledge by</w:t>
      </w:r>
      <w:r>
        <w:t xml:space="preserve"> category, sub-category and proposal dates</w:t>
      </w:r>
    </w:p>
    <w:p w14:paraId="4EF50B41" w14:textId="29ECD530" w:rsidR="00217615" w:rsidRDefault="00217615" w:rsidP="00217615">
      <w:pPr>
        <w:pStyle w:val="ListParagraph"/>
        <w:numPr>
          <w:ilvl w:val="0"/>
          <w:numId w:val="1"/>
        </w:numPr>
      </w:pPr>
      <w:r>
        <w:t xml:space="preserve">Numbers of backers by </w:t>
      </w:r>
      <w:r>
        <w:t>category, sub-category and proposal dates</w:t>
      </w:r>
    </w:p>
    <w:p w14:paraId="29DFDEEE" w14:textId="11855CF9" w:rsidR="00DE4DE7" w:rsidRDefault="00DE4DE7" w:rsidP="00DE4DE7">
      <w:pPr>
        <w:pStyle w:val="ListParagraph"/>
        <w:numPr>
          <w:ilvl w:val="0"/>
          <w:numId w:val="1"/>
        </w:numPr>
      </w:pPr>
      <w:r>
        <w:t>Trends of funding over time: number, goals of funding and amounts pledged by year</w:t>
      </w:r>
    </w:p>
    <w:p w14:paraId="3630F3F1" w14:textId="55D546BE" w:rsidR="00DE4DE7" w:rsidRDefault="00DE4DE7" w:rsidP="00DE4DE7">
      <w:pPr>
        <w:pStyle w:val="ListParagraph"/>
        <w:numPr>
          <w:ilvl w:val="0"/>
          <w:numId w:val="1"/>
        </w:numPr>
      </w:pPr>
      <w:r>
        <w:t>Funding rates by geographic areas</w:t>
      </w:r>
    </w:p>
    <w:p w14:paraId="7207D265" w14:textId="226DD0F8" w:rsidR="00DE4DE7" w:rsidRDefault="00DE4DE7" w:rsidP="00DE4DE7">
      <w:pPr>
        <w:pStyle w:val="ListParagraph"/>
        <w:numPr>
          <w:ilvl w:val="0"/>
          <w:numId w:val="1"/>
        </w:numPr>
      </w:pPr>
      <w:r>
        <w:t>Impact of staff picks and spotlight on funding success</w:t>
      </w:r>
    </w:p>
    <w:p w14:paraId="16CE8CFA" w14:textId="256FEF0B" w:rsidR="00DE4DE7" w:rsidRDefault="00DE4DE7" w:rsidP="00DE4DE7">
      <w:pPr>
        <w:pStyle w:val="ListParagraph"/>
        <w:numPr>
          <w:ilvl w:val="0"/>
          <w:numId w:val="1"/>
        </w:numPr>
      </w:pPr>
      <w:r>
        <w:t>Impact of days between launch and deadline on funding percentage</w:t>
      </w:r>
    </w:p>
    <w:p w14:paraId="1C95A929" w14:textId="37B9E811" w:rsidR="00DE4DE7" w:rsidRDefault="00DE4DE7" w:rsidP="00DE4DE7">
      <w:pPr>
        <w:pStyle w:val="ListParagraph"/>
        <w:numPr>
          <w:ilvl w:val="0"/>
          <w:numId w:val="1"/>
        </w:numPr>
      </w:pPr>
      <w:r>
        <w:t>Average funding per backer for various categories and sub-categories</w:t>
      </w:r>
    </w:p>
    <w:p w14:paraId="68993D34" w14:textId="77777777" w:rsidR="00BE646B" w:rsidRDefault="00BE646B">
      <w:bookmarkStart w:id="0" w:name="_GoBack"/>
      <w:bookmarkEnd w:id="0"/>
    </w:p>
    <w:sectPr w:rsidR="00BE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A0CFE"/>
    <w:multiLevelType w:val="hybridMultilevel"/>
    <w:tmpl w:val="0D5CFCDA"/>
    <w:lvl w:ilvl="0" w:tplc="08F29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48"/>
    <w:rsid w:val="000018C8"/>
    <w:rsid w:val="00007348"/>
    <w:rsid w:val="001419C9"/>
    <w:rsid w:val="00217615"/>
    <w:rsid w:val="00BE646B"/>
    <w:rsid w:val="00D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8ABF"/>
  <w15:chartTrackingRefBased/>
  <w15:docId w15:val="{6F1A0BBD-66FF-4E42-A3E9-7FE33912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Stevenson</dc:creator>
  <cp:keywords/>
  <dc:description/>
  <cp:lastModifiedBy>Randall Stevenson</cp:lastModifiedBy>
  <cp:revision>1</cp:revision>
  <dcterms:created xsi:type="dcterms:W3CDTF">2020-01-19T04:34:00Z</dcterms:created>
  <dcterms:modified xsi:type="dcterms:W3CDTF">2020-01-19T05:13:00Z</dcterms:modified>
</cp:coreProperties>
</file>