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AE60B" w14:textId="77777777" w:rsidR="00191F6F" w:rsidRDefault="00191F6F" w:rsidP="00191F6F">
      <w:r>
        <w:t>Tema 1BControles de seguridad</w:t>
      </w:r>
    </w:p>
    <w:p w14:paraId="6C980358" w14:textId="77777777" w:rsidR="00191F6F" w:rsidRDefault="00191F6F" w:rsidP="00191F6F">
      <w:r>
        <w:t>OBJETIVOS DEL EXAMEN CUBIERTOS</w:t>
      </w:r>
    </w:p>
    <w:p w14:paraId="1EC52E86" w14:textId="77777777" w:rsidR="00191F6F" w:rsidRDefault="00191F6F" w:rsidP="00191F6F"/>
    <w:p w14:paraId="0D967F5C" w14:textId="77777777" w:rsidR="00191F6F" w:rsidRDefault="00191F6F" w:rsidP="00191F6F">
      <w:r>
        <w:t xml:space="preserve"> 1.1 Comparar y contrastar diversos tipos de controles de seguridad.</w:t>
      </w:r>
    </w:p>
    <w:p w14:paraId="61A09422" w14:textId="77777777" w:rsidR="00191F6F" w:rsidRDefault="00191F6F" w:rsidP="00191F6F"/>
    <w:p w14:paraId="1A90D3CD" w14:textId="685FC087" w:rsidR="0035132B" w:rsidRDefault="00191F6F" w:rsidP="00191F6F">
      <w:r>
        <w:t>La seguridad de la información y la garantía de la ciberseguridad se cumplen mediante la implementación de controles de seguridad. Al identificar los tipos básicos de controles de seguridad, estará mejor preparado para seleccionar e implementar los controles más apropiados para un determinado escenario. También debería poder describir cómo las estructuras organizativas y las funciones de trabajo específicos pueden implementar un programa de seguridad integral para las organizaciones.</w:t>
      </w:r>
    </w:p>
    <w:sectPr w:rsidR="003513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2B"/>
    <w:rsid w:val="000578C2"/>
    <w:rsid w:val="00191F6F"/>
    <w:rsid w:val="0035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6BD6B"/>
  <w15:chartTrackingRefBased/>
  <w15:docId w15:val="{4401359F-94F7-405C-9357-7423F08E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1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1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1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2</cp:revision>
  <dcterms:created xsi:type="dcterms:W3CDTF">2024-06-17T00:34:00Z</dcterms:created>
  <dcterms:modified xsi:type="dcterms:W3CDTF">2024-06-17T00:35:00Z</dcterms:modified>
</cp:coreProperties>
</file>