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BD8F07" w14:textId="77777777" w:rsidR="00EE1C3D" w:rsidRPr="006D7227" w:rsidRDefault="00EE1C3D" w:rsidP="00EE1C3D">
      <w:pPr>
        <w:rPr>
          <w:b/>
          <w:bCs/>
        </w:rPr>
      </w:pPr>
      <w:r w:rsidRPr="006D7227">
        <w:rPr>
          <w:b/>
          <w:bCs/>
        </w:rPr>
        <w:t>CLASIFICACIÓN DE LOS CONTROLES DE SEGURIDAD</w:t>
      </w:r>
    </w:p>
    <w:p w14:paraId="44883675" w14:textId="77777777" w:rsidR="003F3EF2" w:rsidRDefault="00EE1C3D" w:rsidP="00717787">
      <w:pPr>
        <w:jc w:val="both"/>
      </w:pPr>
      <w:r>
        <w:t xml:space="preserve">Por lo general, la garantía de la información y la ciberseguridad se lleva a cabo dentro de un </w:t>
      </w:r>
      <w:r w:rsidRPr="00717787">
        <w:rPr>
          <w:b/>
          <w:bCs/>
          <w:u w:val="single"/>
        </w:rPr>
        <w:t>proceso general de gestión de riesgos comerciales</w:t>
      </w:r>
      <w:r>
        <w:t xml:space="preserve">. La implementación de las funciones de ciberseguridad suele ser responsabilidad del departamento de TI. </w:t>
      </w:r>
    </w:p>
    <w:p w14:paraId="6924CEE4" w14:textId="4A1C8E34" w:rsidR="00EE1C3D" w:rsidRDefault="00EE1C3D" w:rsidP="00717787">
      <w:pPr>
        <w:jc w:val="both"/>
      </w:pPr>
      <w:r>
        <w:t xml:space="preserve">Existen muchas formas diferentes de pensar en cómo deben regirse los servicios de TI para satisfacer las necesidades generales de la empresa. Algunas organizaciones desarrollaron marcos de servicios de TI para proporcionar guías de mejores prácticas para la implementación de TI y ciberseguridad. Estos marcos pueden dar forma a las políticas de la empresa y proporcionar listas de control de los procedimientos, las actividades y tecnologías que representan las mejores prácticas. En conjunto, estos procedimientos, actividades y herramientas pueden denominarse </w:t>
      </w:r>
      <w:r w:rsidRPr="00BC34FE">
        <w:rPr>
          <w:b/>
          <w:bCs/>
          <w:color w:val="FF0000"/>
        </w:rPr>
        <w:t>controles de seguridad</w:t>
      </w:r>
      <w:r>
        <w:t>.</w:t>
      </w:r>
    </w:p>
    <w:p w14:paraId="4421E861" w14:textId="77777777" w:rsidR="00EE1C3D" w:rsidRDefault="00EE1C3D" w:rsidP="00EE1C3D"/>
    <w:p w14:paraId="55DB9C52" w14:textId="3AA07835" w:rsidR="008B5DA5" w:rsidRDefault="008B5DA5" w:rsidP="005F7F82">
      <w:pPr>
        <w:jc w:val="both"/>
      </w:pPr>
      <w:r w:rsidRPr="008B5DA5">
        <w:t xml:space="preserve">Un </w:t>
      </w:r>
      <w:r w:rsidRPr="00BC34FE">
        <w:rPr>
          <w:b/>
          <w:bCs/>
          <w:color w:val="FF0000"/>
        </w:rPr>
        <w:t>control de seguridad</w:t>
      </w:r>
      <w:r w:rsidRPr="00BC34FE">
        <w:rPr>
          <w:color w:val="FF0000"/>
        </w:rPr>
        <w:t xml:space="preserve"> </w:t>
      </w:r>
      <w:r w:rsidRPr="008B5DA5">
        <w:t xml:space="preserve">es una medida o mecanismo implementado para </w:t>
      </w:r>
      <w:r w:rsidRPr="001A7F64">
        <w:rPr>
          <w:b/>
          <w:bCs/>
          <w:u w:val="single"/>
        </w:rPr>
        <w:t>proteger la integridad, confidencialidad y disponibilidad</w:t>
      </w:r>
      <w:r w:rsidRPr="008B5DA5">
        <w:t xml:space="preserve"> </w:t>
      </w:r>
      <w:proofErr w:type="gramStart"/>
      <w:r w:rsidR="001A7F64">
        <w:t>( La</w:t>
      </w:r>
      <w:proofErr w:type="gramEnd"/>
      <w:r w:rsidR="001A7F64">
        <w:t xml:space="preserve"> Triada CIA ) </w:t>
      </w:r>
      <w:r w:rsidRPr="008B5DA5">
        <w:t>de los sistemas, datos y recursos dentro de una organización. Estos controles están diseñados para prevenir, detectar, y responder a amenazas y vulnerabilidades, y pueden ser de naturaleza física, técnica, o administrativa.</w:t>
      </w:r>
    </w:p>
    <w:p w14:paraId="63DCAC20" w14:textId="65CF5FA1" w:rsidR="00EE1C3D" w:rsidRPr="0007299F" w:rsidRDefault="00EE1C3D" w:rsidP="005F7F82">
      <w:pPr>
        <w:jc w:val="both"/>
        <w:rPr>
          <w:b/>
          <w:bCs/>
        </w:rPr>
      </w:pPr>
      <w:r w:rsidRPr="0007299F">
        <w:rPr>
          <w:b/>
          <w:bCs/>
        </w:rPr>
        <w:t xml:space="preserve">Los </w:t>
      </w:r>
      <w:r w:rsidRPr="0007299F">
        <w:rPr>
          <w:b/>
          <w:bCs/>
          <w:color w:val="FF0000"/>
        </w:rPr>
        <w:t xml:space="preserve">controles </w:t>
      </w:r>
      <w:r w:rsidRPr="0007299F">
        <w:rPr>
          <w:b/>
          <w:bCs/>
        </w:rPr>
        <w:t xml:space="preserve">se pueden dividir en </w:t>
      </w:r>
      <w:r w:rsidR="00A06BFF" w:rsidRPr="0007299F">
        <w:rPr>
          <w:b/>
          <w:bCs/>
          <w:color w:val="FF0000"/>
        </w:rPr>
        <w:t>4</w:t>
      </w:r>
      <w:r w:rsidRPr="0007299F">
        <w:rPr>
          <w:b/>
          <w:bCs/>
          <w:color w:val="FF0000"/>
        </w:rPr>
        <w:t xml:space="preserve"> grandes</w:t>
      </w:r>
      <w:r w:rsidRPr="0007299F">
        <w:rPr>
          <w:b/>
          <w:bCs/>
        </w:rPr>
        <w:t xml:space="preserve"> </w:t>
      </w:r>
      <w:r w:rsidRPr="0007299F">
        <w:rPr>
          <w:b/>
          <w:bCs/>
          <w:color w:val="FF0000"/>
        </w:rPr>
        <w:t xml:space="preserve">categorías </w:t>
      </w:r>
      <w:r w:rsidRPr="0007299F">
        <w:rPr>
          <w:b/>
          <w:bCs/>
        </w:rPr>
        <w:t>en función de la forma en que se implementa el control:</w:t>
      </w:r>
    </w:p>
    <w:p w14:paraId="23C42E21" w14:textId="77777777" w:rsidR="00EE1C3D" w:rsidRDefault="00EE1C3D" w:rsidP="005F7F82">
      <w:pPr>
        <w:jc w:val="both"/>
      </w:pPr>
    </w:p>
    <w:p w14:paraId="40ABA0E4" w14:textId="77777777" w:rsidR="005F7F82" w:rsidRDefault="00EE1C3D" w:rsidP="00A06BFF">
      <w:pPr>
        <w:spacing w:after="0"/>
        <w:jc w:val="both"/>
      </w:pPr>
      <w:r w:rsidRPr="00A11310">
        <w:rPr>
          <w:b/>
          <w:bCs/>
          <w:u w:val="single"/>
        </w:rPr>
        <w:t>Gerencial</w:t>
      </w:r>
      <w:r>
        <w:t xml:space="preserve">: supervisa el sistema de información. </w:t>
      </w:r>
    </w:p>
    <w:p w14:paraId="382A6E0C" w14:textId="36755B6C" w:rsidR="00EE1C3D" w:rsidRDefault="00EA2F57" w:rsidP="00780251">
      <w:pPr>
        <w:spacing w:after="0"/>
        <w:ind w:left="708"/>
        <w:jc w:val="both"/>
      </w:pPr>
      <w:r>
        <w:t xml:space="preserve">- </w:t>
      </w:r>
      <w:r w:rsidR="00EE1C3D">
        <w:t xml:space="preserve">Un ejemplo es la </w:t>
      </w:r>
      <w:r w:rsidR="00EE1C3D" w:rsidRPr="00996F4F">
        <w:rPr>
          <w:b/>
          <w:bCs/>
          <w:color w:val="45B0E1" w:themeColor="accent1" w:themeTint="99"/>
        </w:rPr>
        <w:t>identificación de riesgos</w:t>
      </w:r>
      <w:r w:rsidR="00EE1C3D" w:rsidRPr="00996F4F">
        <w:rPr>
          <w:color w:val="45B0E1" w:themeColor="accent1" w:themeTint="99"/>
        </w:rPr>
        <w:t xml:space="preserve"> </w:t>
      </w:r>
      <w:r w:rsidR="00EE1C3D">
        <w:t xml:space="preserve">o </w:t>
      </w:r>
      <w:r w:rsidR="00EE1C3D" w:rsidRPr="00996F4F">
        <w:rPr>
          <w:b/>
          <w:bCs/>
          <w:color w:val="4EA72E" w:themeColor="accent6"/>
        </w:rPr>
        <w:t>una herramienta que permita evaluar y seleccionar otros controles de seguridad</w:t>
      </w:r>
      <w:r w:rsidR="00EE1C3D">
        <w:t>.</w:t>
      </w:r>
      <w:r w:rsidR="00545E25">
        <w:t xml:space="preserve"> </w:t>
      </w:r>
      <w:r w:rsidR="00545E25" w:rsidRPr="00545E25">
        <w:t>Políticas de seguridad de la información</w:t>
      </w:r>
    </w:p>
    <w:p w14:paraId="72549875" w14:textId="77777777" w:rsidR="00A06BFF" w:rsidRDefault="00A06BFF" w:rsidP="00A06BFF">
      <w:pPr>
        <w:spacing w:after="0"/>
        <w:jc w:val="both"/>
      </w:pPr>
    </w:p>
    <w:p w14:paraId="57C7C879" w14:textId="77777777" w:rsidR="00EA2F57" w:rsidRDefault="00EE1C3D" w:rsidP="00A06BFF">
      <w:pPr>
        <w:spacing w:after="0"/>
        <w:jc w:val="both"/>
      </w:pPr>
      <w:r w:rsidRPr="00A11310">
        <w:rPr>
          <w:b/>
          <w:bCs/>
          <w:u w:val="single"/>
        </w:rPr>
        <w:t>Operacional</w:t>
      </w:r>
      <w:r>
        <w:t xml:space="preserve">: es ejecutado, principalmente, por personas. </w:t>
      </w:r>
    </w:p>
    <w:p w14:paraId="4ECC95D4" w14:textId="1376F8BF" w:rsidR="00EE1C3D" w:rsidRDefault="00996F4F" w:rsidP="00780251">
      <w:pPr>
        <w:spacing w:after="0"/>
        <w:ind w:left="708"/>
        <w:jc w:val="both"/>
      </w:pPr>
      <w:r>
        <w:t xml:space="preserve">- </w:t>
      </w:r>
      <w:r w:rsidR="00EE1C3D">
        <w:t xml:space="preserve">Entre los controles operacionales se encuentran </w:t>
      </w:r>
      <w:r w:rsidR="00EE1C3D" w:rsidRPr="00996F4F">
        <w:rPr>
          <w:b/>
          <w:bCs/>
        </w:rPr>
        <w:t xml:space="preserve">los </w:t>
      </w:r>
      <w:r w:rsidR="00EE1C3D" w:rsidRPr="00996F4F">
        <w:rPr>
          <w:b/>
          <w:bCs/>
          <w:color w:val="47D459" w:themeColor="accent3" w:themeTint="99"/>
        </w:rPr>
        <w:t>guardias de seguridad</w:t>
      </w:r>
      <w:r w:rsidR="00EE1C3D">
        <w:t xml:space="preserve"> y </w:t>
      </w:r>
      <w:r w:rsidR="00EE1C3D" w:rsidRPr="00996F4F">
        <w:rPr>
          <w:b/>
          <w:bCs/>
          <w:color w:val="45B0E1" w:themeColor="accent1" w:themeTint="99"/>
        </w:rPr>
        <w:t>los programas de capacitación</w:t>
      </w:r>
      <w:r w:rsidR="00EE1C3D">
        <w:t>.</w:t>
      </w:r>
    </w:p>
    <w:p w14:paraId="1AD6D6C0" w14:textId="77777777" w:rsidR="00A06BFF" w:rsidRDefault="00A06BFF" w:rsidP="00A06BFF">
      <w:pPr>
        <w:spacing w:after="0"/>
        <w:jc w:val="both"/>
      </w:pPr>
    </w:p>
    <w:p w14:paraId="08DE4857" w14:textId="77777777" w:rsidR="00A11310" w:rsidRDefault="00EE1C3D" w:rsidP="00A06BFF">
      <w:pPr>
        <w:spacing w:after="0"/>
        <w:jc w:val="both"/>
      </w:pPr>
      <w:r w:rsidRPr="00A11310">
        <w:rPr>
          <w:b/>
          <w:bCs/>
          <w:u w:val="single"/>
        </w:rPr>
        <w:t>Técnico</w:t>
      </w:r>
      <w:r>
        <w:t xml:space="preserve">: se aplica como un sistema (hardware, software o firmware). </w:t>
      </w:r>
    </w:p>
    <w:p w14:paraId="199CCD32" w14:textId="06B2F6AC" w:rsidR="00EE1C3D" w:rsidRDefault="00A11310" w:rsidP="00780251">
      <w:pPr>
        <w:spacing w:after="0"/>
        <w:ind w:left="708"/>
        <w:jc w:val="both"/>
        <w:rPr>
          <w:color w:val="45B0E1" w:themeColor="accent1" w:themeTint="99"/>
        </w:rPr>
      </w:pPr>
      <w:r>
        <w:t xml:space="preserve">- </w:t>
      </w:r>
      <w:r w:rsidR="00EE1C3D">
        <w:t xml:space="preserve">Ejemplos de controles técnicos son </w:t>
      </w:r>
      <w:r w:rsidR="00EE1C3D" w:rsidRPr="00A11310">
        <w:rPr>
          <w:color w:val="4EA72E" w:themeColor="accent6"/>
        </w:rPr>
        <w:t>los cortafuegos</w:t>
      </w:r>
      <w:r w:rsidR="00EE1C3D">
        <w:t xml:space="preserve">, </w:t>
      </w:r>
      <w:r w:rsidR="003D21F0" w:rsidRPr="00A11310">
        <w:rPr>
          <w:color w:val="45B0E1" w:themeColor="accent1" w:themeTint="99"/>
        </w:rPr>
        <w:t>el software antivirus</w:t>
      </w:r>
      <w:r w:rsidR="00EE1C3D" w:rsidRPr="00A11310">
        <w:rPr>
          <w:color w:val="45B0E1" w:themeColor="accent1" w:themeTint="99"/>
        </w:rPr>
        <w:t xml:space="preserve"> </w:t>
      </w:r>
      <w:r w:rsidR="00EE1C3D">
        <w:t xml:space="preserve">y </w:t>
      </w:r>
      <w:r w:rsidR="00EE1C3D" w:rsidRPr="00A11310">
        <w:rPr>
          <w:color w:val="00B050"/>
        </w:rPr>
        <w:t>los modelos de control de acceso al sistema operativo</w:t>
      </w:r>
      <w:r w:rsidR="00EE1C3D">
        <w:t xml:space="preserve">. </w:t>
      </w:r>
      <w:r w:rsidR="00514D8E" w:rsidRPr="00514D8E">
        <w:rPr>
          <w:color w:val="45B0E1" w:themeColor="accent1" w:themeTint="99"/>
        </w:rPr>
        <w:t>Sistemas de detección y prevención de intrusos (IDS/IPS)</w:t>
      </w:r>
    </w:p>
    <w:p w14:paraId="7A6696A0" w14:textId="77777777" w:rsidR="00A06BFF" w:rsidRDefault="00A06BFF" w:rsidP="00A06BFF">
      <w:pPr>
        <w:spacing w:after="0"/>
        <w:jc w:val="both"/>
      </w:pPr>
    </w:p>
    <w:p w14:paraId="2F78AF36" w14:textId="05DECB40" w:rsidR="00EE1C3D" w:rsidRDefault="00EE1C3D" w:rsidP="00A06BFF">
      <w:pPr>
        <w:spacing w:after="0"/>
        <w:jc w:val="both"/>
      </w:pPr>
      <w:r w:rsidRPr="00A11310">
        <w:rPr>
          <w:b/>
          <w:bCs/>
          <w:u w:val="single"/>
        </w:rPr>
        <w:t>Físico:</w:t>
      </w:r>
      <w:r>
        <w:t xml:space="preserve"> los controles como </w:t>
      </w:r>
      <w:r w:rsidRPr="008352C6">
        <w:rPr>
          <w:b/>
          <w:bCs/>
          <w:color w:val="00B050"/>
        </w:rPr>
        <w:t>alarmas</w:t>
      </w:r>
      <w:r w:rsidRPr="008352C6">
        <w:rPr>
          <w:b/>
          <w:bCs/>
        </w:rPr>
        <w:t xml:space="preserve">, </w:t>
      </w:r>
      <w:r w:rsidRPr="00F51408">
        <w:rPr>
          <w:b/>
          <w:bCs/>
          <w:color w:val="45B0E1" w:themeColor="accent1" w:themeTint="99"/>
        </w:rPr>
        <w:t>puertas de enlace</w:t>
      </w:r>
      <w:r w:rsidRPr="008352C6">
        <w:rPr>
          <w:b/>
          <w:bCs/>
        </w:rPr>
        <w:t xml:space="preserve">, </w:t>
      </w:r>
      <w:r w:rsidRPr="008352C6">
        <w:rPr>
          <w:b/>
          <w:bCs/>
          <w:color w:val="00B050"/>
        </w:rPr>
        <w:t>cerraduras</w:t>
      </w:r>
      <w:r w:rsidRPr="008352C6">
        <w:rPr>
          <w:b/>
          <w:bCs/>
        </w:rPr>
        <w:t xml:space="preserve">, </w:t>
      </w:r>
      <w:r w:rsidRPr="00F51408">
        <w:rPr>
          <w:b/>
          <w:bCs/>
          <w:color w:val="45B0E1" w:themeColor="accent1" w:themeTint="99"/>
        </w:rPr>
        <w:t>iluminación</w:t>
      </w:r>
      <w:r w:rsidRPr="008352C6">
        <w:rPr>
          <w:b/>
          <w:bCs/>
        </w:rPr>
        <w:t xml:space="preserve"> y </w:t>
      </w:r>
      <w:r w:rsidRPr="008352C6">
        <w:rPr>
          <w:b/>
          <w:bCs/>
          <w:color w:val="00B050"/>
        </w:rPr>
        <w:t>cámaras de seguridad</w:t>
      </w:r>
      <w:r>
        <w:t xml:space="preserve"> que disuaden y detectan el acceso a las instalaciones y al hardware se suelen colocar en una categoría diferente a la de los controles técnicos.</w:t>
      </w:r>
    </w:p>
    <w:p w14:paraId="43E67F5C" w14:textId="12F04C50" w:rsidR="00EE1C3D" w:rsidRDefault="00EE1C3D" w:rsidP="00A06BFF">
      <w:pPr>
        <w:spacing w:after="0"/>
        <w:jc w:val="both"/>
      </w:pPr>
    </w:p>
    <w:p w14:paraId="3B87141B" w14:textId="2C8ABA8B" w:rsidR="006D7227" w:rsidRDefault="006D7227" w:rsidP="00EE1C3D"/>
    <w:p w14:paraId="52B55286" w14:textId="72CE877C" w:rsidR="006D7227" w:rsidRDefault="006D7227" w:rsidP="00EE1C3D"/>
    <w:p w14:paraId="549200A7" w14:textId="77777777" w:rsidR="006D7227" w:rsidRDefault="006D7227" w:rsidP="00EE1C3D"/>
    <w:p w14:paraId="48D5C09D" w14:textId="27AC63D8" w:rsidR="006D7227" w:rsidRDefault="006428F0" w:rsidP="00EE1C3D">
      <w:r w:rsidRPr="006D7227">
        <w:rPr>
          <w:noProof/>
        </w:rPr>
        <w:lastRenderedPageBreak/>
        <w:drawing>
          <wp:anchor distT="0" distB="0" distL="114300" distR="114300" simplePos="0" relativeHeight="251658240" behindDoc="1" locked="0" layoutInCell="1" allowOverlap="1" wp14:anchorId="19D2167F" wp14:editId="7C9AB017">
            <wp:simplePos x="0" y="0"/>
            <wp:positionH relativeFrom="margin">
              <wp:align>center</wp:align>
            </wp:positionH>
            <wp:positionV relativeFrom="paragraph">
              <wp:posOffset>114300</wp:posOffset>
            </wp:positionV>
            <wp:extent cx="4761386" cy="3031980"/>
            <wp:effectExtent l="0" t="0" r="1270" b="0"/>
            <wp:wrapNone/>
            <wp:docPr id="1228064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06473" name=""/>
                    <pic:cNvPicPr/>
                  </pic:nvPicPr>
                  <pic:blipFill>
                    <a:blip r:embed="rId4">
                      <a:extLst>
                        <a:ext uri="{28A0092B-C50C-407E-A947-70E740481C1C}">
                          <a14:useLocalDpi xmlns:a14="http://schemas.microsoft.com/office/drawing/2010/main" val="0"/>
                        </a:ext>
                      </a:extLst>
                    </a:blip>
                    <a:stretch>
                      <a:fillRect/>
                    </a:stretch>
                  </pic:blipFill>
                  <pic:spPr>
                    <a:xfrm>
                      <a:off x="0" y="0"/>
                      <a:ext cx="4761386" cy="3031980"/>
                    </a:xfrm>
                    <a:prstGeom prst="rect">
                      <a:avLst/>
                    </a:prstGeom>
                  </pic:spPr>
                </pic:pic>
              </a:graphicData>
            </a:graphic>
            <wp14:sizeRelH relativeFrom="margin">
              <wp14:pctWidth>0</wp14:pctWidth>
            </wp14:sizeRelH>
            <wp14:sizeRelV relativeFrom="margin">
              <wp14:pctHeight>0</wp14:pctHeight>
            </wp14:sizeRelV>
          </wp:anchor>
        </w:drawing>
      </w:r>
    </w:p>
    <w:p w14:paraId="1AF9FFCA" w14:textId="77777777" w:rsidR="006D7227" w:rsidRDefault="006D7227" w:rsidP="00EE1C3D"/>
    <w:p w14:paraId="5FAC8479" w14:textId="48602A74" w:rsidR="006D7227" w:rsidRDefault="006D7227" w:rsidP="00EE1C3D"/>
    <w:p w14:paraId="0A98689E" w14:textId="7A9E7143" w:rsidR="006D7227" w:rsidRDefault="006D7227" w:rsidP="00EE1C3D"/>
    <w:p w14:paraId="4A0602D8" w14:textId="428F92E6" w:rsidR="006D7227" w:rsidRDefault="006D7227" w:rsidP="00EE1C3D"/>
    <w:p w14:paraId="3B9D62AB" w14:textId="6323B8D4" w:rsidR="006D7227" w:rsidRDefault="006D7227" w:rsidP="00EE1C3D"/>
    <w:p w14:paraId="49503598" w14:textId="3C1BBE29" w:rsidR="006D7227" w:rsidRDefault="006D7227" w:rsidP="00EE1C3D"/>
    <w:p w14:paraId="14265DEF" w14:textId="64E8DE5F" w:rsidR="006D7227" w:rsidRDefault="006D7227" w:rsidP="00EE1C3D"/>
    <w:p w14:paraId="751F2B38" w14:textId="77777777" w:rsidR="006428F0" w:rsidRDefault="006428F0" w:rsidP="00EE1C3D">
      <w:pPr>
        <w:rPr>
          <w:b/>
          <w:bCs/>
        </w:rPr>
      </w:pPr>
    </w:p>
    <w:p w14:paraId="2A6FF532" w14:textId="77777777" w:rsidR="006428F0" w:rsidRDefault="006428F0" w:rsidP="00EE1C3D">
      <w:pPr>
        <w:rPr>
          <w:b/>
          <w:bCs/>
        </w:rPr>
      </w:pPr>
    </w:p>
    <w:p w14:paraId="3A047BA6" w14:textId="77777777" w:rsidR="006428F0" w:rsidRDefault="006428F0" w:rsidP="00EE1C3D">
      <w:pPr>
        <w:rPr>
          <w:b/>
          <w:bCs/>
        </w:rPr>
      </w:pPr>
    </w:p>
    <w:p w14:paraId="7CB0D6F7" w14:textId="241E508A" w:rsidR="00EE1C3D" w:rsidRPr="006D7227" w:rsidRDefault="00EE1C3D" w:rsidP="00EE1C3D">
      <w:pPr>
        <w:rPr>
          <w:b/>
          <w:bCs/>
        </w:rPr>
      </w:pPr>
      <w:r w:rsidRPr="006D7227">
        <w:rPr>
          <w:b/>
          <w:bCs/>
        </w:rPr>
        <w:t>Categorías de controles de seguridad</w:t>
      </w:r>
    </w:p>
    <w:p w14:paraId="2733CD2D" w14:textId="77777777" w:rsidR="00EE1C3D" w:rsidRDefault="00EE1C3D" w:rsidP="00EE1C3D"/>
    <w:p w14:paraId="7F9F91E5" w14:textId="3D8EA24B" w:rsidR="00A5722D" w:rsidRDefault="00EE1C3D" w:rsidP="00EE1C3D">
      <w:r>
        <w:t xml:space="preserve">Si bien utiliza un esquema diferente, tenga en </w:t>
      </w:r>
      <w:r w:rsidR="00445656">
        <w:t>cuenta la</w:t>
      </w:r>
      <w:r>
        <w:t xml:space="preserve"> forma en que el Instituto Nacional de Estándares y Tecnología (NIST) clasifica los controles de seguridad (csrc.nist.gov/</w:t>
      </w:r>
      <w:proofErr w:type="spellStart"/>
      <w:r>
        <w:t>publications</w:t>
      </w:r>
      <w:proofErr w:type="spellEnd"/>
      <w:r>
        <w:t>/</w:t>
      </w:r>
      <w:proofErr w:type="spellStart"/>
      <w:r>
        <w:t>detail</w:t>
      </w:r>
      <w:proofErr w:type="spellEnd"/>
      <w:r>
        <w:t>/</w:t>
      </w:r>
      <w:proofErr w:type="spellStart"/>
      <w:r>
        <w:t>sp</w:t>
      </w:r>
      <w:proofErr w:type="spellEnd"/>
      <w:r>
        <w:t>/800-53/rev-5/final).</w:t>
      </w:r>
    </w:p>
    <w:sectPr w:rsidR="00A5722D" w:rsidSect="00EE1C3D">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722D"/>
    <w:rsid w:val="000578C2"/>
    <w:rsid w:val="0007299F"/>
    <w:rsid w:val="001A7F64"/>
    <w:rsid w:val="00246F60"/>
    <w:rsid w:val="003D21F0"/>
    <w:rsid w:val="003F3EF2"/>
    <w:rsid w:val="00445656"/>
    <w:rsid w:val="00514D8E"/>
    <w:rsid w:val="00545E25"/>
    <w:rsid w:val="005F7F82"/>
    <w:rsid w:val="00612491"/>
    <w:rsid w:val="006428F0"/>
    <w:rsid w:val="006D7227"/>
    <w:rsid w:val="00717787"/>
    <w:rsid w:val="00780251"/>
    <w:rsid w:val="008352C6"/>
    <w:rsid w:val="008B5DA5"/>
    <w:rsid w:val="00996F4F"/>
    <w:rsid w:val="009D2308"/>
    <w:rsid w:val="00A06BFF"/>
    <w:rsid w:val="00A11310"/>
    <w:rsid w:val="00A5722D"/>
    <w:rsid w:val="00BC34FE"/>
    <w:rsid w:val="00EA2F57"/>
    <w:rsid w:val="00EE1C3D"/>
    <w:rsid w:val="00F360F5"/>
    <w:rsid w:val="00F51408"/>
    <w:rsid w:val="00FF10D8"/>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755B8F"/>
  <w15:chartTrackingRefBased/>
  <w15:docId w15:val="{E6083A9E-58B9-4CEC-98C3-E4C562A3F2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572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572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5722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5722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5722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5722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5722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5722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5722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5722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5722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5722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5722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5722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5722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5722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5722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5722D"/>
    <w:rPr>
      <w:rFonts w:eastAsiaTheme="majorEastAsia" w:cstheme="majorBidi"/>
      <w:color w:val="272727" w:themeColor="text1" w:themeTint="D8"/>
    </w:rPr>
  </w:style>
  <w:style w:type="paragraph" w:styleId="Ttulo">
    <w:name w:val="Title"/>
    <w:basedOn w:val="Normal"/>
    <w:next w:val="Normal"/>
    <w:link w:val="TtuloCar"/>
    <w:uiPriority w:val="10"/>
    <w:qFormat/>
    <w:rsid w:val="00A572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5722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5722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5722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5722D"/>
    <w:pPr>
      <w:spacing w:before="160"/>
      <w:jc w:val="center"/>
    </w:pPr>
    <w:rPr>
      <w:i/>
      <w:iCs/>
      <w:color w:val="404040" w:themeColor="text1" w:themeTint="BF"/>
    </w:rPr>
  </w:style>
  <w:style w:type="character" w:customStyle="1" w:styleId="CitaCar">
    <w:name w:val="Cita Car"/>
    <w:basedOn w:val="Fuentedeprrafopredeter"/>
    <w:link w:val="Cita"/>
    <w:uiPriority w:val="29"/>
    <w:rsid w:val="00A5722D"/>
    <w:rPr>
      <w:i/>
      <w:iCs/>
      <w:color w:val="404040" w:themeColor="text1" w:themeTint="BF"/>
    </w:rPr>
  </w:style>
  <w:style w:type="paragraph" w:styleId="Prrafodelista">
    <w:name w:val="List Paragraph"/>
    <w:basedOn w:val="Normal"/>
    <w:uiPriority w:val="34"/>
    <w:qFormat/>
    <w:rsid w:val="00A5722D"/>
    <w:pPr>
      <w:ind w:left="720"/>
      <w:contextualSpacing/>
    </w:pPr>
  </w:style>
  <w:style w:type="character" w:styleId="nfasisintenso">
    <w:name w:val="Intense Emphasis"/>
    <w:basedOn w:val="Fuentedeprrafopredeter"/>
    <w:uiPriority w:val="21"/>
    <w:qFormat/>
    <w:rsid w:val="00A5722D"/>
    <w:rPr>
      <w:i/>
      <w:iCs/>
      <w:color w:val="0F4761" w:themeColor="accent1" w:themeShade="BF"/>
    </w:rPr>
  </w:style>
  <w:style w:type="paragraph" w:styleId="Citadestacada">
    <w:name w:val="Intense Quote"/>
    <w:basedOn w:val="Normal"/>
    <w:next w:val="Normal"/>
    <w:link w:val="CitadestacadaCar"/>
    <w:uiPriority w:val="30"/>
    <w:qFormat/>
    <w:rsid w:val="00A572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5722D"/>
    <w:rPr>
      <w:i/>
      <w:iCs/>
      <w:color w:val="0F4761" w:themeColor="accent1" w:themeShade="BF"/>
    </w:rPr>
  </w:style>
  <w:style w:type="character" w:styleId="Referenciaintensa">
    <w:name w:val="Intense Reference"/>
    <w:basedOn w:val="Fuentedeprrafopredeter"/>
    <w:uiPriority w:val="32"/>
    <w:qFormat/>
    <w:rsid w:val="00A5722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93</TotalTime>
  <Pages>2</Pages>
  <Words>377</Words>
  <Characters>2155</Characters>
  <Application>Microsoft Office Word</Application>
  <DocSecurity>0</DocSecurity>
  <Lines>17</Lines>
  <Paragraphs>5</Paragraphs>
  <ScaleCrop>false</ScaleCrop>
  <Company/>
  <LinksUpToDate>false</LinksUpToDate>
  <CharactersWithSpaces>2527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Randel ysandro M.B</dc:creator>
  <cp:keywords/>
  <dc:description/>
  <cp:lastModifiedBy>Randel ysandro M.B</cp:lastModifiedBy>
  <cp:revision>24</cp:revision>
  <dcterms:created xsi:type="dcterms:W3CDTF">2024-06-17T00:35:00Z</dcterms:created>
  <dcterms:modified xsi:type="dcterms:W3CDTF">2024-06-24T19:46:00Z</dcterms:modified>
</cp:coreProperties>
</file>