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4A40A" w14:textId="77777777" w:rsidR="00A60502" w:rsidRPr="00A60502" w:rsidRDefault="00A60502" w:rsidP="00421DCA">
      <w:pPr>
        <w:jc w:val="both"/>
        <w:rPr>
          <w:b/>
          <w:bCs/>
          <w:lang w:val="es-DO"/>
        </w:rPr>
      </w:pPr>
      <w:r w:rsidRPr="00A60502">
        <w:rPr>
          <w:b/>
          <w:bCs/>
          <w:lang w:val="es-DO"/>
        </w:rPr>
        <w:t>FUNCIONES Y RESPONSABILIDADES DE LA SEGURIDAD DE LA INFORMACIÓN</w:t>
      </w:r>
    </w:p>
    <w:p w14:paraId="75A5CA54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Una </w:t>
      </w:r>
      <w:r w:rsidRPr="003A644F">
        <w:rPr>
          <w:b/>
          <w:bCs/>
          <w:color w:val="FF0000"/>
          <w:u w:val="single"/>
          <w:lang w:val="es-DO"/>
        </w:rPr>
        <w:t>política de seguridad</w:t>
      </w:r>
      <w:r w:rsidRPr="003A644F">
        <w:rPr>
          <w:color w:val="FF0000"/>
          <w:lang w:val="es-DO"/>
        </w:rPr>
        <w:t xml:space="preserve"> </w:t>
      </w:r>
      <w:r w:rsidRPr="00A60502">
        <w:rPr>
          <w:lang w:val="es-DO"/>
        </w:rPr>
        <w:t xml:space="preserve">es una declaración formalizada que define cómo se implementará la seguridad dentro de una organización. Describe los medios que tomará la organización para proteger </w:t>
      </w:r>
      <w:r w:rsidRPr="00EA2499">
        <w:rPr>
          <w:b/>
          <w:bCs/>
          <w:u w:val="single"/>
          <w:lang w:val="es-DO"/>
        </w:rPr>
        <w:t>la confidencialidad, disponibilidad e integridad de los datos y recursos confidenciales</w:t>
      </w:r>
      <w:r w:rsidRPr="00A60502">
        <w:rPr>
          <w:lang w:val="es-DO"/>
        </w:rPr>
        <w:t xml:space="preserve">. </w:t>
      </w:r>
    </w:p>
    <w:p w14:paraId="744FE948" w14:textId="77777777" w:rsidR="00A60502" w:rsidRPr="00A60502" w:rsidRDefault="00A60502" w:rsidP="00421DCA">
      <w:pPr>
        <w:jc w:val="both"/>
        <w:rPr>
          <w:lang w:val="es-DO"/>
        </w:rPr>
      </w:pPr>
    </w:p>
    <w:p w14:paraId="38B5573C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La implementación de una </w:t>
      </w:r>
      <w:r w:rsidRPr="00D51F76">
        <w:rPr>
          <w:b/>
          <w:bCs/>
          <w:color w:val="FF0000"/>
          <w:u w:val="single"/>
          <w:lang w:val="es-DO"/>
        </w:rPr>
        <w:t>política de seguridad</w:t>
      </w:r>
      <w:r w:rsidRPr="00D51F76">
        <w:rPr>
          <w:color w:val="FF0000"/>
          <w:lang w:val="es-DO"/>
        </w:rPr>
        <w:t xml:space="preserve"> </w:t>
      </w:r>
      <w:r w:rsidRPr="00A60502">
        <w:rPr>
          <w:lang w:val="es-DO"/>
        </w:rPr>
        <w:t xml:space="preserve">para respaldar los objetivos de la </w:t>
      </w:r>
      <w:r w:rsidRPr="00D51F76">
        <w:rPr>
          <w:b/>
          <w:bCs/>
          <w:u w:val="single"/>
          <w:lang w:val="es-DO"/>
        </w:rPr>
        <w:t>tríada de CIA</w:t>
      </w:r>
      <w:r w:rsidRPr="00A60502">
        <w:rPr>
          <w:lang w:val="es-DO"/>
        </w:rPr>
        <w:t xml:space="preserve"> puede ser muy diferente para una escuela, una empresa contable multinacional o un fabricante de máquinas herramienta. Sin embargo, cada una de estas organizaciones, o cualquier otra organización (en cualquier sector de la economía, ya sea con fines de lucro o sin fines de lucro), debe tener el mismo interés en garantizar que sus empleados, equipos y datos estén seguros contra ataques o daños. Una organización que desarrolla </w:t>
      </w:r>
      <w:r w:rsidRPr="00D51F76">
        <w:rPr>
          <w:b/>
          <w:bCs/>
          <w:color w:val="FF0000"/>
          <w:u w:val="single"/>
          <w:lang w:val="es-DO"/>
        </w:rPr>
        <w:t>políticas de seguridad</w:t>
      </w:r>
      <w:r w:rsidRPr="00D51F76">
        <w:rPr>
          <w:color w:val="FF0000"/>
          <w:lang w:val="es-DO"/>
        </w:rPr>
        <w:t xml:space="preserve"> </w:t>
      </w:r>
      <w:r w:rsidRPr="00A60502">
        <w:rPr>
          <w:lang w:val="es-DO"/>
        </w:rPr>
        <w:t xml:space="preserve">y utiliza </w:t>
      </w:r>
      <w:r w:rsidRPr="00D51F76">
        <w:rPr>
          <w:b/>
          <w:bCs/>
          <w:color w:val="2F5496" w:themeColor="accent1" w:themeShade="BF"/>
          <w:u w:val="single"/>
          <w:lang w:val="es-DO"/>
        </w:rPr>
        <w:t>controles de seguridad</w:t>
      </w:r>
      <w:r w:rsidRPr="00A60502">
        <w:rPr>
          <w:lang w:val="es-DO"/>
        </w:rPr>
        <w:t xml:space="preserve"> basados en </w:t>
      </w:r>
      <w:r w:rsidRPr="002844F6">
        <w:rPr>
          <w:b/>
          <w:bCs/>
          <w:u w:val="single"/>
          <w:lang w:val="es-DO"/>
        </w:rPr>
        <w:t>marcos</w:t>
      </w:r>
      <w:r w:rsidRPr="00A60502">
        <w:rPr>
          <w:lang w:val="es-DO"/>
        </w:rPr>
        <w:t xml:space="preserve"> tiene una </w:t>
      </w:r>
      <w:r w:rsidRPr="00C65F74">
        <w:rPr>
          <w:b/>
          <w:bCs/>
          <w:color w:val="70AD47" w:themeColor="accent6"/>
          <w:u w:val="single"/>
          <w:lang w:val="es-DO"/>
        </w:rPr>
        <w:t>postura de seguridad</w:t>
      </w:r>
      <w:r w:rsidRPr="00C65F74">
        <w:rPr>
          <w:color w:val="70AD47" w:themeColor="accent6"/>
          <w:lang w:val="es-DO"/>
        </w:rPr>
        <w:t xml:space="preserve"> </w:t>
      </w:r>
      <w:r w:rsidRPr="00A60502">
        <w:rPr>
          <w:lang w:val="es-DO"/>
        </w:rPr>
        <w:t>sólida.</w:t>
      </w:r>
    </w:p>
    <w:p w14:paraId="1FE057D0" w14:textId="77777777" w:rsidR="00A60502" w:rsidRPr="00A60502" w:rsidRDefault="00A60502" w:rsidP="00421DCA">
      <w:pPr>
        <w:jc w:val="both"/>
        <w:rPr>
          <w:lang w:val="es-DO"/>
        </w:rPr>
      </w:pPr>
    </w:p>
    <w:p w14:paraId="7C95972F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Como parte del proceso de adopción de una </w:t>
      </w:r>
      <w:r w:rsidRPr="00C65F74">
        <w:rPr>
          <w:b/>
          <w:bCs/>
          <w:color w:val="70AD47" w:themeColor="accent6"/>
          <w:u w:val="single"/>
          <w:lang w:val="es-DO"/>
        </w:rPr>
        <w:t>postura de seguridad</w:t>
      </w:r>
      <w:r w:rsidRPr="00C65F74">
        <w:rPr>
          <w:color w:val="70AD47" w:themeColor="accent6"/>
          <w:lang w:val="es-DO"/>
        </w:rPr>
        <w:t xml:space="preserve"> </w:t>
      </w:r>
      <w:r w:rsidRPr="00A60502">
        <w:rPr>
          <w:lang w:val="es-DO"/>
        </w:rPr>
        <w:t>organizacional efectiva, los empleados deben ser conscientes de sus responsabilidades. La estructura de las responsabilidades de seguridad dependerá del tamaño y la jerarquía de una organización, pero estas funciones son típicas.</w:t>
      </w:r>
    </w:p>
    <w:p w14:paraId="11D5D100" w14:textId="77777777" w:rsidR="00A60502" w:rsidRPr="00A60502" w:rsidRDefault="00A60502" w:rsidP="00421DCA">
      <w:pPr>
        <w:jc w:val="both"/>
        <w:rPr>
          <w:lang w:val="es-DO"/>
        </w:rPr>
      </w:pPr>
    </w:p>
    <w:p w14:paraId="52BFA844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La responsabilidad general de la función de TI recae en un </w:t>
      </w:r>
      <w:r w:rsidRPr="00C54C2E">
        <w:rPr>
          <w:b/>
          <w:bCs/>
          <w:u w:val="single"/>
          <w:lang w:val="es-DO"/>
        </w:rPr>
        <w:t>director de Tecnologías de información (CIO)</w:t>
      </w:r>
      <w:r w:rsidRPr="00A60502">
        <w:rPr>
          <w:lang w:val="es-DO"/>
        </w:rPr>
        <w:t xml:space="preserve">. Esta función también podría tener la responsabilidad directa en la seguridad. Algunas organizaciones también nombrarán un </w:t>
      </w:r>
      <w:r w:rsidRPr="00DA4CD0">
        <w:rPr>
          <w:b/>
          <w:bCs/>
          <w:u w:val="single"/>
          <w:lang w:val="es-DO"/>
        </w:rPr>
        <w:t xml:space="preserve">director de Recursos tecnológicos (CTO), </w:t>
      </w:r>
      <w:r w:rsidRPr="00A60502">
        <w:rPr>
          <w:lang w:val="es-DO"/>
        </w:rPr>
        <w:t>con una responsabilidad más específica para garantizar el uso eficaz de los productos y soluciones de TI nuevos y emergentes para lograr los objetivos comerciales.</w:t>
      </w:r>
    </w:p>
    <w:p w14:paraId="1DA72C8B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En organizaciones más grandes, la responsabilidad interna de la seguridad puede asignarse a un departamento dedicado, administrado por un </w:t>
      </w:r>
      <w:r w:rsidRPr="00DA4CD0">
        <w:rPr>
          <w:b/>
          <w:bCs/>
          <w:u w:val="single"/>
          <w:lang w:val="es-DO"/>
        </w:rPr>
        <w:t>director de Seguridad (CSO)</w:t>
      </w:r>
      <w:r w:rsidRPr="00A60502">
        <w:rPr>
          <w:lang w:val="es-DO"/>
        </w:rPr>
        <w:t xml:space="preserve"> o </w:t>
      </w:r>
      <w:r w:rsidRPr="00DA4CD0">
        <w:rPr>
          <w:b/>
          <w:bCs/>
          <w:u w:val="single"/>
          <w:lang w:val="es-DO"/>
        </w:rPr>
        <w:t>director de Seguridad de la información (CISO)</w:t>
      </w:r>
      <w:r w:rsidRPr="00A60502">
        <w:rPr>
          <w:lang w:val="es-DO"/>
        </w:rPr>
        <w:t xml:space="preserve">. </w:t>
      </w:r>
    </w:p>
    <w:p w14:paraId="3164A34B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>Los gestores pueden ser responsables de un ámbito, como el control de edificios, los servicios web o la contabilidad. </w:t>
      </w:r>
    </w:p>
    <w:p w14:paraId="7CD94311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 xml:space="preserve">El personal técnico y especializado tiene la responsabilidad de implementar, mantener y monitorear la política. La seguridad puede ser una competencia fundamental de </w:t>
      </w:r>
      <w:r w:rsidRPr="0068695F">
        <w:rPr>
          <w:b/>
          <w:bCs/>
          <w:u w:val="single"/>
          <w:lang w:val="es-DO"/>
        </w:rPr>
        <w:t>los administradores de sistemas y redes</w:t>
      </w:r>
      <w:r w:rsidRPr="00A60502">
        <w:rPr>
          <w:lang w:val="es-DO"/>
        </w:rPr>
        <w:t xml:space="preserve">, o puede haber administradores de seguridad dedicados. Uno de esos puestos es responsable de </w:t>
      </w:r>
      <w:r w:rsidRPr="00DA4CD0">
        <w:rPr>
          <w:b/>
          <w:bCs/>
          <w:u w:val="single"/>
          <w:lang w:val="es-DO"/>
        </w:rPr>
        <w:t>Seguridad de sistemas de información (ISSO)</w:t>
      </w:r>
      <w:r w:rsidRPr="00A60502">
        <w:rPr>
          <w:lang w:val="es-DO"/>
        </w:rPr>
        <w:t>.</w:t>
      </w:r>
    </w:p>
    <w:p w14:paraId="35EEE6AD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>El personal no técnico tiene la responsabilidad de cumplir con la política y con cualquier legislación relevante. </w:t>
      </w:r>
    </w:p>
    <w:p w14:paraId="29144C4C" w14:textId="77777777" w:rsidR="00A60502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>La responsabilidad externa en materia de seguridad (diligencia debida o responsabilidad) recae principalmente en los directores o propietarios, aunque, otra vez, es importante tener en cuenta que todos los empleados comparten cierto grado de responsabilidad. </w:t>
      </w:r>
    </w:p>
    <w:p w14:paraId="64451626" w14:textId="0ABFC419" w:rsidR="00B1785D" w:rsidRPr="00A60502" w:rsidRDefault="00A60502" w:rsidP="00421DCA">
      <w:pPr>
        <w:jc w:val="both"/>
        <w:rPr>
          <w:lang w:val="es-DO"/>
        </w:rPr>
      </w:pPr>
      <w:r w:rsidRPr="00A60502">
        <w:rPr>
          <w:lang w:val="es-DO"/>
        </w:rPr>
        <w:t>La Iniciativa Nacional para la Educación en Ciberseguridad (NICE) del NIST categoriza las tareas y las funciones laborales dentro de la industria de la ciberseguridad (gov/itl/applied-cybersecurity/nice/nice-framework-resource-center).</w:t>
      </w:r>
    </w:p>
    <w:sectPr w:rsidR="00B1785D" w:rsidRPr="00A60502" w:rsidSect="00421D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29"/>
    <w:rsid w:val="002844F6"/>
    <w:rsid w:val="003A644F"/>
    <w:rsid w:val="00421DCA"/>
    <w:rsid w:val="004B0243"/>
    <w:rsid w:val="0068695F"/>
    <w:rsid w:val="006F5C29"/>
    <w:rsid w:val="00761388"/>
    <w:rsid w:val="00A60502"/>
    <w:rsid w:val="00A86CE8"/>
    <w:rsid w:val="00B1785D"/>
    <w:rsid w:val="00C54C2E"/>
    <w:rsid w:val="00C65F74"/>
    <w:rsid w:val="00D218B3"/>
    <w:rsid w:val="00D51F76"/>
    <w:rsid w:val="00DA4CD0"/>
    <w:rsid w:val="00EA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F24"/>
  <w15:chartTrackingRefBased/>
  <w15:docId w15:val="{E399E2B6-1E0B-4901-A514-F16A2C5D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C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C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C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C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11</cp:revision>
  <dcterms:created xsi:type="dcterms:W3CDTF">2024-06-17T15:14:00Z</dcterms:created>
  <dcterms:modified xsi:type="dcterms:W3CDTF">2024-06-18T18:26:00Z</dcterms:modified>
</cp:coreProperties>
</file>