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47039" w14:textId="77777777" w:rsidR="001951E9" w:rsidRPr="001951E9" w:rsidRDefault="001951E9" w:rsidP="000702E2">
      <w:pPr>
        <w:jc w:val="both"/>
        <w:rPr>
          <w:b/>
          <w:bCs/>
          <w:lang w:val="es-DO"/>
        </w:rPr>
      </w:pPr>
      <w:r w:rsidRPr="001951E9">
        <w:rPr>
          <w:b/>
          <w:bCs/>
          <w:lang w:val="es-DO"/>
        </w:rPr>
        <w:t>ATRIBUTOS DE LOS ACTORES DE AMENAZAS</w:t>
      </w:r>
    </w:p>
    <w:p w14:paraId="15B2202A" w14:textId="77777777" w:rsidR="001951E9" w:rsidRPr="001951E9" w:rsidRDefault="001951E9" w:rsidP="000702E2">
      <w:pPr>
        <w:jc w:val="both"/>
        <w:rPr>
          <w:lang w:val="es-DO"/>
        </w:rPr>
      </w:pPr>
      <w:r w:rsidRPr="001951E9">
        <w:rPr>
          <w:lang w:val="es-DO"/>
        </w:rPr>
        <w:t xml:space="preserve">Históricamente, las técnicas de ciberseguridad se basaban en la identificación de </w:t>
      </w:r>
      <w:r w:rsidRPr="000B66C9">
        <w:rPr>
          <w:color w:val="FF0000"/>
          <w:lang w:val="es-DO"/>
        </w:rPr>
        <w:t xml:space="preserve">amenazas </w:t>
      </w:r>
      <w:r w:rsidRPr="001951E9">
        <w:rPr>
          <w:lang w:val="es-DO"/>
        </w:rPr>
        <w:t xml:space="preserve">conocidas estáticas, como virus o rootkits, troyanos, redes de robots y exploits para vulnerabilidades de software específicas. Es relativamente sencillo identificar y buscar este tipo de </w:t>
      </w:r>
      <w:r w:rsidRPr="000B66C9">
        <w:rPr>
          <w:b/>
          <w:bCs/>
          <w:color w:val="FF0000"/>
          <w:lang w:val="es-DO"/>
        </w:rPr>
        <w:t>amenazas</w:t>
      </w:r>
      <w:r w:rsidRPr="000B66C9">
        <w:rPr>
          <w:color w:val="FF0000"/>
          <w:lang w:val="es-DO"/>
        </w:rPr>
        <w:t xml:space="preserve"> </w:t>
      </w:r>
      <w:r w:rsidRPr="001951E9">
        <w:rPr>
          <w:lang w:val="es-DO"/>
        </w:rPr>
        <w:t>con software automatizado. Desafortunadamente, los adversarios pudieron desarrollar medios para eludir este tipo de detección basado en firmas.</w:t>
      </w:r>
    </w:p>
    <w:p w14:paraId="6D889C7C" w14:textId="77777777" w:rsidR="001951E9" w:rsidRPr="001951E9" w:rsidRDefault="001951E9" w:rsidP="000702E2">
      <w:pPr>
        <w:jc w:val="both"/>
        <w:rPr>
          <w:lang w:val="es-DO"/>
        </w:rPr>
      </w:pPr>
    </w:p>
    <w:p w14:paraId="2CE827DA" w14:textId="2E261943" w:rsidR="001951E9" w:rsidRPr="001951E9" w:rsidRDefault="001951E9" w:rsidP="000702E2">
      <w:pPr>
        <w:jc w:val="both"/>
        <w:rPr>
          <w:lang w:val="es-DO"/>
        </w:rPr>
      </w:pPr>
      <w:r w:rsidRPr="001951E9">
        <w:rPr>
          <w:lang w:val="es-DO"/>
        </w:rPr>
        <w:t xml:space="preserve">La naturaleza sofisticada de las amenazas de ciberseguridad modernas requiere la </w:t>
      </w:r>
      <w:r w:rsidRPr="00FC2938">
        <w:rPr>
          <w:color w:val="FF0000"/>
          <w:lang w:val="es-DO"/>
        </w:rPr>
        <w:t>creación de perfiles de tipos y comportamientos de actores de amenazas</w:t>
      </w:r>
      <w:r w:rsidRPr="001951E9">
        <w:rPr>
          <w:lang w:val="es-DO"/>
        </w:rPr>
        <w:t xml:space="preserve">. Este análisis implica identificar los atributos de </w:t>
      </w:r>
      <w:r w:rsidR="009705E7" w:rsidRPr="001951E9">
        <w:rPr>
          <w:lang w:val="es-DO"/>
        </w:rPr>
        <w:t>ubicación, capacidad</w:t>
      </w:r>
      <w:r w:rsidRPr="001951E9">
        <w:rPr>
          <w:lang w:val="es-DO"/>
        </w:rPr>
        <w:t>, recursos/financiamiento y motivación de los actores de amenazas.</w:t>
      </w:r>
    </w:p>
    <w:p w14:paraId="614D91C3" w14:textId="77777777" w:rsidR="001951E9" w:rsidRPr="001951E9" w:rsidRDefault="001951E9" w:rsidP="001951E9">
      <w:pPr>
        <w:rPr>
          <w:lang w:val="es-DO"/>
        </w:rPr>
      </w:pPr>
    </w:p>
    <w:p w14:paraId="77DDCF30" w14:textId="77777777" w:rsidR="001951E9" w:rsidRPr="00FC2938" w:rsidRDefault="001951E9" w:rsidP="001951E9">
      <w:pPr>
        <w:rPr>
          <w:b/>
          <w:bCs/>
          <w:u w:val="single"/>
          <w:lang w:val="es-DO"/>
        </w:rPr>
      </w:pPr>
      <w:r w:rsidRPr="00FC2938">
        <w:rPr>
          <w:b/>
          <w:bCs/>
          <w:u w:val="single"/>
          <w:lang w:val="es-DO"/>
        </w:rPr>
        <w:t>Interno/externo</w:t>
      </w:r>
    </w:p>
    <w:p w14:paraId="13624D1E" w14:textId="77777777" w:rsidR="001951E9" w:rsidRPr="001951E9" w:rsidRDefault="001951E9" w:rsidP="000702E2">
      <w:pPr>
        <w:jc w:val="both"/>
        <w:rPr>
          <w:lang w:val="es-DO"/>
        </w:rPr>
      </w:pPr>
      <w:r w:rsidRPr="00AA02F4">
        <w:rPr>
          <w:b/>
          <w:bCs/>
          <w:lang w:val="es-DO"/>
        </w:rPr>
        <w:t>Interno/externo</w:t>
      </w:r>
      <w:r w:rsidRPr="001951E9">
        <w:rPr>
          <w:lang w:val="es-DO"/>
        </w:rPr>
        <w:t xml:space="preserve"> hace referencia al grado de acceso que posee un actor de amenaza antes de iniciar un ataque. Un actor de amenaza externo no tiene cuenta ni acceso autorizado al sistema objetivo. Una amenaza externa maliciosa debe infiltrarse en el sistema de seguridad utilizando acceso no autorizado, como irrumpir en un edificio o piratear una red. Tenga en cuenta que un actor externo puede perpetrar un ataque de forma remota o local. El </w:t>
      </w:r>
      <w:r w:rsidRPr="00B3148B">
        <w:rPr>
          <w:b/>
          <w:bCs/>
          <w:color w:val="FF0000"/>
          <w:lang w:val="es-DO"/>
        </w:rPr>
        <w:t>actor de amenaza</w:t>
      </w:r>
      <w:r w:rsidRPr="00B3148B">
        <w:rPr>
          <w:color w:val="FF0000"/>
          <w:lang w:val="es-DO"/>
        </w:rPr>
        <w:t xml:space="preserve"> </w:t>
      </w:r>
      <w:r w:rsidRPr="001951E9">
        <w:rPr>
          <w:lang w:val="es-DO"/>
        </w:rPr>
        <w:t>es lo que se define como externo, más que el método de ataque.</w:t>
      </w:r>
    </w:p>
    <w:p w14:paraId="3D3521EF" w14:textId="77777777" w:rsidR="001951E9" w:rsidRPr="001951E9" w:rsidRDefault="001951E9" w:rsidP="000702E2">
      <w:pPr>
        <w:jc w:val="both"/>
        <w:rPr>
          <w:lang w:val="es-DO"/>
        </w:rPr>
      </w:pPr>
    </w:p>
    <w:p w14:paraId="3A63A3D8" w14:textId="77777777" w:rsidR="001951E9" w:rsidRPr="001951E9" w:rsidRDefault="001951E9" w:rsidP="000702E2">
      <w:pPr>
        <w:jc w:val="both"/>
        <w:rPr>
          <w:lang w:val="es-DO"/>
        </w:rPr>
      </w:pPr>
      <w:r w:rsidRPr="001951E9">
        <w:rPr>
          <w:lang w:val="es-DO"/>
        </w:rPr>
        <w:t xml:space="preserve">Por el contrario, a un </w:t>
      </w:r>
      <w:r w:rsidRPr="00452139">
        <w:rPr>
          <w:color w:val="FF0000"/>
          <w:lang w:val="es-DO"/>
        </w:rPr>
        <w:t>actor de amenaza</w:t>
      </w:r>
      <w:r w:rsidRPr="001951E9">
        <w:rPr>
          <w:lang w:val="es-DO"/>
        </w:rPr>
        <w:t xml:space="preserve"> </w:t>
      </w:r>
      <w:r w:rsidRPr="00452139">
        <w:rPr>
          <w:color w:val="4472C4" w:themeColor="accent1"/>
          <w:lang w:val="es-DO"/>
        </w:rPr>
        <w:t xml:space="preserve">interno </w:t>
      </w:r>
      <w:r w:rsidRPr="001951E9">
        <w:rPr>
          <w:lang w:val="es-DO"/>
        </w:rPr>
        <w:t>o insider se le concedieron permisos en el sistema. Por lo general, se trata de un empleado; sin embargo, las amenazas internas también pueden surgir de contratistas y socios comerciales.</w:t>
      </w:r>
    </w:p>
    <w:p w14:paraId="1B915D07" w14:textId="77777777" w:rsidR="001951E9" w:rsidRPr="001951E9" w:rsidRDefault="001951E9" w:rsidP="000702E2">
      <w:pPr>
        <w:jc w:val="both"/>
        <w:rPr>
          <w:lang w:val="es-DO"/>
        </w:rPr>
      </w:pPr>
    </w:p>
    <w:p w14:paraId="32AA9AED" w14:textId="77777777" w:rsidR="001951E9" w:rsidRPr="00393811" w:rsidRDefault="001951E9" w:rsidP="000702E2">
      <w:pPr>
        <w:jc w:val="both"/>
        <w:rPr>
          <w:b/>
          <w:bCs/>
          <w:lang w:val="es-DO"/>
        </w:rPr>
      </w:pPr>
      <w:r w:rsidRPr="00393811">
        <w:rPr>
          <w:b/>
          <w:bCs/>
          <w:lang w:val="es-DO"/>
        </w:rPr>
        <w:t>Nivel de sofisticación/capacidad</w:t>
      </w:r>
    </w:p>
    <w:p w14:paraId="405B0659" w14:textId="77777777" w:rsidR="007E307E" w:rsidRDefault="001951E9" w:rsidP="000702E2">
      <w:pPr>
        <w:jc w:val="both"/>
        <w:rPr>
          <w:lang w:val="es-DO"/>
        </w:rPr>
      </w:pPr>
      <w:r w:rsidRPr="00880DEE">
        <w:rPr>
          <w:b/>
          <w:bCs/>
          <w:u w:val="single"/>
          <w:lang w:val="es-DO"/>
        </w:rPr>
        <w:t>Nivel de sofisticación/capacidad</w:t>
      </w:r>
      <w:r w:rsidRPr="001951E9">
        <w:rPr>
          <w:lang w:val="es-DO"/>
        </w:rPr>
        <w:t xml:space="preserve"> se refiere a la capacidad de un actor de amenaza para utilizar técnicas y herramientas de explotación avanzadas. </w:t>
      </w:r>
    </w:p>
    <w:p w14:paraId="0F2D4763" w14:textId="77777777" w:rsidR="007E307E" w:rsidRDefault="001951E9" w:rsidP="000702E2">
      <w:pPr>
        <w:jc w:val="both"/>
        <w:rPr>
          <w:lang w:val="es-DO"/>
        </w:rPr>
      </w:pPr>
      <w:r w:rsidRPr="001951E9">
        <w:rPr>
          <w:lang w:val="es-DO"/>
        </w:rPr>
        <w:t xml:space="preserve">El </w:t>
      </w:r>
      <w:r w:rsidRPr="007E307E">
        <w:rPr>
          <w:b/>
          <w:bCs/>
          <w:color w:val="70AD47" w:themeColor="accent6"/>
          <w:u w:val="single"/>
          <w:lang w:val="es-DO"/>
        </w:rPr>
        <w:t>actor de amenaza</w:t>
      </w:r>
      <w:r w:rsidR="007E307E">
        <w:rPr>
          <w:lang w:val="es-DO"/>
        </w:rPr>
        <w:t>: M</w:t>
      </w:r>
      <w:r w:rsidRPr="001951E9">
        <w:rPr>
          <w:lang w:val="es-DO"/>
        </w:rPr>
        <w:t xml:space="preserve">enos capaz confía en herramientas de ataque básicas que están ampliamente disponibles. </w:t>
      </w:r>
    </w:p>
    <w:p w14:paraId="5CEB4308" w14:textId="77777777" w:rsidR="007E307E" w:rsidRDefault="007E307E" w:rsidP="000702E2">
      <w:pPr>
        <w:jc w:val="both"/>
        <w:rPr>
          <w:lang w:val="es-DO"/>
        </w:rPr>
      </w:pPr>
      <w:r w:rsidRPr="001951E9">
        <w:rPr>
          <w:lang w:val="es-DO"/>
        </w:rPr>
        <w:t xml:space="preserve">El </w:t>
      </w:r>
      <w:r w:rsidRPr="007E307E">
        <w:rPr>
          <w:b/>
          <w:bCs/>
          <w:color w:val="70AD47" w:themeColor="accent6"/>
          <w:u w:val="single"/>
          <w:lang w:val="es-DO"/>
        </w:rPr>
        <w:t>actor de amenaza</w:t>
      </w:r>
      <w:r>
        <w:rPr>
          <w:lang w:val="es-DO"/>
        </w:rPr>
        <w:t>:</w:t>
      </w:r>
      <w:r w:rsidR="001951E9" w:rsidRPr="001951E9">
        <w:rPr>
          <w:lang w:val="es-DO"/>
        </w:rPr>
        <w:t xml:space="preserve"> más capa</w:t>
      </w:r>
      <w:r>
        <w:rPr>
          <w:lang w:val="es-DO"/>
        </w:rPr>
        <w:t>z</w:t>
      </w:r>
      <w:r w:rsidR="001951E9" w:rsidRPr="001951E9">
        <w:rPr>
          <w:lang w:val="es-DO"/>
        </w:rPr>
        <w:t xml:space="preserve"> pueden crear nuevos exploits en sistemas operativos, software de aplicaciones y sistemas de control integrados. </w:t>
      </w:r>
    </w:p>
    <w:p w14:paraId="56065794" w14:textId="34E7DE27" w:rsidR="001951E9" w:rsidRPr="001951E9" w:rsidRDefault="007E307E" w:rsidP="000702E2">
      <w:pPr>
        <w:jc w:val="both"/>
        <w:rPr>
          <w:lang w:val="es-DO"/>
        </w:rPr>
      </w:pPr>
      <w:r w:rsidRPr="001951E9">
        <w:rPr>
          <w:lang w:val="es-DO"/>
        </w:rPr>
        <w:t xml:space="preserve">El </w:t>
      </w:r>
      <w:r w:rsidRPr="007E307E">
        <w:rPr>
          <w:b/>
          <w:bCs/>
          <w:color w:val="70AD47" w:themeColor="accent6"/>
          <w:u w:val="single"/>
          <w:lang w:val="es-DO"/>
        </w:rPr>
        <w:t>actor de amenaza</w:t>
      </w:r>
      <w:r>
        <w:rPr>
          <w:lang w:val="es-DO"/>
        </w:rPr>
        <w:t>:</w:t>
      </w:r>
      <w:r w:rsidRPr="001951E9">
        <w:rPr>
          <w:lang w:val="es-DO"/>
        </w:rPr>
        <w:t xml:space="preserve"> </w:t>
      </w:r>
      <w:r>
        <w:rPr>
          <w:lang w:val="es-DO"/>
        </w:rPr>
        <w:t xml:space="preserve">Mas alto </w:t>
      </w:r>
      <w:r w:rsidR="001951E9" w:rsidRPr="001951E9">
        <w:rPr>
          <w:lang w:val="es-DO"/>
        </w:rPr>
        <w:t xml:space="preserve">podría usar herramientas no cibernéticas, como activos políticos o militares. </w:t>
      </w:r>
    </w:p>
    <w:p w14:paraId="4C5AAEAB" w14:textId="77777777" w:rsidR="001951E9" w:rsidRPr="001951E9" w:rsidRDefault="001951E9" w:rsidP="000702E2">
      <w:pPr>
        <w:jc w:val="both"/>
        <w:rPr>
          <w:lang w:val="es-DO"/>
        </w:rPr>
      </w:pPr>
    </w:p>
    <w:p w14:paraId="4DEBB129" w14:textId="77777777" w:rsidR="001951E9" w:rsidRPr="006F56D9" w:rsidRDefault="001951E9" w:rsidP="000702E2">
      <w:pPr>
        <w:jc w:val="both"/>
        <w:rPr>
          <w:b/>
          <w:bCs/>
          <w:lang w:val="es-DO"/>
        </w:rPr>
      </w:pPr>
      <w:r w:rsidRPr="006F56D9">
        <w:rPr>
          <w:b/>
          <w:bCs/>
          <w:lang w:val="es-DO"/>
        </w:rPr>
        <w:t>Recursos/financiamiento</w:t>
      </w:r>
    </w:p>
    <w:p w14:paraId="3F62195C" w14:textId="65F83FF8" w:rsidR="00B1785D" w:rsidRPr="001951E9" w:rsidRDefault="001951E9" w:rsidP="000702E2">
      <w:pPr>
        <w:jc w:val="both"/>
        <w:rPr>
          <w:lang w:val="es-DO"/>
        </w:rPr>
      </w:pPr>
      <w:r w:rsidRPr="001951E9">
        <w:rPr>
          <w:lang w:val="es-DO"/>
        </w:rPr>
        <w:t xml:space="preserve">Un alto nivel de capacidad debe ser respaldado por recursos/financiamiento. Los grupos de actores de amenazas sofisticados deben poder adquirir recursos, como herramientas de ataque personalizadas y </w:t>
      </w:r>
      <w:r w:rsidRPr="001951E9">
        <w:rPr>
          <w:lang w:val="es-DO"/>
        </w:rPr>
        <w:lastRenderedPageBreak/>
        <w:t>estrategas, diseñadores, codificadores, hackers e ingenieros sociales calificados. Los grupos de actores de amenazas más capaces reciben fondos de los Estados nación y del crimen organizado.</w:t>
      </w:r>
    </w:p>
    <w:sectPr w:rsidR="00B1785D" w:rsidRPr="00195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C79"/>
    <w:rsid w:val="000702E2"/>
    <w:rsid w:val="000B66C9"/>
    <w:rsid w:val="001951E9"/>
    <w:rsid w:val="00393811"/>
    <w:rsid w:val="00452139"/>
    <w:rsid w:val="006F56D9"/>
    <w:rsid w:val="00733C79"/>
    <w:rsid w:val="007A41FE"/>
    <w:rsid w:val="007E307E"/>
    <w:rsid w:val="00880DEE"/>
    <w:rsid w:val="009705E7"/>
    <w:rsid w:val="00A86CE8"/>
    <w:rsid w:val="00AA02F4"/>
    <w:rsid w:val="00B1785D"/>
    <w:rsid w:val="00B3148B"/>
    <w:rsid w:val="00D218B3"/>
    <w:rsid w:val="00E27F5C"/>
    <w:rsid w:val="00FC2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98FC"/>
  <w15:chartTrackingRefBased/>
  <w15:docId w15:val="{8F31DCE7-CDA9-4E81-994E-46AB163B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3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33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33C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33C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33C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33C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C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C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C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C7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33C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33C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33C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33C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33C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C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C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C79"/>
    <w:rPr>
      <w:rFonts w:eastAsiaTheme="majorEastAsia" w:cstheme="majorBidi"/>
      <w:color w:val="272727" w:themeColor="text1" w:themeTint="D8"/>
    </w:rPr>
  </w:style>
  <w:style w:type="paragraph" w:styleId="Ttulo">
    <w:name w:val="Title"/>
    <w:basedOn w:val="Normal"/>
    <w:next w:val="Normal"/>
    <w:link w:val="TtuloCar"/>
    <w:uiPriority w:val="10"/>
    <w:qFormat/>
    <w:rsid w:val="00733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C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C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C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C79"/>
    <w:pPr>
      <w:spacing w:before="160"/>
      <w:jc w:val="center"/>
    </w:pPr>
    <w:rPr>
      <w:i/>
      <w:iCs/>
      <w:color w:val="404040" w:themeColor="text1" w:themeTint="BF"/>
    </w:rPr>
  </w:style>
  <w:style w:type="character" w:customStyle="1" w:styleId="CitaCar">
    <w:name w:val="Cita Car"/>
    <w:basedOn w:val="Fuentedeprrafopredeter"/>
    <w:link w:val="Cita"/>
    <w:uiPriority w:val="29"/>
    <w:rsid w:val="00733C79"/>
    <w:rPr>
      <w:i/>
      <w:iCs/>
      <w:color w:val="404040" w:themeColor="text1" w:themeTint="BF"/>
    </w:rPr>
  </w:style>
  <w:style w:type="paragraph" w:styleId="Prrafodelista">
    <w:name w:val="List Paragraph"/>
    <w:basedOn w:val="Normal"/>
    <w:uiPriority w:val="34"/>
    <w:qFormat/>
    <w:rsid w:val="00733C79"/>
    <w:pPr>
      <w:ind w:left="720"/>
      <w:contextualSpacing/>
    </w:pPr>
  </w:style>
  <w:style w:type="character" w:styleId="nfasisintenso">
    <w:name w:val="Intense Emphasis"/>
    <w:basedOn w:val="Fuentedeprrafopredeter"/>
    <w:uiPriority w:val="21"/>
    <w:qFormat/>
    <w:rsid w:val="00733C79"/>
    <w:rPr>
      <w:i/>
      <w:iCs/>
      <w:color w:val="2F5496" w:themeColor="accent1" w:themeShade="BF"/>
    </w:rPr>
  </w:style>
  <w:style w:type="paragraph" w:styleId="Citadestacada">
    <w:name w:val="Intense Quote"/>
    <w:basedOn w:val="Normal"/>
    <w:next w:val="Normal"/>
    <w:link w:val="CitadestacadaCar"/>
    <w:uiPriority w:val="30"/>
    <w:qFormat/>
    <w:rsid w:val="00733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33C79"/>
    <w:rPr>
      <w:i/>
      <w:iCs/>
      <w:color w:val="2F5496" w:themeColor="accent1" w:themeShade="BF"/>
    </w:rPr>
  </w:style>
  <w:style w:type="character" w:styleId="Referenciaintensa">
    <w:name w:val="Intense Reference"/>
    <w:basedOn w:val="Fuentedeprrafopredeter"/>
    <w:uiPriority w:val="32"/>
    <w:qFormat/>
    <w:rsid w:val="00733C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13</cp:revision>
  <dcterms:created xsi:type="dcterms:W3CDTF">2024-06-18T21:32:00Z</dcterms:created>
  <dcterms:modified xsi:type="dcterms:W3CDTF">2024-06-19T18:36:00Z</dcterms:modified>
</cp:coreProperties>
</file>