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04AAC" w14:textId="77777777" w:rsidR="008378CC" w:rsidRPr="008378CC" w:rsidRDefault="008378CC" w:rsidP="0081174F">
      <w:pPr>
        <w:jc w:val="both"/>
        <w:rPr>
          <w:lang w:val="es-DO"/>
        </w:rPr>
      </w:pPr>
      <w:r w:rsidRPr="008378CC">
        <w:rPr>
          <w:lang w:val="es-DO"/>
        </w:rPr>
        <w:t>ACTORES DE AMENAZAS INTERNOS</w:t>
      </w:r>
    </w:p>
    <w:p w14:paraId="6C6D58D0" w14:textId="77777777" w:rsidR="008378CC" w:rsidRPr="008378CC" w:rsidRDefault="008378CC" w:rsidP="0081174F">
      <w:pPr>
        <w:jc w:val="both"/>
        <w:rPr>
          <w:lang w:val="es-DO"/>
        </w:rPr>
      </w:pPr>
      <w:r w:rsidRPr="008378CC">
        <w:rPr>
          <w:lang w:val="es-DO"/>
        </w:rPr>
        <w:t xml:space="preserve">Muchos </w:t>
      </w:r>
      <w:r w:rsidRPr="0081174F">
        <w:rPr>
          <w:color w:val="FF0000"/>
          <w:lang w:val="es-DO"/>
        </w:rPr>
        <w:t xml:space="preserve">actores de amenazas </w:t>
      </w:r>
      <w:r w:rsidRPr="008378CC">
        <w:rPr>
          <w:lang w:val="es-DO"/>
        </w:rPr>
        <w:t xml:space="preserve">operan desde el exterior de las redes a las que se dirigen. Un actor externo tiene que irrumpir en el sistema sin disponer de permisos legítimos. Una </w:t>
      </w:r>
      <w:r w:rsidRPr="000E2B37">
        <w:rPr>
          <w:b/>
          <w:bCs/>
          <w:color w:val="FF0000"/>
          <w:lang w:val="es-DO"/>
        </w:rPr>
        <w:t xml:space="preserve">amenaza interna (o amenaza </w:t>
      </w:r>
      <w:proofErr w:type="spellStart"/>
      <w:r w:rsidRPr="000E2B37">
        <w:rPr>
          <w:b/>
          <w:bCs/>
          <w:color w:val="FF0000"/>
          <w:lang w:val="es-DO"/>
        </w:rPr>
        <w:t>insider</w:t>
      </w:r>
      <w:proofErr w:type="spellEnd"/>
      <w:r w:rsidRPr="000E2B37">
        <w:rPr>
          <w:b/>
          <w:bCs/>
          <w:color w:val="FF0000"/>
          <w:lang w:val="es-DO"/>
        </w:rPr>
        <w:t>)</w:t>
      </w:r>
      <w:r w:rsidRPr="000E2B37">
        <w:rPr>
          <w:color w:val="FF0000"/>
          <w:lang w:val="es-DO"/>
        </w:rPr>
        <w:t xml:space="preserve"> </w:t>
      </w:r>
      <w:r w:rsidRPr="008378CC">
        <w:rPr>
          <w:lang w:val="es-DO"/>
        </w:rPr>
        <w:t xml:space="preserve">surge de un actor identificado por la organización al que se le ha concedido algún tipo de acceso. Dentro de este grupo de amenazas internas, puede distinguir a las personas con privilegios permanentes, como los empleados, de las personas con privilegios temporales, como los contratistas e invitados. </w:t>
      </w:r>
    </w:p>
    <w:p w14:paraId="39F50379" w14:textId="77777777" w:rsidR="008378CC" w:rsidRPr="008378CC" w:rsidRDefault="008378CC" w:rsidP="0081174F">
      <w:pPr>
        <w:jc w:val="both"/>
        <w:rPr>
          <w:lang w:val="es-DO"/>
        </w:rPr>
      </w:pPr>
    </w:p>
    <w:p w14:paraId="0792FF9E" w14:textId="77777777" w:rsidR="008378CC" w:rsidRPr="008378CC" w:rsidRDefault="008378CC" w:rsidP="0081174F">
      <w:pPr>
        <w:jc w:val="both"/>
        <w:rPr>
          <w:lang w:val="es-DO"/>
        </w:rPr>
      </w:pPr>
      <w:r w:rsidRPr="008378CC">
        <w:rPr>
          <w:lang w:val="es-DO"/>
        </w:rPr>
        <w:t xml:space="preserve">Existe el caso difuso de las personas que anteriormente contaban con información privilegiada, como </w:t>
      </w:r>
      <w:r w:rsidRPr="00277C01">
        <w:rPr>
          <w:b/>
          <w:bCs/>
          <w:color w:val="FF0000"/>
          <w:lang w:val="es-DO"/>
        </w:rPr>
        <w:t>los exempleados</w:t>
      </w:r>
      <w:r w:rsidRPr="00277C01">
        <w:rPr>
          <w:color w:val="FF0000"/>
          <w:lang w:val="es-DO"/>
        </w:rPr>
        <w:t xml:space="preserve"> </w:t>
      </w:r>
      <w:r w:rsidRPr="008378CC">
        <w:rPr>
          <w:lang w:val="es-DO"/>
        </w:rPr>
        <w:t xml:space="preserve">que ahora trabajan en otra empresa o que fueron despedidos </w:t>
      </w:r>
      <w:r w:rsidRPr="00277C01">
        <w:rPr>
          <w:b/>
          <w:bCs/>
          <w:color w:val="FF0000"/>
          <w:lang w:val="es-DO"/>
        </w:rPr>
        <w:t>y ahora albergan un agravio</w:t>
      </w:r>
      <w:r w:rsidRPr="008378CC">
        <w:rPr>
          <w:lang w:val="es-DO"/>
        </w:rPr>
        <w:t xml:space="preserve">. Estas pueden clasificarse como amenazas internas o tratarse como </w:t>
      </w:r>
      <w:r w:rsidRPr="00107B89">
        <w:rPr>
          <w:b/>
          <w:bCs/>
          <w:color w:val="FF0000"/>
          <w:lang w:val="es-DO"/>
        </w:rPr>
        <w:t>amenazas externas con conocimiento interno</w:t>
      </w:r>
      <w:r w:rsidRPr="008378CC">
        <w:rPr>
          <w:lang w:val="es-DO"/>
        </w:rPr>
        <w:t>, y posiblemente algunos permisos residuales, si no se aplican controles efectivos de salida.</w:t>
      </w:r>
    </w:p>
    <w:p w14:paraId="2D650EE4" w14:textId="77777777" w:rsidR="008378CC" w:rsidRPr="008378CC" w:rsidRDefault="008378CC" w:rsidP="0081174F">
      <w:pPr>
        <w:jc w:val="both"/>
        <w:rPr>
          <w:lang w:val="es-DO"/>
        </w:rPr>
      </w:pPr>
    </w:p>
    <w:p w14:paraId="6ECCE58E" w14:textId="77777777" w:rsidR="00EB3EF6" w:rsidRDefault="008378CC" w:rsidP="0081174F">
      <w:pPr>
        <w:jc w:val="both"/>
        <w:rPr>
          <w:lang w:val="es-DO"/>
        </w:rPr>
      </w:pPr>
      <w:r w:rsidRPr="008378CC">
        <w:rPr>
          <w:lang w:val="es-DO"/>
        </w:rPr>
        <w:t xml:space="preserve">Las </w:t>
      </w:r>
      <w:r w:rsidRPr="00F67BDD">
        <w:rPr>
          <w:b/>
          <w:bCs/>
          <w:color w:val="FF0000"/>
          <w:lang w:val="es-DO"/>
        </w:rPr>
        <w:t>principales motivaciones</w:t>
      </w:r>
      <w:r w:rsidRPr="00F67BDD">
        <w:rPr>
          <w:color w:val="FF0000"/>
          <w:lang w:val="es-DO"/>
        </w:rPr>
        <w:t xml:space="preserve"> </w:t>
      </w:r>
      <w:r w:rsidRPr="008378CC">
        <w:rPr>
          <w:lang w:val="es-DO"/>
        </w:rPr>
        <w:t xml:space="preserve">para un </w:t>
      </w:r>
      <w:r w:rsidRPr="00F67BDD">
        <w:rPr>
          <w:b/>
          <w:bCs/>
          <w:color w:val="FF0000"/>
          <w:lang w:val="es-DO"/>
        </w:rPr>
        <w:t>actor de amenaza</w:t>
      </w:r>
      <w:r w:rsidRPr="00F67BDD">
        <w:rPr>
          <w:color w:val="FF0000"/>
          <w:lang w:val="es-DO"/>
        </w:rPr>
        <w:t xml:space="preserve"> </w:t>
      </w:r>
      <w:r w:rsidRPr="00F67BDD">
        <w:rPr>
          <w:b/>
          <w:bCs/>
          <w:color w:val="FF0000"/>
          <w:lang w:val="es-DO"/>
        </w:rPr>
        <w:t>interno</w:t>
      </w:r>
      <w:r w:rsidRPr="008378CC">
        <w:rPr>
          <w:lang w:val="es-DO"/>
        </w:rPr>
        <w:t xml:space="preserve"> malicioso son la </w:t>
      </w:r>
      <w:r w:rsidRPr="009E28A1">
        <w:rPr>
          <w:color w:val="92D050"/>
          <w:lang w:val="es-DO"/>
        </w:rPr>
        <w:t xml:space="preserve">venganza </w:t>
      </w:r>
      <w:r w:rsidRPr="008378CC">
        <w:rPr>
          <w:lang w:val="es-DO"/>
        </w:rPr>
        <w:t xml:space="preserve">y la </w:t>
      </w:r>
      <w:r w:rsidRPr="009E28A1">
        <w:rPr>
          <w:color w:val="92D050"/>
          <w:lang w:val="es-DO"/>
        </w:rPr>
        <w:t>ganancia financiera</w:t>
      </w:r>
      <w:r w:rsidRPr="008378CC">
        <w:rPr>
          <w:lang w:val="es-DO"/>
        </w:rPr>
        <w:t xml:space="preserve">. Al igual que las amenazas externas, las amenazas internas pueden ser oportunistas o dirigidas. </w:t>
      </w:r>
    </w:p>
    <w:p w14:paraId="2C1F6EDF" w14:textId="77777777" w:rsidR="00EB3EF6" w:rsidRDefault="008378CC" w:rsidP="0081174F">
      <w:pPr>
        <w:jc w:val="both"/>
        <w:rPr>
          <w:lang w:val="es-DO"/>
        </w:rPr>
      </w:pPr>
      <w:r w:rsidRPr="008378CC">
        <w:rPr>
          <w:lang w:val="es-DO"/>
        </w:rPr>
        <w:t xml:space="preserve">Un </w:t>
      </w:r>
      <w:r w:rsidRPr="00EB3EF6">
        <w:rPr>
          <w:b/>
          <w:bCs/>
          <w:u w:val="single"/>
          <w:lang w:val="es-DO"/>
        </w:rPr>
        <w:t>empleado</w:t>
      </w:r>
      <w:r w:rsidRPr="008378CC">
        <w:rPr>
          <w:lang w:val="es-DO"/>
        </w:rPr>
        <w:t xml:space="preserve"> que planifica y ejecuta una campaña para modificar facturas y desviar fondos está lanzando un ataque estructurado; </w:t>
      </w:r>
    </w:p>
    <w:p w14:paraId="18F9070A" w14:textId="458F78F0" w:rsidR="008378CC" w:rsidRPr="008378CC" w:rsidRDefault="008378CC" w:rsidP="0081174F">
      <w:pPr>
        <w:jc w:val="both"/>
        <w:rPr>
          <w:lang w:val="es-DO"/>
        </w:rPr>
      </w:pPr>
      <w:r w:rsidRPr="008378CC">
        <w:rPr>
          <w:lang w:val="es-DO"/>
        </w:rPr>
        <w:t xml:space="preserve">un </w:t>
      </w:r>
      <w:r w:rsidRPr="00EB3EF6">
        <w:rPr>
          <w:b/>
          <w:bCs/>
          <w:u w:val="single"/>
          <w:lang w:val="es-DO"/>
        </w:rPr>
        <w:t>empleado</w:t>
      </w:r>
      <w:r w:rsidRPr="008378CC">
        <w:rPr>
          <w:lang w:val="es-DO"/>
        </w:rPr>
        <w:t xml:space="preserve"> que intenta adivinar la contraseña en la base de datos de salarios un par de veces, al haber notado que el archivo está disponible en la red, está perpetrando un ataque oportunista. También debe evaluar la posibilidad de que una amenaza interna pueda estar trabajando en colaboración con un </w:t>
      </w:r>
      <w:r w:rsidRPr="009C007B">
        <w:rPr>
          <w:b/>
          <w:bCs/>
          <w:u w:val="single"/>
          <w:lang w:val="es-DO"/>
        </w:rPr>
        <w:t>actor o grupo de amenaza externo</w:t>
      </w:r>
      <w:r w:rsidRPr="008378CC">
        <w:rPr>
          <w:lang w:val="es-DO"/>
        </w:rPr>
        <w:t>.</w:t>
      </w:r>
    </w:p>
    <w:p w14:paraId="248FC5AE" w14:textId="77777777" w:rsidR="008378CC" w:rsidRPr="008378CC" w:rsidRDefault="008378CC" w:rsidP="0081174F">
      <w:pPr>
        <w:jc w:val="both"/>
        <w:rPr>
          <w:lang w:val="es-DO"/>
        </w:rPr>
      </w:pPr>
    </w:p>
    <w:p w14:paraId="3A9F5CC8" w14:textId="77777777" w:rsidR="008378CC" w:rsidRPr="008378CC" w:rsidRDefault="008378CC" w:rsidP="0081174F">
      <w:pPr>
        <w:jc w:val="both"/>
        <w:rPr>
          <w:lang w:val="es-DO"/>
        </w:rPr>
      </w:pPr>
      <w:r w:rsidRPr="008378CC">
        <w:rPr>
          <w:lang w:val="es-DO"/>
        </w:rPr>
        <w:t xml:space="preserve">Un </w:t>
      </w:r>
      <w:r w:rsidRPr="000F343C">
        <w:rPr>
          <w:color w:val="92D050"/>
          <w:lang w:val="es-DO"/>
        </w:rPr>
        <w:t xml:space="preserve">denunciante </w:t>
      </w:r>
      <w:r w:rsidRPr="008378CC">
        <w:rPr>
          <w:lang w:val="es-DO"/>
        </w:rPr>
        <w:t xml:space="preserve">es una persona con una </w:t>
      </w:r>
      <w:r w:rsidRPr="00B62E03">
        <w:rPr>
          <w:color w:val="92D050"/>
          <w:lang w:val="es-DO"/>
        </w:rPr>
        <w:t xml:space="preserve">motivación ética </w:t>
      </w:r>
      <w:r w:rsidRPr="008378CC">
        <w:rPr>
          <w:lang w:val="es-DO"/>
        </w:rPr>
        <w:t xml:space="preserve">para divulgar información confidencial. Si bien esto podría clasificarse como una </w:t>
      </w:r>
      <w:r w:rsidRPr="004C2DEF">
        <w:rPr>
          <w:color w:val="70AD47" w:themeColor="accent6"/>
          <w:lang w:val="es-DO"/>
        </w:rPr>
        <w:t xml:space="preserve">amenaza interna </w:t>
      </w:r>
      <w:r w:rsidRPr="008378CC">
        <w:rPr>
          <w:lang w:val="es-DO"/>
        </w:rPr>
        <w:t>en algunos aspectos, es importante tener en cuenta que los denunciantes que hacen revelaciones protegidas, como denunciar un fraude financiero a través de un canal autorizado, no pueden ser amenazados ni etiquetados de ninguna manera que parezca represalia o punitiva.</w:t>
      </w:r>
    </w:p>
    <w:p w14:paraId="0EB743D2" w14:textId="77777777" w:rsidR="008378CC" w:rsidRPr="008378CC" w:rsidRDefault="008378CC" w:rsidP="0081174F">
      <w:pPr>
        <w:jc w:val="both"/>
        <w:rPr>
          <w:lang w:val="es-DO"/>
        </w:rPr>
      </w:pPr>
    </w:p>
    <w:p w14:paraId="614616C6" w14:textId="27B176A1" w:rsidR="00B1785D" w:rsidRPr="008378CC" w:rsidRDefault="008378CC" w:rsidP="0081174F">
      <w:pPr>
        <w:jc w:val="both"/>
        <w:rPr>
          <w:lang w:val="es-DO"/>
        </w:rPr>
      </w:pPr>
      <w:r w:rsidRPr="008378CC">
        <w:rPr>
          <w:lang w:val="es-DO"/>
        </w:rPr>
        <w:t xml:space="preserve">Las </w:t>
      </w:r>
      <w:r w:rsidRPr="00E944E0">
        <w:rPr>
          <w:color w:val="70AD47" w:themeColor="accent6"/>
          <w:lang w:val="es-DO"/>
        </w:rPr>
        <w:t xml:space="preserve">amenazas internas </w:t>
      </w:r>
      <w:r w:rsidRPr="008378CC">
        <w:rPr>
          <w:lang w:val="es-DO"/>
        </w:rPr>
        <w:t xml:space="preserve">también pueden surgir de fuentes no intencionales La amenaza interna </w:t>
      </w:r>
      <w:r w:rsidRPr="00352966">
        <w:rPr>
          <w:b/>
          <w:bCs/>
          <w:color w:val="70AD47" w:themeColor="accent6"/>
          <w:lang w:val="es-DO"/>
        </w:rPr>
        <w:t>involuntaria o inadvertida</w:t>
      </w:r>
      <w:r w:rsidRPr="00352966">
        <w:rPr>
          <w:color w:val="70AD47" w:themeColor="accent6"/>
          <w:lang w:val="es-DO"/>
        </w:rPr>
        <w:t xml:space="preserve"> </w:t>
      </w:r>
      <w:r w:rsidRPr="008378CC">
        <w:rPr>
          <w:lang w:val="es-DO"/>
        </w:rPr>
        <w:t>suele deberse a la falta de conciencia o al descuido, por ejemplo, de los usuarios que demuestran una mala gestión de contraseñas. Otro ejemplo de amenaza interna no intencional es el concepto de TI en la sombra (Shadow IT), donde los usuarios compran o introducen hardware o software informático en el lugar de trabajo sin la autorización del departamento de TI y sin pasar por un proceso de adquisición y análisis de seguridad. El problema de la TI en la sombra se ve agravado por la proliferación de servicios en la nube y dispositivos móviles, que son fáciles de obtener para los usuarios. La TI en la sombra crea una nueva superficie de ataque no monitoreada que pueden explotar los adversarios malintencionados.</w:t>
      </w:r>
    </w:p>
    <w:sectPr w:rsidR="00B1785D" w:rsidRPr="008378CC" w:rsidSect="008117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85"/>
    <w:rsid w:val="000E2B37"/>
    <w:rsid w:val="000F343C"/>
    <w:rsid w:val="00107B89"/>
    <w:rsid w:val="00277C01"/>
    <w:rsid w:val="00352966"/>
    <w:rsid w:val="004C2DEF"/>
    <w:rsid w:val="0081174F"/>
    <w:rsid w:val="008378CC"/>
    <w:rsid w:val="009C007B"/>
    <w:rsid w:val="009E28A1"/>
    <w:rsid w:val="00A86CE8"/>
    <w:rsid w:val="00B1785D"/>
    <w:rsid w:val="00B62E03"/>
    <w:rsid w:val="00D218B3"/>
    <w:rsid w:val="00E27F5C"/>
    <w:rsid w:val="00E35285"/>
    <w:rsid w:val="00E944E0"/>
    <w:rsid w:val="00EB3EF6"/>
    <w:rsid w:val="00F67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730E"/>
  <w15:chartTrackingRefBased/>
  <w15:docId w15:val="{20F5340C-CF0C-474F-9283-C2DE3295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35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3528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3528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3528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352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2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2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2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28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3528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3528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3528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3528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352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2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2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285"/>
    <w:rPr>
      <w:rFonts w:eastAsiaTheme="majorEastAsia" w:cstheme="majorBidi"/>
      <w:color w:val="272727" w:themeColor="text1" w:themeTint="D8"/>
    </w:rPr>
  </w:style>
  <w:style w:type="paragraph" w:styleId="Ttulo">
    <w:name w:val="Title"/>
    <w:basedOn w:val="Normal"/>
    <w:next w:val="Normal"/>
    <w:link w:val="TtuloCar"/>
    <w:uiPriority w:val="10"/>
    <w:qFormat/>
    <w:rsid w:val="00E35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2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2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2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285"/>
    <w:pPr>
      <w:spacing w:before="160"/>
      <w:jc w:val="center"/>
    </w:pPr>
    <w:rPr>
      <w:i/>
      <w:iCs/>
      <w:color w:val="404040" w:themeColor="text1" w:themeTint="BF"/>
    </w:rPr>
  </w:style>
  <w:style w:type="character" w:customStyle="1" w:styleId="CitaCar">
    <w:name w:val="Cita Car"/>
    <w:basedOn w:val="Fuentedeprrafopredeter"/>
    <w:link w:val="Cita"/>
    <w:uiPriority w:val="29"/>
    <w:rsid w:val="00E35285"/>
    <w:rPr>
      <w:i/>
      <w:iCs/>
      <w:color w:val="404040" w:themeColor="text1" w:themeTint="BF"/>
    </w:rPr>
  </w:style>
  <w:style w:type="paragraph" w:styleId="Prrafodelista">
    <w:name w:val="List Paragraph"/>
    <w:basedOn w:val="Normal"/>
    <w:uiPriority w:val="34"/>
    <w:qFormat/>
    <w:rsid w:val="00E35285"/>
    <w:pPr>
      <w:ind w:left="720"/>
      <w:contextualSpacing/>
    </w:pPr>
  </w:style>
  <w:style w:type="character" w:styleId="nfasisintenso">
    <w:name w:val="Intense Emphasis"/>
    <w:basedOn w:val="Fuentedeprrafopredeter"/>
    <w:uiPriority w:val="21"/>
    <w:qFormat/>
    <w:rsid w:val="00E35285"/>
    <w:rPr>
      <w:i/>
      <w:iCs/>
      <w:color w:val="2F5496" w:themeColor="accent1" w:themeShade="BF"/>
    </w:rPr>
  </w:style>
  <w:style w:type="paragraph" w:styleId="Citadestacada">
    <w:name w:val="Intense Quote"/>
    <w:basedOn w:val="Normal"/>
    <w:next w:val="Normal"/>
    <w:link w:val="CitadestacadaCar"/>
    <w:uiPriority w:val="30"/>
    <w:qFormat/>
    <w:rsid w:val="00E35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35285"/>
    <w:rPr>
      <w:i/>
      <w:iCs/>
      <w:color w:val="2F5496" w:themeColor="accent1" w:themeShade="BF"/>
    </w:rPr>
  </w:style>
  <w:style w:type="character" w:styleId="Referenciaintensa">
    <w:name w:val="Intense Reference"/>
    <w:basedOn w:val="Fuentedeprrafopredeter"/>
    <w:uiPriority w:val="32"/>
    <w:qFormat/>
    <w:rsid w:val="00E352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15</cp:revision>
  <dcterms:created xsi:type="dcterms:W3CDTF">2024-06-19T20:03:00Z</dcterms:created>
  <dcterms:modified xsi:type="dcterms:W3CDTF">2024-06-19T21:40:00Z</dcterms:modified>
</cp:coreProperties>
</file>