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33766" w14:textId="77777777" w:rsidR="007548DA" w:rsidRPr="007548DA" w:rsidRDefault="007548DA" w:rsidP="003D1C3F">
      <w:pPr>
        <w:jc w:val="both"/>
        <w:rPr>
          <w:lang w:val="es-DO"/>
        </w:rPr>
      </w:pPr>
      <w:r w:rsidRPr="007548DA">
        <w:rPr>
          <w:lang w:val="es-DO"/>
        </w:rPr>
        <w:t>SUPERFICIE DE ATAQUE DE LA CADENA DE SUMINISTRO</w:t>
      </w:r>
    </w:p>
    <w:p w14:paraId="3A712E9A" w14:textId="77777777" w:rsidR="007548DA" w:rsidRPr="00EA1416" w:rsidRDefault="007548DA" w:rsidP="003D1C3F">
      <w:pPr>
        <w:jc w:val="both"/>
        <w:rPr>
          <w:lang w:val="es-DO"/>
        </w:rPr>
      </w:pPr>
      <w:r w:rsidRPr="00EA1416">
        <w:rPr>
          <w:lang w:val="es-DO"/>
        </w:rPr>
        <w:t xml:space="preserve">Un </w:t>
      </w:r>
      <w:r w:rsidRPr="003D1C3F">
        <w:rPr>
          <w:color w:val="00B0F0"/>
          <w:lang w:val="es-DO"/>
        </w:rPr>
        <w:t xml:space="preserve">ataque de cadena de suministro </w:t>
      </w:r>
      <w:r w:rsidRPr="00EA1416">
        <w:rPr>
          <w:lang w:val="es-DO"/>
        </w:rPr>
        <w:t xml:space="preserve">es el proceso integral de diseño, fabricación y distribución de bienes y servicios a un cliente. En lugar de atacar al objetivo directamente, un </w:t>
      </w:r>
      <w:r w:rsidRPr="0093654B">
        <w:rPr>
          <w:color w:val="FF0000"/>
          <w:lang w:val="es-DO"/>
        </w:rPr>
        <w:t xml:space="preserve">actor de amenaza </w:t>
      </w:r>
      <w:r w:rsidRPr="00EA1416">
        <w:rPr>
          <w:lang w:val="es-DO"/>
        </w:rPr>
        <w:t xml:space="preserve">puede buscar formas de infiltrarse a través de empresas en su </w:t>
      </w:r>
      <w:r w:rsidRPr="007A0978">
        <w:rPr>
          <w:color w:val="70AD47" w:themeColor="accent6"/>
          <w:lang w:val="es-DO"/>
        </w:rPr>
        <w:t>cadena de suministro</w:t>
      </w:r>
      <w:r w:rsidRPr="00EA1416">
        <w:rPr>
          <w:lang w:val="es-DO"/>
        </w:rPr>
        <w:t xml:space="preserve">. Un ejemplo destacado de esto es la filtración de datos de Target, que se realizó a través de credenciales del proveedor de sistemas de construcción de la empresa. </w:t>
      </w:r>
    </w:p>
    <w:p w14:paraId="2315AF2D" w14:textId="77777777" w:rsidR="007548DA" w:rsidRPr="00EA1416" w:rsidRDefault="007548DA" w:rsidP="003D1C3F">
      <w:pPr>
        <w:jc w:val="both"/>
        <w:rPr>
          <w:lang w:val="es-DO"/>
        </w:rPr>
      </w:pPr>
    </w:p>
    <w:p w14:paraId="11EE1409" w14:textId="77777777" w:rsidR="007548DA" w:rsidRPr="00EA1416" w:rsidRDefault="007548DA" w:rsidP="003D1C3F">
      <w:pPr>
        <w:jc w:val="both"/>
        <w:rPr>
          <w:lang w:val="es-DO"/>
        </w:rPr>
      </w:pPr>
      <w:r w:rsidRPr="00EA1416">
        <w:rPr>
          <w:lang w:val="es-DO"/>
        </w:rPr>
        <w:t xml:space="preserve">El proceso de garantizar fuentes confiables de equipos y software se denomina </w:t>
      </w:r>
      <w:r w:rsidRPr="00A60C46">
        <w:rPr>
          <w:b/>
          <w:bCs/>
          <w:lang w:val="es-DO"/>
        </w:rPr>
        <w:t>gestión de adquisiciones</w:t>
      </w:r>
      <w:r w:rsidRPr="00EA1416">
        <w:rPr>
          <w:lang w:val="es-DO"/>
        </w:rPr>
        <w:t>. En la gestión de adquisiciones, es útil distinguir varios tipos de relaciones:</w:t>
      </w:r>
    </w:p>
    <w:p w14:paraId="75836A11" w14:textId="77777777" w:rsidR="007548DA" w:rsidRPr="00EA1416" w:rsidRDefault="007548DA" w:rsidP="003D1C3F">
      <w:pPr>
        <w:jc w:val="both"/>
        <w:rPr>
          <w:lang w:val="es-DO"/>
        </w:rPr>
      </w:pPr>
    </w:p>
    <w:p w14:paraId="4D891559" w14:textId="77777777" w:rsidR="007548DA" w:rsidRPr="00EA1416" w:rsidRDefault="007548DA" w:rsidP="003D1C3F">
      <w:pPr>
        <w:pStyle w:val="Prrafodelista"/>
        <w:numPr>
          <w:ilvl w:val="0"/>
          <w:numId w:val="1"/>
        </w:numPr>
        <w:jc w:val="both"/>
        <w:rPr>
          <w:lang w:val="es-DO"/>
        </w:rPr>
      </w:pPr>
      <w:r w:rsidRPr="000F6381">
        <w:rPr>
          <w:b/>
          <w:bCs/>
          <w:color w:val="70AD47" w:themeColor="accent6"/>
          <w:u w:val="single"/>
          <w:lang w:val="es-DO"/>
        </w:rPr>
        <w:t>Proveedor mayorista</w:t>
      </w:r>
      <w:r w:rsidRPr="00EA1416">
        <w:rPr>
          <w:lang w:val="es-DO"/>
        </w:rPr>
        <w:t xml:space="preserve">: obtiene productos directamente de un fabricante para venderlos al por mayor a otras empresas. Este tipo de operación se denomina de empresa a empresa </w:t>
      </w:r>
      <w:r w:rsidRPr="002C627D">
        <w:rPr>
          <w:color w:val="70AD47" w:themeColor="accent6"/>
          <w:lang w:val="es-DO"/>
        </w:rPr>
        <w:t>(B2B).</w:t>
      </w:r>
    </w:p>
    <w:p w14:paraId="1F04C4E3" w14:textId="77777777" w:rsidR="007548DA" w:rsidRPr="00EA1416" w:rsidRDefault="007548DA" w:rsidP="003D1C3F">
      <w:pPr>
        <w:pStyle w:val="Prrafodelista"/>
        <w:numPr>
          <w:ilvl w:val="0"/>
          <w:numId w:val="1"/>
        </w:numPr>
        <w:jc w:val="both"/>
        <w:rPr>
          <w:lang w:val="es-DO"/>
        </w:rPr>
      </w:pPr>
      <w:r w:rsidRPr="000F6381">
        <w:rPr>
          <w:b/>
          <w:bCs/>
          <w:color w:val="70AD47" w:themeColor="accent6"/>
          <w:u w:val="single"/>
          <w:lang w:val="es-DO"/>
        </w:rPr>
        <w:t>Proveedor minorista</w:t>
      </w:r>
      <w:r w:rsidRPr="00EA1416">
        <w:rPr>
          <w:lang w:val="es-DO"/>
        </w:rPr>
        <w:t xml:space="preserve">: obtiene productos de proveedores mayoristas para venderlos a empresas minoristas </w:t>
      </w:r>
      <w:r w:rsidRPr="00E85147">
        <w:rPr>
          <w:color w:val="70AD47" w:themeColor="accent6"/>
          <w:lang w:val="es-DO"/>
        </w:rPr>
        <w:t>(B2B)</w:t>
      </w:r>
      <w:r w:rsidRPr="00EA1416">
        <w:rPr>
          <w:lang w:val="es-DO"/>
        </w:rPr>
        <w:t xml:space="preserve"> o directamente a clientes </w:t>
      </w:r>
      <w:r w:rsidRPr="00E85147">
        <w:rPr>
          <w:color w:val="70AD47" w:themeColor="accent6"/>
          <w:lang w:val="es-DO"/>
        </w:rPr>
        <w:t xml:space="preserve">(B2C). </w:t>
      </w:r>
      <w:r w:rsidRPr="00EA1416">
        <w:rPr>
          <w:lang w:val="es-DO"/>
        </w:rPr>
        <w:t xml:space="preserve">Un proveedor minorista puede agregar algún nivel de personalización y soporte directo. </w:t>
      </w:r>
    </w:p>
    <w:p w14:paraId="1501EBDE" w14:textId="77777777" w:rsidR="007548DA" w:rsidRPr="00EA1416" w:rsidRDefault="007548DA" w:rsidP="003D1C3F">
      <w:pPr>
        <w:pStyle w:val="Prrafodelista"/>
        <w:numPr>
          <w:ilvl w:val="0"/>
          <w:numId w:val="1"/>
        </w:numPr>
        <w:jc w:val="both"/>
        <w:rPr>
          <w:lang w:val="es-DO"/>
        </w:rPr>
      </w:pPr>
      <w:r w:rsidRPr="000F6381">
        <w:rPr>
          <w:b/>
          <w:bCs/>
          <w:color w:val="70AD47" w:themeColor="accent6"/>
          <w:u w:val="single"/>
          <w:lang w:val="es-DO"/>
        </w:rPr>
        <w:t>Socio comercial</w:t>
      </w:r>
      <w:r w:rsidRPr="00EA1416">
        <w:rPr>
          <w:lang w:val="es-DO"/>
        </w:rPr>
        <w:t>: implica una relación más estrecha en la que dos empresas comparten objetivos y oportunidades de marketing bastante alineados.</w:t>
      </w:r>
    </w:p>
    <w:p w14:paraId="05C26E5B" w14:textId="77777777" w:rsidR="007548DA" w:rsidRPr="00EA1416" w:rsidRDefault="007548DA" w:rsidP="003D1C3F">
      <w:pPr>
        <w:jc w:val="both"/>
        <w:rPr>
          <w:lang w:val="es-DO"/>
        </w:rPr>
      </w:pPr>
      <w:r w:rsidRPr="00EA1416">
        <w:rPr>
          <w:lang w:val="es-DO"/>
        </w:rPr>
        <w:t>Por ejemplo, Microsoft es un importante fabricante y proveedor de software, pero no es factible que establezca relaciones directas con todos sus clientes potenciales. Para expandir sus mercados, desarrolla relaciones de socios con fabricantes de equipos originales (OEM) y socios de soluciones. Microsoft opera un programa de certificación y capacitación para sus socios, lo que mejora el soporte del producto y la concientización en materia de seguridad. </w:t>
      </w:r>
    </w:p>
    <w:p w14:paraId="0F105036" w14:textId="77777777" w:rsidR="007548DA" w:rsidRPr="00EA1416" w:rsidRDefault="007548DA" w:rsidP="003D1C3F">
      <w:pPr>
        <w:jc w:val="both"/>
        <w:rPr>
          <w:lang w:val="es-DO"/>
        </w:rPr>
      </w:pPr>
    </w:p>
    <w:p w14:paraId="7FE1CF1A" w14:textId="77777777" w:rsidR="007548DA" w:rsidRPr="00EA1416" w:rsidRDefault="007548DA" w:rsidP="003D1C3F">
      <w:pPr>
        <w:jc w:val="both"/>
        <w:rPr>
          <w:lang w:val="es-DO"/>
        </w:rPr>
      </w:pPr>
      <w:r w:rsidRPr="00EA1416">
        <w:rPr>
          <w:lang w:val="es-DO"/>
        </w:rPr>
        <w:t xml:space="preserve">Cada </w:t>
      </w:r>
      <w:r w:rsidRPr="00C028DC">
        <w:rPr>
          <w:color w:val="FF0000"/>
          <w:lang w:val="es-DO"/>
        </w:rPr>
        <w:t xml:space="preserve">proveedor mayorista y minorista </w:t>
      </w:r>
      <w:r w:rsidRPr="00EA1416">
        <w:rPr>
          <w:lang w:val="es-DO"/>
        </w:rPr>
        <w:t xml:space="preserve">tiene su propia </w:t>
      </w:r>
      <w:r w:rsidRPr="00D943DC">
        <w:rPr>
          <w:color w:val="70AD47" w:themeColor="accent6"/>
          <w:lang w:val="es-DO"/>
        </w:rPr>
        <w:t>cadena de suministro</w:t>
      </w:r>
      <w:r w:rsidRPr="00EA1416">
        <w:rPr>
          <w:lang w:val="es-DO"/>
        </w:rPr>
        <w:t xml:space="preserve">. Por ejemplo, un </w:t>
      </w:r>
      <w:r w:rsidRPr="00FD5997">
        <w:rPr>
          <w:color w:val="FF0000"/>
          <w:lang w:val="es-DO"/>
        </w:rPr>
        <w:t xml:space="preserve">fabricante y proveedor </w:t>
      </w:r>
      <w:r w:rsidRPr="00EA1416">
        <w:rPr>
          <w:lang w:val="es-DO"/>
        </w:rPr>
        <w:t xml:space="preserve">de placas madre utilizará empresas para </w:t>
      </w:r>
      <w:r w:rsidRPr="00FD5997">
        <w:rPr>
          <w:color w:val="00B0F0"/>
          <w:lang w:val="es-DO"/>
        </w:rPr>
        <w:t xml:space="preserve">producir </w:t>
      </w:r>
      <w:r w:rsidRPr="00EA1416">
        <w:rPr>
          <w:lang w:val="es-DO"/>
        </w:rPr>
        <w:t xml:space="preserve">componentes de chips individuales. La </w:t>
      </w:r>
      <w:r w:rsidRPr="00D943DC">
        <w:rPr>
          <w:color w:val="70AD47" w:themeColor="accent6"/>
          <w:lang w:val="es-DO"/>
        </w:rPr>
        <w:t xml:space="preserve">cadena de suministro </w:t>
      </w:r>
      <w:r w:rsidRPr="00EA1416">
        <w:rPr>
          <w:lang w:val="es-DO"/>
        </w:rPr>
        <w:t>se extiende a la distribución, por lo que las empresas de reparto y mensajería forman parte de ella.</w:t>
      </w:r>
    </w:p>
    <w:p w14:paraId="14D30E16" w14:textId="77777777" w:rsidR="007548DA" w:rsidRPr="00EA1416" w:rsidRDefault="007548DA" w:rsidP="003D1C3F">
      <w:pPr>
        <w:jc w:val="both"/>
        <w:rPr>
          <w:lang w:val="es-DO"/>
        </w:rPr>
      </w:pPr>
    </w:p>
    <w:p w14:paraId="7FD01C5C" w14:textId="77777777" w:rsidR="007548DA" w:rsidRPr="00EA1416" w:rsidRDefault="007548DA" w:rsidP="003D1C3F">
      <w:pPr>
        <w:jc w:val="both"/>
        <w:rPr>
          <w:lang w:val="es-DO"/>
        </w:rPr>
      </w:pPr>
      <w:r w:rsidRPr="00EA1416">
        <w:rPr>
          <w:lang w:val="es-DO"/>
        </w:rPr>
        <w:t xml:space="preserve">Esta amplitud y complejidad de la </w:t>
      </w:r>
      <w:r w:rsidRPr="00FD731A">
        <w:rPr>
          <w:color w:val="70AD47" w:themeColor="accent6"/>
          <w:lang w:val="es-DO"/>
        </w:rPr>
        <w:t>cadena de suministro</w:t>
      </w:r>
      <w:r w:rsidRPr="00EA1416">
        <w:rPr>
          <w:lang w:val="es-DO"/>
        </w:rPr>
        <w:t xml:space="preserve"> expone a las organizaciones a una enorme </w:t>
      </w:r>
      <w:r w:rsidRPr="003E5B70">
        <w:rPr>
          <w:b/>
          <w:bCs/>
          <w:color w:val="70AD47" w:themeColor="accent6"/>
          <w:u w:val="single"/>
          <w:lang w:val="es-DO"/>
        </w:rPr>
        <w:t>superficie de ataque</w:t>
      </w:r>
      <w:r w:rsidRPr="00EA1416">
        <w:rPr>
          <w:lang w:val="es-DO"/>
        </w:rPr>
        <w:t xml:space="preserve">. Por ejemplo, para que una placa madre de una computadora sea confiable, la </w:t>
      </w:r>
      <w:r w:rsidRPr="003E5B70">
        <w:rPr>
          <w:b/>
          <w:bCs/>
          <w:color w:val="70AD47" w:themeColor="accent6"/>
          <w:u w:val="single"/>
          <w:lang w:val="es-DO"/>
        </w:rPr>
        <w:t>cadena de suministro</w:t>
      </w:r>
      <w:r w:rsidRPr="003E5B70">
        <w:rPr>
          <w:color w:val="70AD47" w:themeColor="accent6"/>
          <w:lang w:val="es-DO"/>
        </w:rPr>
        <w:t xml:space="preserve"> </w:t>
      </w:r>
      <w:r w:rsidRPr="00EA1416">
        <w:rPr>
          <w:lang w:val="es-DO"/>
        </w:rPr>
        <w:t xml:space="preserve">del </w:t>
      </w:r>
      <w:r w:rsidRPr="006D381E">
        <w:rPr>
          <w:color w:val="FF0000"/>
          <w:lang w:val="es-DO"/>
        </w:rPr>
        <w:t xml:space="preserve">fabricante </w:t>
      </w:r>
      <w:r w:rsidRPr="00EA1416">
        <w:rPr>
          <w:lang w:val="es-DO"/>
        </w:rPr>
        <w:t xml:space="preserve">del chip, el </w:t>
      </w:r>
      <w:r w:rsidRPr="006D381E">
        <w:rPr>
          <w:color w:val="FF0000"/>
          <w:lang w:val="es-DO"/>
        </w:rPr>
        <w:t>desarrollador del código</w:t>
      </w:r>
      <w:r w:rsidRPr="00EA1416">
        <w:rPr>
          <w:lang w:val="es-DO"/>
        </w:rPr>
        <w:t xml:space="preserve"> de firmware, el </w:t>
      </w:r>
      <w:r w:rsidRPr="006D381E">
        <w:rPr>
          <w:color w:val="FF0000"/>
          <w:lang w:val="es-DO"/>
        </w:rPr>
        <w:t xml:space="preserve">revendedor </w:t>
      </w:r>
      <w:r w:rsidRPr="00EA1416">
        <w:rPr>
          <w:lang w:val="es-DO"/>
        </w:rPr>
        <w:t xml:space="preserve">OEM, la </w:t>
      </w:r>
      <w:r w:rsidRPr="006D381E">
        <w:rPr>
          <w:color w:val="FF0000"/>
          <w:lang w:val="es-DO"/>
        </w:rPr>
        <w:t>empresa de reparto</w:t>
      </w:r>
      <w:r w:rsidRPr="00EA1416">
        <w:rPr>
          <w:lang w:val="es-DO"/>
        </w:rPr>
        <w:t xml:space="preserve"> y el personal administrativo responsable de proporcionar el dispositivo informático al usuario final deben ser confiables. Cualquier persona con el tiempo y los recursos para </w:t>
      </w:r>
      <w:r w:rsidRPr="006D381E">
        <w:rPr>
          <w:color w:val="00B0F0"/>
          <w:lang w:val="es-DO"/>
        </w:rPr>
        <w:t xml:space="preserve">modificar el firmware </w:t>
      </w:r>
      <w:r w:rsidRPr="00EA1416">
        <w:rPr>
          <w:lang w:val="es-DO"/>
        </w:rPr>
        <w:t xml:space="preserve">de la computadora podría </w:t>
      </w:r>
      <w:r w:rsidRPr="006D381E">
        <w:rPr>
          <w:color w:val="00B0F0"/>
          <w:lang w:val="es-DO"/>
        </w:rPr>
        <w:t>crear un acceso de puerta trasera</w:t>
      </w:r>
      <w:r w:rsidRPr="00EA1416">
        <w:rPr>
          <w:lang w:val="es-DO"/>
        </w:rPr>
        <w:t>. Lo mismo se aplica a cualquier hardware, software o servicio de computadora o red.</w:t>
      </w:r>
    </w:p>
    <w:p w14:paraId="6DDCE25D" w14:textId="77777777" w:rsidR="007548DA" w:rsidRPr="00EA1416" w:rsidRDefault="007548DA" w:rsidP="003D1C3F">
      <w:pPr>
        <w:jc w:val="both"/>
        <w:rPr>
          <w:lang w:val="es-DO"/>
        </w:rPr>
      </w:pPr>
    </w:p>
    <w:p w14:paraId="4DE50E2F" w14:textId="77777777" w:rsidR="007548DA" w:rsidRPr="00EA1416" w:rsidRDefault="007548DA" w:rsidP="003D1C3F">
      <w:pPr>
        <w:jc w:val="both"/>
        <w:rPr>
          <w:lang w:val="es-DO"/>
        </w:rPr>
      </w:pPr>
      <w:r w:rsidRPr="00EA1416">
        <w:rPr>
          <w:lang w:val="es-DO"/>
        </w:rPr>
        <w:t xml:space="preserve">Establecer una </w:t>
      </w:r>
      <w:r w:rsidRPr="00D00351">
        <w:rPr>
          <w:b/>
          <w:bCs/>
          <w:color w:val="70AD47" w:themeColor="accent6"/>
          <w:u w:val="single"/>
          <w:lang w:val="es-DO"/>
        </w:rPr>
        <w:t>cadena de suministro</w:t>
      </w:r>
      <w:r w:rsidRPr="00EA1416">
        <w:rPr>
          <w:lang w:val="es-DO"/>
        </w:rPr>
        <w:t xml:space="preserve"> confiable para equipos y servicios informáticos significa esencialmente negar a los </w:t>
      </w:r>
      <w:r w:rsidRPr="00A643D4">
        <w:rPr>
          <w:color w:val="FF0000"/>
          <w:lang w:val="es-DO"/>
        </w:rPr>
        <w:t>actores maliciosos</w:t>
      </w:r>
      <w:r w:rsidRPr="00EA1416">
        <w:rPr>
          <w:lang w:val="es-DO"/>
        </w:rPr>
        <w:t xml:space="preserve"> el tiempo o los recursos para modificar los activos suministrados.</w:t>
      </w:r>
    </w:p>
    <w:p w14:paraId="675DF96A" w14:textId="77777777" w:rsidR="007548DA" w:rsidRPr="00EA1416" w:rsidRDefault="007548DA" w:rsidP="003D1C3F">
      <w:pPr>
        <w:jc w:val="both"/>
        <w:rPr>
          <w:lang w:val="es-DO"/>
        </w:rPr>
      </w:pPr>
    </w:p>
    <w:p w14:paraId="1B363745" w14:textId="77777777" w:rsidR="007548DA" w:rsidRPr="00EA1416" w:rsidRDefault="007548DA" w:rsidP="003D1C3F">
      <w:pPr>
        <w:jc w:val="both"/>
        <w:rPr>
          <w:lang w:val="es-DO"/>
        </w:rPr>
      </w:pPr>
      <w:r w:rsidRPr="00EA1416">
        <w:rPr>
          <w:lang w:val="es-DO"/>
        </w:rPr>
        <w:t xml:space="preserve">Para la mayoría de las empresas, el uso de </w:t>
      </w:r>
      <w:r w:rsidRPr="00530850">
        <w:rPr>
          <w:color w:val="FF0000"/>
          <w:lang w:val="es-DO"/>
        </w:rPr>
        <w:t xml:space="preserve">proveedores </w:t>
      </w:r>
      <w:r w:rsidRPr="00EA1416">
        <w:rPr>
          <w:lang w:val="es-DO"/>
        </w:rPr>
        <w:t xml:space="preserve">de renombre representará el mejor esfuerzo práctico para garantizar la seguridad de la </w:t>
      </w:r>
      <w:r w:rsidRPr="001D1C8D">
        <w:rPr>
          <w:b/>
          <w:bCs/>
          <w:color w:val="70AD47" w:themeColor="accent6"/>
          <w:u w:val="single"/>
          <w:lang w:val="es-DO"/>
        </w:rPr>
        <w:t>cadena de suministro</w:t>
      </w:r>
      <w:r w:rsidRPr="00EA1416">
        <w:rPr>
          <w:lang w:val="es-DO"/>
        </w:rPr>
        <w:t>. El gobierno, los servicios militares y de seguridad y las grandes empresas ejercerán un mayor escrutinio. Se debe tener especial cuidado al usar máquinas de segunda mano.</w:t>
      </w:r>
    </w:p>
    <w:p w14:paraId="09F30ACA" w14:textId="77777777" w:rsidR="007548DA" w:rsidRPr="00EA1416" w:rsidRDefault="007548DA" w:rsidP="003D1C3F">
      <w:pPr>
        <w:jc w:val="both"/>
        <w:rPr>
          <w:lang w:val="es-DO"/>
        </w:rPr>
      </w:pPr>
    </w:p>
    <w:p w14:paraId="29B5C548" w14:textId="781194E1" w:rsidR="00B1785D" w:rsidRPr="00EA1416" w:rsidRDefault="007548DA" w:rsidP="003D1C3F">
      <w:pPr>
        <w:jc w:val="both"/>
        <w:rPr>
          <w:lang w:val="es-DO"/>
        </w:rPr>
      </w:pPr>
      <w:r w:rsidRPr="007548DA">
        <w:rPr>
          <w:lang w:val="es-DO"/>
        </w:rPr>
        <w:t xml:space="preserve">La industria de TI también depende del comercio de servicios, así como de los activos físicos. Un proveedor de servicios administrados (MSP) proporciona y gestiona recursos de TI como redes, seguridad o infraestructura web. Los MSP son </w:t>
      </w:r>
      <w:r w:rsidRPr="007548DA">
        <w:rPr>
          <w:lang w:val="es-DO"/>
        </w:rPr>
        <w:lastRenderedPageBreak/>
        <w:t xml:space="preserve">útiles cuando una organización considera que es </w:t>
      </w:r>
      <w:r w:rsidR="006B0160" w:rsidRPr="007548DA">
        <w:rPr>
          <w:lang w:val="es-DO"/>
        </w:rPr>
        <w:t>más barato o confiable</w:t>
      </w:r>
      <w:r w:rsidRPr="007548DA">
        <w:rPr>
          <w:lang w:val="es-DO"/>
        </w:rPr>
        <w:t xml:space="preserve"> subcontratar la totalidad o parte de la prestación de servicios de TI en lugar de tratar de gestionarla directamente. Desde el punto de vista de la seguridad, este tipo de subcontratación es complejo, ya que puede ser difícil monitorear el MSP. </w:t>
      </w:r>
      <w:r w:rsidRPr="00EA1416">
        <w:rPr>
          <w:lang w:val="es-DO"/>
        </w:rPr>
        <w:t>Los empleados del MSP son fuentes potenciales de amenazas internas.</w:t>
      </w:r>
    </w:p>
    <w:sectPr w:rsidR="00B1785D" w:rsidRPr="00EA1416" w:rsidSect="00EA14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0B12BE"/>
    <w:multiLevelType w:val="hybridMultilevel"/>
    <w:tmpl w:val="64FA4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118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3A"/>
    <w:rsid w:val="000F6381"/>
    <w:rsid w:val="001D1C8D"/>
    <w:rsid w:val="002C627D"/>
    <w:rsid w:val="003D1C3F"/>
    <w:rsid w:val="003E5B70"/>
    <w:rsid w:val="00513822"/>
    <w:rsid w:val="00530850"/>
    <w:rsid w:val="005D5E3A"/>
    <w:rsid w:val="006B0160"/>
    <w:rsid w:val="006D381E"/>
    <w:rsid w:val="007548DA"/>
    <w:rsid w:val="007A0978"/>
    <w:rsid w:val="0093654B"/>
    <w:rsid w:val="00A60C46"/>
    <w:rsid w:val="00A643D4"/>
    <w:rsid w:val="00A86CE8"/>
    <w:rsid w:val="00B1785D"/>
    <w:rsid w:val="00C028DC"/>
    <w:rsid w:val="00D00351"/>
    <w:rsid w:val="00D218B3"/>
    <w:rsid w:val="00D943DC"/>
    <w:rsid w:val="00E85147"/>
    <w:rsid w:val="00EA1416"/>
    <w:rsid w:val="00FD5997"/>
    <w:rsid w:val="00FD7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6779"/>
  <w15:chartTrackingRefBased/>
  <w15:docId w15:val="{F9CF31A5-4084-4496-95AA-D7F26214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5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D5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5E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5E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5E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5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5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5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5E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5E3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D5E3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5E3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5E3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5E3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5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5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5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5E3A"/>
    <w:rPr>
      <w:rFonts w:eastAsiaTheme="majorEastAsia" w:cstheme="majorBidi"/>
      <w:color w:val="272727" w:themeColor="text1" w:themeTint="D8"/>
    </w:rPr>
  </w:style>
  <w:style w:type="paragraph" w:styleId="Ttulo">
    <w:name w:val="Title"/>
    <w:basedOn w:val="Normal"/>
    <w:next w:val="Normal"/>
    <w:link w:val="TtuloCar"/>
    <w:uiPriority w:val="10"/>
    <w:qFormat/>
    <w:rsid w:val="005D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5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5E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5E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5E3A"/>
    <w:pPr>
      <w:spacing w:before="160"/>
      <w:jc w:val="center"/>
    </w:pPr>
    <w:rPr>
      <w:i/>
      <w:iCs/>
      <w:color w:val="404040" w:themeColor="text1" w:themeTint="BF"/>
    </w:rPr>
  </w:style>
  <w:style w:type="character" w:customStyle="1" w:styleId="CitaCar">
    <w:name w:val="Cita Car"/>
    <w:basedOn w:val="Fuentedeprrafopredeter"/>
    <w:link w:val="Cita"/>
    <w:uiPriority w:val="29"/>
    <w:rsid w:val="005D5E3A"/>
    <w:rPr>
      <w:i/>
      <w:iCs/>
      <w:color w:val="404040" w:themeColor="text1" w:themeTint="BF"/>
    </w:rPr>
  </w:style>
  <w:style w:type="paragraph" w:styleId="Prrafodelista">
    <w:name w:val="List Paragraph"/>
    <w:basedOn w:val="Normal"/>
    <w:uiPriority w:val="34"/>
    <w:qFormat/>
    <w:rsid w:val="005D5E3A"/>
    <w:pPr>
      <w:ind w:left="720"/>
      <w:contextualSpacing/>
    </w:pPr>
  </w:style>
  <w:style w:type="character" w:styleId="nfasisintenso">
    <w:name w:val="Intense Emphasis"/>
    <w:basedOn w:val="Fuentedeprrafopredeter"/>
    <w:uiPriority w:val="21"/>
    <w:qFormat/>
    <w:rsid w:val="005D5E3A"/>
    <w:rPr>
      <w:i/>
      <w:iCs/>
      <w:color w:val="2F5496" w:themeColor="accent1" w:themeShade="BF"/>
    </w:rPr>
  </w:style>
  <w:style w:type="paragraph" w:styleId="Citadestacada">
    <w:name w:val="Intense Quote"/>
    <w:basedOn w:val="Normal"/>
    <w:next w:val="Normal"/>
    <w:link w:val="CitadestacadaCar"/>
    <w:uiPriority w:val="30"/>
    <w:qFormat/>
    <w:rsid w:val="005D5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5E3A"/>
    <w:rPr>
      <w:i/>
      <w:iCs/>
      <w:color w:val="2F5496" w:themeColor="accent1" w:themeShade="BF"/>
    </w:rPr>
  </w:style>
  <w:style w:type="character" w:styleId="Referenciaintensa">
    <w:name w:val="Intense Reference"/>
    <w:basedOn w:val="Fuentedeprrafopredeter"/>
    <w:uiPriority w:val="32"/>
    <w:qFormat/>
    <w:rsid w:val="005D5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21</cp:revision>
  <dcterms:created xsi:type="dcterms:W3CDTF">2024-06-20T19:03:00Z</dcterms:created>
  <dcterms:modified xsi:type="dcterms:W3CDTF">2024-06-20T19:57:00Z</dcterms:modified>
</cp:coreProperties>
</file>