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49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6995"/>
      </w:tblGrid>
      <w:tr w:rsidR="002C296B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Program:</w:t>
            </w:r>
          </w:p>
        </w:tc>
        <w:tc>
          <w:tcPr>
            <w:tcW w:w="3750" w:type="pct"/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HLM 7 Hierarchical Linear and Nonlinear Modeling</w:t>
            </w:r>
          </w:p>
        </w:tc>
      </w:tr>
      <w:tr w:rsidR="002C296B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Authors:</w:t>
            </w:r>
          </w:p>
        </w:tc>
        <w:tc>
          <w:tcPr>
            <w:tcW w:w="3750" w:type="pct"/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Stephen </w:t>
            </w:r>
            <w:proofErr w:type="spellStart"/>
            <w:r>
              <w:rPr>
                <w:rFonts w:eastAsia="Times New Roman"/>
              </w:rPr>
              <w:t>Raudenbush</w:t>
            </w:r>
            <w:proofErr w:type="spellEnd"/>
            <w:r>
              <w:rPr>
                <w:rFonts w:eastAsia="Times New Roman"/>
              </w:rPr>
              <w:t xml:space="preserve">, Tony </w:t>
            </w:r>
            <w:proofErr w:type="spellStart"/>
            <w:r>
              <w:rPr>
                <w:rFonts w:eastAsia="Times New Roman"/>
              </w:rPr>
              <w:t>Bryk</w:t>
            </w:r>
            <w:proofErr w:type="spellEnd"/>
            <w:r>
              <w:rPr>
                <w:rFonts w:eastAsia="Times New Roman"/>
              </w:rPr>
              <w:t xml:space="preserve">, &amp; Richard </w:t>
            </w:r>
            <w:proofErr w:type="spellStart"/>
            <w:r>
              <w:rPr>
                <w:rFonts w:eastAsia="Times New Roman"/>
              </w:rPr>
              <w:t>Congdon</w:t>
            </w:r>
            <w:proofErr w:type="spellEnd"/>
          </w:p>
        </w:tc>
      </w:tr>
      <w:tr w:rsidR="002C296B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Publisher:</w:t>
            </w:r>
          </w:p>
        </w:tc>
        <w:tc>
          <w:tcPr>
            <w:tcW w:w="3750" w:type="pct"/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Scientific Software International, Inc. (c) 2010</w:t>
            </w:r>
          </w:p>
        </w:tc>
      </w:tr>
      <w:tr w:rsidR="002C2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6B" w:rsidRDefault="002C296B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techsupport@ssicentral.com</w:t>
            </w:r>
            <w:r>
              <w:rPr>
                <w:rFonts w:eastAsia="Times New Roman"/>
              </w:rPr>
              <w:br/>
              <w:t xml:space="preserve">www.ssicentral.com </w:t>
            </w:r>
          </w:p>
        </w:tc>
      </w:tr>
    </w:tbl>
    <w:p w:rsidR="002C296B" w:rsidRDefault="00FC25E1">
      <w:pPr>
        <w:pStyle w:val="Heading1"/>
        <w:rPr>
          <w:rFonts w:eastAsia="Times New Roman"/>
          <w:lang w:val="en"/>
        </w:rPr>
      </w:pPr>
      <w:r>
        <w:rPr>
          <w:rFonts w:eastAsia="Times New Roman"/>
          <w:lang w:val="en"/>
        </w:rPr>
        <w:pict>
          <v:rect id="_x0000_i1025" style="width:0;height:1.5pt" o:hralign="center" o:hrstd="t" o:hr="t" fillcolor="#a0a0a0" stroked="f"/>
        </w:pict>
      </w:r>
    </w:p>
    <w:tbl>
      <w:tblPr>
        <w:tblW w:w="2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3521"/>
      </w:tblGrid>
      <w:tr w:rsidR="002C296B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Module:</w:t>
            </w:r>
          </w:p>
        </w:tc>
        <w:tc>
          <w:tcPr>
            <w:tcW w:w="3750" w:type="pct"/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HLM2.EXE (7.00.21105.10001)</w:t>
            </w:r>
          </w:p>
        </w:tc>
      </w:tr>
      <w:tr w:rsidR="002C296B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Date:</w:t>
            </w:r>
          </w:p>
        </w:tc>
        <w:tc>
          <w:tcPr>
            <w:tcW w:w="3750" w:type="pct"/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 May 2013, Friday</w:t>
            </w:r>
          </w:p>
        </w:tc>
      </w:tr>
      <w:tr w:rsidR="002C296B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Time:</w:t>
            </w:r>
          </w:p>
        </w:tc>
        <w:tc>
          <w:tcPr>
            <w:tcW w:w="3750" w:type="pct"/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12: 0:39</w:t>
            </w:r>
          </w:p>
        </w:tc>
      </w:tr>
    </w:tbl>
    <w:p w:rsidR="002C296B" w:rsidRDefault="00FC25E1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pict>
          <v:rect id="_x0000_i1026" style="width:0;height:1.5pt" o:hralign="center" o:hrstd="t" o:hr="t" fillcolor="#a0a0a0" stroked="f"/>
        </w:pict>
      </w:r>
    </w:p>
    <w:p w:rsidR="002C296B" w:rsidRDefault="002C296B">
      <w:pPr>
        <w:spacing w:after="240"/>
        <w:rPr>
          <w:rFonts w:eastAsia="Times New Roman"/>
          <w:lang w:val="en"/>
        </w:rPr>
      </w:pPr>
    </w:p>
    <w:p w:rsidR="002C296B" w:rsidRDefault="00567968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Specifications for this HLM2 run</w:t>
      </w:r>
    </w:p>
    <w:p w:rsidR="002C296B" w:rsidRDefault="00567968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Problem Title: </w:t>
      </w:r>
      <w:r w:rsidR="000E7FDC">
        <w:rPr>
          <w:rFonts w:eastAsia="Times New Roman"/>
          <w:lang w:val="en"/>
        </w:rPr>
        <w:t>Random Intercept Model</w:t>
      </w:r>
      <w:bookmarkStart w:id="0" w:name="_GoBack"/>
      <w:bookmarkEnd w:id="0"/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 xml:space="preserve">The data source for this run = </w:t>
      </w:r>
      <w:proofErr w:type="spellStart"/>
      <w:r>
        <w:rPr>
          <w:rFonts w:eastAsia="Times New Roman"/>
          <w:lang w:val="en"/>
        </w:rPr>
        <w:t>Acitelli_</w:t>
      </w:r>
      <w:r w:rsidR="00FC25E1">
        <w:rPr>
          <w:rFonts w:eastAsia="Times New Roman"/>
          <w:lang w:val="en"/>
        </w:rPr>
        <w:t>Random_Intercept</w:t>
      </w:r>
      <w:proofErr w:type="spellEnd"/>
      <w:r>
        <w:rPr>
          <w:rFonts w:eastAsia="Times New Roman"/>
          <w:lang w:val="en"/>
        </w:rPr>
        <w:br/>
        <w:t>The command file for this run = C:\Users\NSOE-CTC\Desktop\DATIC Madura\Acitelli_1a.hlm</w:t>
      </w:r>
      <w:r>
        <w:rPr>
          <w:rFonts w:eastAsia="Times New Roman"/>
          <w:lang w:val="en"/>
        </w:rPr>
        <w:br/>
        <w:t>Output file name = C:\Users\NSOE-CTC\Desktop\DATIC Madura\hlm2.html</w:t>
      </w:r>
      <w:r>
        <w:rPr>
          <w:rFonts w:eastAsia="Times New Roman"/>
          <w:lang w:val="en"/>
        </w:rPr>
        <w:br/>
        <w:t>The maximum number of level-1 units = 296</w:t>
      </w:r>
      <w:r>
        <w:rPr>
          <w:rFonts w:eastAsia="Times New Roman"/>
          <w:lang w:val="en"/>
        </w:rPr>
        <w:br/>
        <w:t>The maximum number of level-2 units = 148</w:t>
      </w:r>
      <w:r>
        <w:rPr>
          <w:rFonts w:eastAsia="Times New Roman"/>
          <w:lang w:val="en"/>
        </w:rPr>
        <w:br/>
        <w:t>The maximum number of iterations = 100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>Method of estimation: restricted maximum likelihood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 xml:space="preserve">The outcome variable is SAT_A </w:t>
      </w:r>
    </w:p>
    <w:p w:rsidR="002C296B" w:rsidRDefault="00567968">
      <w:pPr>
        <w:pStyle w:val="Heading3"/>
        <w:rPr>
          <w:rFonts w:eastAsia="Times New Roman"/>
          <w:lang w:val="en"/>
        </w:rPr>
      </w:pPr>
      <w:r>
        <w:rPr>
          <w:rFonts w:eastAsia="Times New Roman"/>
          <w:lang w:val="en"/>
        </w:rPr>
        <w:t>Summary of the model specified</w:t>
      </w:r>
    </w:p>
    <w:p w:rsidR="002C296B" w:rsidRDefault="00567968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Level-1 Model</w:t>
      </w:r>
    </w:p>
    <w:p w:rsidR="002C296B" w:rsidRDefault="00567968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    </w:t>
      </w:r>
      <w:proofErr w:type="spellStart"/>
      <w:r>
        <w:rPr>
          <w:rFonts w:eastAsia="Times New Roman"/>
          <w:i/>
          <w:iCs/>
          <w:lang w:val="en"/>
        </w:rPr>
        <w:t>SAT_A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ij</w:t>
      </w:r>
      <w:proofErr w:type="spellEnd"/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0j</w:t>
      </w:r>
      <w:r>
        <w:rPr>
          <w:rFonts w:eastAsia="Times New Roman"/>
          <w:lang w:val="en"/>
        </w:rPr>
        <w:t xml:space="preserve"> + 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1j</w:t>
      </w:r>
      <w:r>
        <w:rPr>
          <w:rFonts w:eastAsia="Times New Roman"/>
          <w:lang w:val="en"/>
        </w:rPr>
        <w:t>*(</w:t>
      </w:r>
      <w:proofErr w:type="spellStart"/>
      <w:r>
        <w:rPr>
          <w:rFonts w:eastAsia="Times New Roman"/>
          <w:i/>
          <w:iCs/>
          <w:lang w:val="en"/>
        </w:rPr>
        <w:t>OPOS_A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ij</w:t>
      </w:r>
      <w:proofErr w:type="spellEnd"/>
      <w:r>
        <w:rPr>
          <w:rFonts w:eastAsia="Times New Roman"/>
          <w:lang w:val="en"/>
        </w:rPr>
        <w:t xml:space="preserve">) + 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2j</w:t>
      </w:r>
      <w:r>
        <w:rPr>
          <w:rFonts w:eastAsia="Times New Roman"/>
          <w:lang w:val="en"/>
        </w:rPr>
        <w:t>*(</w:t>
      </w:r>
      <w:proofErr w:type="spellStart"/>
      <w:r>
        <w:rPr>
          <w:rFonts w:eastAsia="Times New Roman"/>
          <w:i/>
          <w:iCs/>
          <w:lang w:val="en"/>
        </w:rPr>
        <w:t>OPOS_P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ij</w:t>
      </w:r>
      <w:proofErr w:type="spellEnd"/>
      <w:r>
        <w:rPr>
          <w:rFonts w:eastAsia="Times New Roman"/>
          <w:lang w:val="en"/>
        </w:rPr>
        <w:t xml:space="preserve">) + </w:t>
      </w:r>
      <w:proofErr w:type="spellStart"/>
      <w:r>
        <w:rPr>
          <w:rFonts w:eastAsia="Times New Roman"/>
          <w:i/>
          <w:iCs/>
          <w:lang w:val="en"/>
        </w:rPr>
        <w:t>r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ij</w:t>
      </w:r>
      <w:proofErr w:type="spellEnd"/>
      <w:r>
        <w:rPr>
          <w:rFonts w:eastAsia="Times New Roman"/>
          <w:lang w:val="en"/>
        </w:rPr>
        <w:t xml:space="preserve"> </w:t>
      </w:r>
    </w:p>
    <w:p w:rsidR="002C296B" w:rsidRDefault="00567968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Level-2 Model</w:t>
      </w:r>
    </w:p>
    <w:p w:rsidR="002C296B" w:rsidRDefault="00567968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    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0j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γ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00</w:t>
      </w:r>
      <w:r>
        <w:rPr>
          <w:rFonts w:eastAsia="Times New Roman"/>
          <w:lang w:val="en"/>
        </w:rPr>
        <w:t xml:space="preserve"> + </w:t>
      </w:r>
      <w:r>
        <w:rPr>
          <w:rFonts w:eastAsia="Times New Roman"/>
          <w:i/>
          <w:iCs/>
          <w:lang w:val="en"/>
        </w:rPr>
        <w:t>u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0j</w:t>
      </w:r>
      <w:r>
        <w:rPr>
          <w:rFonts w:eastAsia="Times New Roman"/>
          <w:lang w:val="en"/>
        </w:rPr>
        <w:br/>
        <w:t>    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1j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γ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10</w:t>
      </w:r>
      <w:r>
        <w:rPr>
          <w:rFonts w:eastAsia="Times New Roman"/>
          <w:lang w:val="en"/>
        </w:rPr>
        <w:t xml:space="preserve"> </w:t>
      </w:r>
      <w:r>
        <w:rPr>
          <w:rFonts w:eastAsia="Times New Roman"/>
          <w:lang w:val="en"/>
        </w:rPr>
        <w:br/>
        <w:t>    </w:t>
      </w:r>
      <w:r>
        <w:rPr>
          <w:rFonts w:eastAsia="Times New Roman"/>
          <w:i/>
          <w:iCs/>
          <w:lang w:val="en"/>
        </w:rPr>
        <w:t>β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2j</w:t>
      </w:r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γ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20</w:t>
      </w:r>
      <w:r>
        <w:rPr>
          <w:rFonts w:eastAsia="Times New Roman"/>
          <w:lang w:val="en"/>
        </w:rPr>
        <w:t xml:space="preserve"> </w:t>
      </w:r>
    </w:p>
    <w:p w:rsidR="002C296B" w:rsidRDefault="00567968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Mixed Model</w:t>
      </w:r>
    </w:p>
    <w:p w:rsidR="002C296B" w:rsidRDefault="00567968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    </w:t>
      </w:r>
      <w:proofErr w:type="spellStart"/>
      <w:r>
        <w:rPr>
          <w:rFonts w:eastAsia="Times New Roman"/>
          <w:i/>
          <w:iCs/>
          <w:lang w:val="en"/>
        </w:rPr>
        <w:t>SAT_A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ij</w:t>
      </w:r>
      <w:proofErr w:type="spellEnd"/>
      <w:r>
        <w:rPr>
          <w:rFonts w:eastAsia="Times New Roman"/>
          <w:lang w:val="en"/>
        </w:rPr>
        <w:t xml:space="preserve"> = </w:t>
      </w:r>
      <w:r>
        <w:rPr>
          <w:rFonts w:eastAsia="Times New Roman"/>
          <w:i/>
          <w:iCs/>
          <w:lang w:val="en"/>
        </w:rPr>
        <w:t>γ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00</w:t>
      </w:r>
      <w:r>
        <w:rPr>
          <w:rFonts w:eastAsia="Times New Roman"/>
          <w:lang w:val="en"/>
        </w:rPr>
        <w:t> </w:t>
      </w:r>
      <w:r>
        <w:rPr>
          <w:rFonts w:eastAsia="Times New Roman"/>
          <w:lang w:val="en"/>
        </w:rPr>
        <w:br/>
        <w:t xml:space="preserve">    + </w:t>
      </w:r>
      <w:r>
        <w:rPr>
          <w:rFonts w:eastAsia="Times New Roman"/>
          <w:i/>
          <w:iCs/>
          <w:lang w:val="en"/>
        </w:rPr>
        <w:t>γ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10</w:t>
      </w:r>
      <w:r>
        <w:rPr>
          <w:rFonts w:eastAsia="Times New Roman"/>
          <w:lang w:val="en"/>
        </w:rPr>
        <w:t>*</w:t>
      </w:r>
      <w:proofErr w:type="spellStart"/>
      <w:r>
        <w:rPr>
          <w:rFonts w:eastAsia="Times New Roman"/>
          <w:i/>
          <w:iCs/>
          <w:lang w:val="en"/>
        </w:rPr>
        <w:t>OPOS_A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ij</w:t>
      </w:r>
      <w:proofErr w:type="spellEnd"/>
      <w:r>
        <w:rPr>
          <w:rFonts w:eastAsia="Times New Roman"/>
          <w:lang w:val="en"/>
        </w:rPr>
        <w:t> </w:t>
      </w:r>
      <w:r>
        <w:rPr>
          <w:rFonts w:eastAsia="Times New Roman"/>
          <w:lang w:val="en"/>
        </w:rPr>
        <w:br/>
        <w:t xml:space="preserve">    + </w:t>
      </w:r>
      <w:r>
        <w:rPr>
          <w:rFonts w:eastAsia="Times New Roman"/>
          <w:i/>
          <w:iCs/>
          <w:lang w:val="en"/>
        </w:rPr>
        <w:t>γ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20</w:t>
      </w:r>
      <w:r>
        <w:rPr>
          <w:rFonts w:eastAsia="Times New Roman"/>
          <w:lang w:val="en"/>
        </w:rPr>
        <w:t>*</w:t>
      </w:r>
      <w:proofErr w:type="spellStart"/>
      <w:r>
        <w:rPr>
          <w:rFonts w:eastAsia="Times New Roman"/>
          <w:i/>
          <w:iCs/>
          <w:lang w:val="en"/>
        </w:rPr>
        <w:t>OPOS_P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ij</w:t>
      </w:r>
      <w:proofErr w:type="spellEnd"/>
      <w:proofErr w:type="gramStart"/>
      <w:r>
        <w:rPr>
          <w:rFonts w:eastAsia="Times New Roman"/>
          <w:lang w:val="en"/>
        </w:rPr>
        <w:t>  +</w:t>
      </w:r>
      <w:proofErr w:type="gramEnd"/>
      <w:r>
        <w:rPr>
          <w:rFonts w:eastAsia="Times New Roman"/>
          <w:lang w:val="en"/>
        </w:rPr>
        <w:t xml:space="preserve"> </w:t>
      </w:r>
      <w:r>
        <w:rPr>
          <w:rFonts w:eastAsia="Times New Roman"/>
          <w:i/>
          <w:iCs/>
          <w:lang w:val="en"/>
        </w:rPr>
        <w:t>u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0j</w:t>
      </w:r>
      <w:r>
        <w:rPr>
          <w:rFonts w:eastAsia="Times New Roman"/>
          <w:lang w:val="en"/>
        </w:rPr>
        <w:t xml:space="preserve">+ </w:t>
      </w:r>
      <w:proofErr w:type="spellStart"/>
      <w:r>
        <w:rPr>
          <w:rFonts w:eastAsia="Times New Roman"/>
          <w:i/>
          <w:iCs/>
          <w:lang w:val="en"/>
        </w:rPr>
        <w:t>r</w:t>
      </w:r>
      <w:r>
        <w:rPr>
          <w:rFonts w:eastAsia="Times New Roman"/>
          <w:i/>
          <w:iCs/>
          <w:sz w:val="20"/>
          <w:szCs w:val="20"/>
          <w:vertAlign w:val="subscript"/>
          <w:lang w:val="en"/>
        </w:rPr>
        <w:t>ij</w:t>
      </w:r>
      <w:proofErr w:type="spellEnd"/>
    </w:p>
    <w:p w:rsidR="002C296B" w:rsidRDefault="00567968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Final Results - Iteration 6</w:t>
      </w:r>
    </w:p>
    <w:p w:rsidR="002C296B" w:rsidRDefault="00567968">
      <w:pPr>
        <w:rPr>
          <w:rFonts w:eastAsia="Times New Roman"/>
          <w:lang w:val="en"/>
        </w:rPr>
      </w:pPr>
      <w:r>
        <w:rPr>
          <w:rFonts w:eastAsia="Times New Roman"/>
          <w:b/>
          <w:bCs/>
          <w:lang w:val="en"/>
        </w:rPr>
        <w:t>Iterations stopped due to small change in likelihood function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>σ</w:t>
      </w:r>
      <w:r>
        <w:rPr>
          <w:rFonts w:eastAsia="Times New Roman"/>
          <w:vertAlign w:val="superscript"/>
          <w:lang w:val="en"/>
        </w:rPr>
        <w:t>2</w:t>
      </w:r>
      <w:r>
        <w:rPr>
          <w:rFonts w:eastAsia="Times New Roman"/>
          <w:lang w:val="en"/>
        </w:rPr>
        <w:t xml:space="preserve"> = 0.09244</w:t>
      </w: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  <w:t>τ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1005"/>
      </w:tblGrid>
      <w:tr w:rsidR="002C29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INTRCPT1,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</w:t>
            </w:r>
            <w:r>
              <w:rPr>
                <w:rFonts w:eastAsia="Times New Roman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 0.08175</w:t>
            </w:r>
          </w:p>
        </w:tc>
      </w:tr>
    </w:tbl>
    <w:p w:rsidR="002C296B" w:rsidRDefault="002C296B">
      <w:pPr>
        <w:rPr>
          <w:rFonts w:eastAsia="Times New Roman"/>
          <w:lang w:val="en"/>
        </w:rPr>
      </w:pPr>
    </w:p>
    <w:tbl>
      <w:tblPr>
        <w:tblW w:w="0" w:type="auto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42"/>
        <w:gridCol w:w="2209"/>
      </w:tblGrid>
      <w:tr w:rsidR="002C296B"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Random level-1 coefficient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Reliability estimate</w:t>
            </w:r>
          </w:p>
        </w:tc>
      </w:tr>
      <w:tr w:rsidR="002C296B"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INTRCPT1,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0.639</w:t>
            </w:r>
          </w:p>
        </w:tc>
      </w:tr>
    </w:tbl>
    <w:p w:rsidR="002C296B" w:rsidRDefault="00567968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The value of the log-likelihood function at iteration 6 = -1.474402E+002</w:t>
      </w:r>
    </w:p>
    <w:p w:rsidR="002C296B" w:rsidRDefault="00567968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Final estimation of fixed effects:</w:t>
      </w:r>
    </w:p>
    <w:tbl>
      <w:tblPr>
        <w:tblW w:w="0" w:type="auto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21"/>
        <w:gridCol w:w="1356"/>
        <w:gridCol w:w="1130"/>
        <w:gridCol w:w="863"/>
        <w:gridCol w:w="1070"/>
        <w:gridCol w:w="996"/>
      </w:tblGrid>
      <w:tr w:rsidR="002C296B"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Fixed Effect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Coefficient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Standard</w:t>
            </w:r>
            <w:r>
              <w:rPr>
                <w:rFonts w:eastAsia="Times New Roman"/>
              </w:rPr>
              <w:br/>
              <w:t>error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i/>
                <w:iCs/>
              </w:rPr>
              <w:t>t</w:t>
            </w:r>
            <w:r>
              <w:rPr>
                <w:rFonts w:eastAsia="Times New Roman"/>
              </w:rPr>
              <w:t>-ratio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Approx.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  <w:i/>
                <w:iCs/>
              </w:rPr>
              <w:t>d.f.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i/>
                <w:iCs/>
              </w:rPr>
              <w:t>p</w:t>
            </w:r>
            <w:r>
              <w:rPr>
                <w:rFonts w:eastAsia="Times New Roman"/>
              </w:rPr>
              <w:t>-value</w:t>
            </w:r>
          </w:p>
        </w:tc>
      </w:tr>
      <w:tr w:rsidR="002C296B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For INTRCPT1, 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2C29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INTRCPT2, </w:t>
            </w:r>
            <w:r>
              <w:rPr>
                <w:rFonts w:eastAsia="Times New Roman"/>
                <w:i/>
                <w:iCs/>
              </w:rPr>
              <w:t>γ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00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0.669754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0.322430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0.040</w:t>
            </w:r>
          </w:p>
        </w:tc>
      </w:tr>
      <w:tr w:rsidR="002C296B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For OPOS_A slope, 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2C29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INTRCPT2, </w:t>
            </w:r>
            <w:r>
              <w:rPr>
                <w:rFonts w:eastAsia="Times New Roman"/>
                <w:i/>
                <w:iCs/>
              </w:rPr>
              <w:t>γ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10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0.400423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0.047314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&lt;0.001</w:t>
            </w:r>
          </w:p>
        </w:tc>
      </w:tr>
      <w:tr w:rsidR="002C296B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For OPOS_P slope, 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2C296B"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INTRCPT2, </w:t>
            </w:r>
            <w:r>
              <w:rPr>
                <w:rFonts w:eastAsia="Times New Roman"/>
                <w:i/>
                <w:iCs/>
              </w:rPr>
              <w:t>γ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20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0.287970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0.047314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6.086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&lt;0.001</w:t>
            </w:r>
          </w:p>
        </w:tc>
      </w:tr>
    </w:tbl>
    <w:p w:rsidR="002C296B" w:rsidRDefault="002C296B">
      <w:pPr>
        <w:rPr>
          <w:rFonts w:eastAsia="Times New Roman"/>
          <w:lang w:val="en"/>
        </w:rPr>
      </w:pPr>
    </w:p>
    <w:p w:rsidR="002C296B" w:rsidRDefault="00567968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Final estimation of fixed </w:t>
      </w:r>
      <w:proofErr w:type="gramStart"/>
      <w:r>
        <w:rPr>
          <w:rFonts w:eastAsia="Times New Roman"/>
          <w:lang w:val="en"/>
        </w:rPr>
        <w:t>effects</w:t>
      </w:r>
      <w:proofErr w:type="gramEnd"/>
      <w:r>
        <w:rPr>
          <w:rFonts w:eastAsia="Times New Roman"/>
          <w:lang w:val="en"/>
        </w:rPr>
        <w:br/>
        <w:t xml:space="preserve">(with robust standard errors) </w:t>
      </w:r>
    </w:p>
    <w:tbl>
      <w:tblPr>
        <w:tblW w:w="0" w:type="auto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21"/>
        <w:gridCol w:w="1356"/>
        <w:gridCol w:w="1130"/>
        <w:gridCol w:w="863"/>
        <w:gridCol w:w="1070"/>
        <w:gridCol w:w="996"/>
      </w:tblGrid>
      <w:tr w:rsidR="002C296B"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Fixed Effect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Coefficient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Standard</w:t>
            </w:r>
            <w:r>
              <w:rPr>
                <w:rFonts w:eastAsia="Times New Roman"/>
              </w:rPr>
              <w:br/>
              <w:t>error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i/>
                <w:iCs/>
              </w:rPr>
              <w:t>t</w:t>
            </w:r>
            <w:r>
              <w:rPr>
                <w:rFonts w:eastAsia="Times New Roman"/>
              </w:rPr>
              <w:t>-ratio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Approx.</w:t>
            </w:r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  <w:i/>
                <w:iCs/>
              </w:rPr>
              <w:t>d.f.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i/>
                <w:iCs/>
              </w:rPr>
              <w:t>p</w:t>
            </w:r>
            <w:r>
              <w:rPr>
                <w:rFonts w:eastAsia="Times New Roman"/>
              </w:rPr>
              <w:t>-value</w:t>
            </w:r>
          </w:p>
        </w:tc>
      </w:tr>
      <w:tr w:rsidR="002C296B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For INTRCPT1, 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2C29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INTRCPT2, </w:t>
            </w:r>
            <w:r>
              <w:rPr>
                <w:rFonts w:eastAsia="Times New Roman"/>
                <w:i/>
                <w:iCs/>
              </w:rPr>
              <w:t>γ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00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0.669754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0.361831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0.066</w:t>
            </w:r>
          </w:p>
        </w:tc>
      </w:tr>
      <w:tr w:rsidR="002C296B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For OPOS_A slope, 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2C29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INTRCPT2, </w:t>
            </w:r>
            <w:r>
              <w:rPr>
                <w:rFonts w:eastAsia="Times New Roman"/>
                <w:i/>
                <w:iCs/>
              </w:rPr>
              <w:t>γ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10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0.400423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0.050381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&lt;0.001</w:t>
            </w:r>
          </w:p>
        </w:tc>
      </w:tr>
      <w:tr w:rsidR="002C296B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For OPOS_P slope, </w:t>
            </w:r>
            <w:r>
              <w:rPr>
                <w:rFonts w:eastAsia="Times New Roman"/>
                <w:i/>
                <w:iCs/>
              </w:rPr>
              <w:t>β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2C296B"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INTRCPT2, </w:t>
            </w:r>
            <w:r>
              <w:rPr>
                <w:rFonts w:eastAsia="Times New Roman"/>
                <w:i/>
                <w:iCs/>
              </w:rPr>
              <w:t>γ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20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0.287970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0.049855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&lt;0.001</w:t>
            </w:r>
          </w:p>
        </w:tc>
      </w:tr>
    </w:tbl>
    <w:p w:rsidR="002C296B" w:rsidRDefault="002C296B">
      <w:pPr>
        <w:rPr>
          <w:rFonts w:eastAsia="Times New Roman"/>
          <w:lang w:val="en"/>
        </w:rPr>
      </w:pPr>
    </w:p>
    <w:p w:rsidR="002C296B" w:rsidRDefault="00567968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Final estimation of variance components</w:t>
      </w:r>
    </w:p>
    <w:tbl>
      <w:tblPr>
        <w:tblW w:w="0" w:type="auto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76"/>
        <w:gridCol w:w="1223"/>
        <w:gridCol w:w="1396"/>
        <w:gridCol w:w="643"/>
        <w:gridCol w:w="1236"/>
        <w:gridCol w:w="936"/>
      </w:tblGrid>
      <w:tr w:rsidR="002C296B"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Random Effect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Standard</w:t>
            </w:r>
            <w:r>
              <w:rPr>
                <w:rFonts w:eastAsia="Times New Roman"/>
              </w:rPr>
              <w:br/>
              <w:t> Deviation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Variance</w:t>
            </w:r>
            <w:r>
              <w:rPr>
                <w:rFonts w:eastAsia="Times New Roman"/>
              </w:rPr>
              <w:br/>
              <w:t> Component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 </w:t>
            </w:r>
            <w:proofErr w:type="spellStart"/>
            <w:r>
              <w:rPr>
                <w:rFonts w:eastAsia="Times New Roman"/>
                <w:i/>
                <w:iCs/>
              </w:rPr>
              <w:t>d.f.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χ</w:t>
            </w:r>
            <w:r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</w:rPr>
              <w:t>p</w:t>
            </w:r>
            <w:r>
              <w:rPr>
                <w:rFonts w:eastAsia="Times New Roman"/>
              </w:rPr>
              <w:t>-value</w:t>
            </w:r>
          </w:p>
        </w:tc>
      </w:tr>
      <w:tr w:rsidR="002C29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INTRCPT1, </w:t>
            </w:r>
            <w:r>
              <w:rPr>
                <w:rFonts w:eastAsia="Times New Roman"/>
                <w:i/>
                <w:iCs/>
              </w:rPr>
              <w:t>u</w:t>
            </w:r>
            <w:r>
              <w:rPr>
                <w:rFonts w:eastAsia="Times New Roman"/>
                <w:i/>
                <w:i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0.28592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0.08175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404.24934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&lt;0.001</w:t>
            </w:r>
          </w:p>
        </w:tc>
      </w:tr>
      <w:tr w:rsidR="002C296B"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level-1, </w:t>
            </w:r>
            <w:r>
              <w:rPr>
                <w:rFonts w:eastAsia="Times New Roman"/>
                <w:i/>
                <w:iCs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0.30404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296B" w:rsidRDefault="005679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2C296B" w:rsidRDefault="00567968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Statistics for current covariance components model</w:t>
      </w:r>
    </w:p>
    <w:p w:rsidR="00567968" w:rsidRDefault="00567968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Deviance = 294.880386</w:t>
      </w:r>
      <w:r>
        <w:rPr>
          <w:rFonts w:eastAsia="Times New Roman"/>
          <w:lang w:val="en"/>
        </w:rPr>
        <w:br/>
        <w:t>Number of estimated parameters = 2</w:t>
      </w:r>
    </w:p>
    <w:sectPr w:rsidR="00567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7086B"/>
    <w:rsid w:val="000E7FDC"/>
    <w:rsid w:val="002C296B"/>
    <w:rsid w:val="00567968"/>
    <w:rsid w:val="0057086B"/>
    <w:rsid w:val="00FC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nsoeadmin</dc:creator>
  <cp:lastModifiedBy>nsoeadmin</cp:lastModifiedBy>
  <cp:revision>4</cp:revision>
  <dcterms:created xsi:type="dcterms:W3CDTF">2013-05-10T16:01:00Z</dcterms:created>
  <dcterms:modified xsi:type="dcterms:W3CDTF">2013-05-15T16:38:00Z</dcterms:modified>
</cp:coreProperties>
</file>