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2379" w14:textId="77777777" w:rsidR="001F2905" w:rsidRDefault="001F2905" w:rsidP="43DDD159">
      <w:pPr>
        <w:jc w:val="both"/>
        <w:rPr>
          <w:rFonts w:ascii="Calibri" w:eastAsia="Calibri" w:hAnsi="Calibri" w:cs="Calibri"/>
        </w:rPr>
      </w:pPr>
    </w:p>
    <w:p w14:paraId="4F4683BC" w14:textId="7B7AE6EF" w:rsidR="68226A8C" w:rsidRDefault="68226A8C" w:rsidP="43DDD159">
      <w:pPr>
        <w:jc w:val="center"/>
        <w:rPr>
          <w:rFonts w:ascii="Calibri" w:eastAsia="Calibri" w:hAnsi="Calibri" w:cs="Calibri"/>
          <w:b/>
          <w:bCs/>
        </w:rPr>
      </w:pPr>
      <w:r w:rsidRPr="43DDD159">
        <w:rPr>
          <w:rFonts w:ascii="Calibri" w:eastAsia="Calibri" w:hAnsi="Calibri" w:cs="Calibri"/>
          <w:b/>
          <w:bCs/>
        </w:rPr>
        <w:t>UK Source URL Analysis</w:t>
      </w:r>
    </w:p>
    <w:p w14:paraId="2E86A4C0" w14:textId="69D696CD" w:rsidR="00AC2727" w:rsidRDefault="00BC2091" w:rsidP="43DDD159">
      <w:pPr>
        <w:jc w:val="both"/>
        <w:rPr>
          <w:rFonts w:ascii="Calibri" w:eastAsia="Calibri" w:hAnsi="Calibri" w:cs="Calibri"/>
        </w:rPr>
      </w:pPr>
      <w:r w:rsidRPr="43DDD159">
        <w:rPr>
          <w:rFonts w:ascii="Calibri" w:eastAsia="Calibri" w:hAnsi="Calibri" w:cs="Calibri"/>
        </w:rPr>
        <w:t xml:space="preserve">URL: </w:t>
      </w:r>
      <w:hyperlink r:id="rId8">
        <w:r w:rsidR="6B0C2DE2" w:rsidRPr="43DDD159">
          <w:rPr>
            <w:rStyle w:val="Hyperlink"/>
            <w:rFonts w:ascii="Calibri" w:eastAsia="Calibri" w:hAnsi="Calibri" w:cs="Calibri"/>
          </w:rPr>
          <w:t>https://www.legislation.gov.uk/new/2024-11-15?requested=2024-11-16</w:t>
        </w:r>
      </w:hyperlink>
    </w:p>
    <w:p w14:paraId="1CAD3A7F" w14:textId="5EFB8965" w:rsidR="1C97489F" w:rsidRDefault="018FBD60" w:rsidP="43DDD159">
      <w:pPr>
        <w:jc w:val="both"/>
        <w:rPr>
          <w:rFonts w:ascii="Calibri" w:eastAsia="Calibri" w:hAnsi="Calibri" w:cs="Calibri"/>
        </w:rPr>
      </w:pPr>
      <w:r w:rsidRPr="5A9DB124">
        <w:rPr>
          <w:rFonts w:ascii="Calibri" w:eastAsia="Calibri" w:hAnsi="Calibri" w:cs="Calibri"/>
        </w:rPr>
        <w:t>Thi</w:t>
      </w:r>
      <w:r w:rsidR="5C984EFF" w:rsidRPr="5A9DB124">
        <w:rPr>
          <w:rFonts w:ascii="Calibri" w:eastAsia="Calibri" w:hAnsi="Calibri" w:cs="Calibri"/>
        </w:rPr>
        <w:t>s</w:t>
      </w:r>
      <w:r w:rsidRPr="5A9DB124">
        <w:rPr>
          <w:rFonts w:ascii="Calibri" w:eastAsia="Calibri" w:hAnsi="Calibri" w:cs="Calibri"/>
        </w:rPr>
        <w:t xml:space="preserve"> site is the official place of publication for newly enacted legislation in </w:t>
      </w:r>
      <w:r w:rsidR="1B6DC099" w:rsidRPr="5A9DB124">
        <w:rPr>
          <w:rFonts w:ascii="Calibri" w:eastAsia="Calibri" w:hAnsi="Calibri" w:cs="Calibri"/>
        </w:rPr>
        <w:t>the UK</w:t>
      </w:r>
      <w:r w:rsidRPr="5A9DB124">
        <w:rPr>
          <w:rFonts w:ascii="Calibri" w:eastAsia="Calibri" w:hAnsi="Calibri" w:cs="Calibri"/>
        </w:rPr>
        <w:t xml:space="preserve">. </w:t>
      </w:r>
      <w:r w:rsidR="059619C2" w:rsidRPr="5A9DB124">
        <w:rPr>
          <w:rFonts w:ascii="Calibri" w:eastAsia="Calibri" w:hAnsi="Calibri" w:cs="Calibri"/>
        </w:rPr>
        <w:t xml:space="preserve">It also serves as the central platform for accessing the latest laws, regulations, and legal documents for the UK, Scotland, Wales, and Northern Ireland. </w:t>
      </w:r>
      <w:r w:rsidR="25193774" w:rsidRPr="5A9DB124">
        <w:rPr>
          <w:rFonts w:ascii="Calibri" w:eastAsia="Calibri" w:hAnsi="Calibri" w:cs="Calibri"/>
        </w:rPr>
        <w:t>The source URL aims to request new legislation published on 2024-11-15.</w:t>
      </w:r>
    </w:p>
    <w:p w14:paraId="08D79B37" w14:textId="571E58F3" w:rsidR="1C97489F" w:rsidRDefault="1B6F0F4D" w:rsidP="43DDD159">
      <w:pPr>
        <w:jc w:val="both"/>
        <w:rPr>
          <w:rFonts w:ascii="Calibri" w:eastAsia="Calibri" w:hAnsi="Calibri" w:cs="Calibri"/>
        </w:rPr>
      </w:pPr>
      <w:r w:rsidRPr="43DDD159">
        <w:rPr>
          <w:rFonts w:ascii="Calibri" w:eastAsia="Calibri" w:hAnsi="Calibri" w:cs="Calibri"/>
        </w:rPr>
        <w:t>It has advanced search functionality to filter in Title</w:t>
      </w:r>
      <w:r w:rsidR="6F220EC7" w:rsidRPr="43DDD159">
        <w:rPr>
          <w:rFonts w:ascii="Calibri" w:eastAsia="Calibri" w:hAnsi="Calibri" w:cs="Calibri"/>
        </w:rPr>
        <w:t xml:space="preserve"> (or keywords in title)</w:t>
      </w:r>
      <w:r w:rsidRPr="43DDD159">
        <w:rPr>
          <w:rFonts w:ascii="Calibri" w:eastAsia="Calibri" w:hAnsi="Calibri" w:cs="Calibri"/>
        </w:rPr>
        <w:t xml:space="preserve">, </w:t>
      </w:r>
      <w:r w:rsidR="02DD7D09" w:rsidRPr="43DDD159">
        <w:rPr>
          <w:rFonts w:ascii="Calibri" w:eastAsia="Calibri" w:hAnsi="Calibri" w:cs="Calibri"/>
        </w:rPr>
        <w:t xml:space="preserve">Keywords in content, Language of legislation text, </w:t>
      </w:r>
      <w:r w:rsidRPr="43DDD159">
        <w:rPr>
          <w:rFonts w:ascii="Calibri" w:eastAsia="Calibri" w:hAnsi="Calibri" w:cs="Calibri"/>
        </w:rPr>
        <w:t>Year, Number, and Type.</w:t>
      </w:r>
      <w:r w:rsidR="71301C86" w:rsidRPr="43DDD159">
        <w:rPr>
          <w:rFonts w:ascii="Calibri" w:eastAsia="Calibri" w:hAnsi="Calibri" w:cs="Calibri"/>
        </w:rPr>
        <w:t xml:space="preserve"> The Type can be filtered more specifically to All UK Legislation</w:t>
      </w:r>
      <w:r w:rsidR="58B40D75" w:rsidRPr="43DDD159">
        <w:rPr>
          <w:rFonts w:ascii="Calibri" w:eastAsia="Calibri" w:hAnsi="Calibri" w:cs="Calibri"/>
        </w:rPr>
        <w:t xml:space="preserve"> (excluding originating from the EU), All Legislation (including originating from the EU), All Primary </w:t>
      </w:r>
      <w:r w:rsidR="0F46F590" w:rsidRPr="43DDD159">
        <w:rPr>
          <w:rFonts w:ascii="Calibri" w:eastAsia="Calibri" w:hAnsi="Calibri" w:cs="Calibri"/>
        </w:rPr>
        <w:t>Legislation, All Secondary Legislation, All Legislation originating from the EU,</w:t>
      </w:r>
      <w:r w:rsidR="58B40D75" w:rsidRPr="43DDD159">
        <w:rPr>
          <w:rFonts w:ascii="Calibri" w:eastAsia="Calibri" w:hAnsi="Calibri" w:cs="Calibri"/>
        </w:rPr>
        <w:t xml:space="preserve"> </w:t>
      </w:r>
      <w:r w:rsidR="0306532C" w:rsidRPr="43DDD159">
        <w:rPr>
          <w:rFonts w:ascii="Calibri" w:eastAsia="Calibri" w:hAnsi="Calibri" w:cs="Calibri"/>
        </w:rPr>
        <w:t>and All Impact Assessments.</w:t>
      </w:r>
      <w:r w:rsidR="58B40D75" w:rsidRPr="43DDD159">
        <w:rPr>
          <w:rFonts w:ascii="Calibri" w:eastAsia="Calibri" w:hAnsi="Calibri" w:cs="Calibri"/>
        </w:rPr>
        <w:t xml:space="preserve"> </w:t>
      </w:r>
      <w:r w:rsidRPr="43DDD159">
        <w:rPr>
          <w:rFonts w:ascii="Calibri" w:eastAsia="Calibri" w:hAnsi="Calibri" w:cs="Calibri"/>
        </w:rPr>
        <w:t xml:space="preserve"> </w:t>
      </w:r>
    </w:p>
    <w:p w14:paraId="58F41E6E" w14:textId="42D2C408" w:rsidR="1C97489F" w:rsidRDefault="66EED42B" w:rsidP="43DDD159">
      <w:pPr>
        <w:jc w:val="both"/>
        <w:rPr>
          <w:rFonts w:ascii="Calibri" w:eastAsia="Calibri" w:hAnsi="Calibri" w:cs="Calibri"/>
        </w:rPr>
      </w:pPr>
      <w:r w:rsidRPr="12F1DDB0">
        <w:rPr>
          <w:rFonts w:ascii="Calibri" w:eastAsia="Calibri" w:hAnsi="Calibri" w:cs="Calibri"/>
        </w:rPr>
        <w:t>The search functionality will be utilized using the sub-topics and sub-</w:t>
      </w:r>
      <w:proofErr w:type="gramStart"/>
      <w:r w:rsidRPr="12F1DDB0">
        <w:rPr>
          <w:rFonts w:ascii="Calibri" w:eastAsia="Calibri" w:hAnsi="Calibri" w:cs="Calibri"/>
        </w:rPr>
        <w:t>subtopics</w:t>
      </w:r>
      <w:proofErr w:type="gramEnd"/>
      <w:r w:rsidRPr="12F1DDB0">
        <w:rPr>
          <w:rFonts w:ascii="Calibri" w:eastAsia="Calibri" w:hAnsi="Calibri" w:cs="Calibri"/>
        </w:rPr>
        <w:t xml:space="preserve"> from the criteria document.</w:t>
      </w:r>
    </w:p>
    <w:p w14:paraId="3203A505" w14:textId="37DC1D2E" w:rsidR="1C97489F" w:rsidRDefault="2E946F66" w:rsidP="43DDD159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7E68968" wp14:editId="748368A9">
            <wp:extent cx="5918062" cy="4121190"/>
            <wp:effectExtent l="0" t="0" r="0" b="0"/>
            <wp:docPr id="1037638827" name="Picture 1037638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062" cy="41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FEA0" w14:textId="11D0447E" w:rsidR="43DDD159" w:rsidRDefault="43DDD159" w:rsidP="43DDD159">
      <w:pPr>
        <w:jc w:val="both"/>
        <w:rPr>
          <w:rFonts w:ascii="Calibri" w:eastAsia="Calibri" w:hAnsi="Calibri" w:cs="Calibri"/>
        </w:rPr>
      </w:pPr>
    </w:p>
    <w:p w14:paraId="0E245127" w14:textId="24D87B60" w:rsidR="43DDD159" w:rsidRDefault="43DDD159" w:rsidP="43DDD159">
      <w:pPr>
        <w:jc w:val="both"/>
        <w:rPr>
          <w:rFonts w:ascii="Calibri" w:eastAsia="Calibri" w:hAnsi="Calibri" w:cs="Calibri"/>
        </w:rPr>
      </w:pPr>
    </w:p>
    <w:p w14:paraId="359661DC" w14:textId="15ED86DE" w:rsidR="2B5CC0D8" w:rsidRDefault="4D3B3060" w:rsidP="12F1DDB0">
      <w:pPr>
        <w:jc w:val="both"/>
        <w:rPr>
          <w:rFonts w:ascii="Calibri" w:eastAsia="Calibri" w:hAnsi="Calibri" w:cs="Calibri"/>
        </w:rPr>
      </w:pPr>
      <w:r w:rsidRPr="5A9DB124">
        <w:rPr>
          <w:rFonts w:ascii="Calibri" w:eastAsia="Calibri" w:hAnsi="Calibri" w:cs="Calibri"/>
        </w:rPr>
        <w:t>On the results page, t</w:t>
      </w:r>
      <w:r w:rsidR="5ED41817" w:rsidRPr="5A9DB124">
        <w:rPr>
          <w:rFonts w:ascii="Calibri" w:eastAsia="Calibri" w:hAnsi="Calibri" w:cs="Calibri"/>
        </w:rPr>
        <w:t>he content of the site includes the metadata required</w:t>
      </w:r>
      <w:r w:rsidR="7C4097A0" w:rsidRPr="5A9DB124">
        <w:rPr>
          <w:rFonts w:ascii="Calibri" w:eastAsia="Calibri" w:hAnsi="Calibri" w:cs="Calibri"/>
        </w:rPr>
        <w:t xml:space="preserve"> (except for the date of adoption and the entry into force date)</w:t>
      </w:r>
      <w:r w:rsidR="5ED41817" w:rsidRPr="5A9DB124">
        <w:rPr>
          <w:rFonts w:ascii="Calibri" w:eastAsia="Calibri" w:hAnsi="Calibri" w:cs="Calibri"/>
        </w:rPr>
        <w:t xml:space="preserve">. </w:t>
      </w:r>
      <w:r w:rsidR="6B4EB8E4" w:rsidRPr="5A9DB124">
        <w:rPr>
          <w:rFonts w:ascii="Calibri" w:eastAsia="Calibri" w:hAnsi="Calibri" w:cs="Calibri"/>
        </w:rPr>
        <w:t xml:space="preserve">To obtain these dates, we need to access the specific legislation page. </w:t>
      </w:r>
      <w:r w:rsidR="482208B8" w:rsidRPr="5A9DB124">
        <w:rPr>
          <w:rFonts w:ascii="Calibri" w:eastAsia="Calibri" w:hAnsi="Calibri" w:cs="Calibri"/>
        </w:rPr>
        <w:t>E</w:t>
      </w:r>
      <w:r w:rsidR="482208B8" w:rsidRPr="5A9DB124">
        <w:rPr>
          <w:rFonts w:ascii="Calibri" w:eastAsia="Calibri" w:hAnsi="Calibri" w:cs="Calibri"/>
          <w:color w:val="000000" w:themeColor="text1"/>
        </w:rPr>
        <w:t xml:space="preserve">ntry into force date can be determined </w:t>
      </w:r>
      <w:r w:rsidR="482208B8" w:rsidRPr="5A9DB124">
        <w:rPr>
          <w:rFonts w:ascii="Calibri" w:eastAsia="Calibri" w:hAnsi="Calibri" w:cs="Calibri"/>
        </w:rPr>
        <w:t>by looking at a section of the law itself, headed 'Commencement’.</w:t>
      </w:r>
    </w:p>
    <w:p w14:paraId="32741F95" w14:textId="7E84035D" w:rsidR="43DDD159" w:rsidRDefault="43DDD159" w:rsidP="43DDD15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55E167D" wp14:editId="7053C06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153434" cy="2266950"/>
            <wp:effectExtent l="0" t="0" r="0" b="0"/>
            <wp:wrapNone/>
            <wp:docPr id="1096354332" name="Picture 109635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3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BFC7482">
        <w:t xml:space="preserve">                                                                                                                                                </w:t>
      </w:r>
    </w:p>
    <w:p w14:paraId="36933384" w14:textId="11DA3E02" w:rsidR="43DDD159" w:rsidRDefault="43DDD159" w:rsidP="43DDD159">
      <w:pPr>
        <w:jc w:val="both"/>
      </w:pPr>
    </w:p>
    <w:p w14:paraId="143E5ACB" w14:textId="5931A129" w:rsidR="43DDD159" w:rsidRDefault="43DDD159" w:rsidP="43DDD159">
      <w:pPr>
        <w:jc w:val="both"/>
      </w:pPr>
    </w:p>
    <w:p w14:paraId="000B6C27" w14:textId="6D6AD4C8" w:rsidR="43DDD159" w:rsidRDefault="43DDD159" w:rsidP="43DDD159">
      <w:pPr>
        <w:jc w:val="both"/>
      </w:pPr>
    </w:p>
    <w:p w14:paraId="3A668BE0" w14:textId="56A88074" w:rsidR="43DDD159" w:rsidRDefault="43DDD159" w:rsidP="43DDD159">
      <w:pPr>
        <w:jc w:val="both"/>
      </w:pPr>
    </w:p>
    <w:p w14:paraId="4EC389F9" w14:textId="6B1B6CBA" w:rsidR="43DDD159" w:rsidRDefault="43DDD159" w:rsidP="43DDD159">
      <w:pPr>
        <w:jc w:val="both"/>
      </w:pPr>
    </w:p>
    <w:p w14:paraId="237186FD" w14:textId="5EAB5115" w:rsidR="43DDD159" w:rsidRDefault="673170C8" w:rsidP="00DF5EB1">
      <w:pPr>
        <w:jc w:val="both"/>
      </w:pPr>
      <w:r>
        <w:t xml:space="preserve">                                                                           </w:t>
      </w:r>
      <w:r w:rsidR="59A1735E">
        <w:t xml:space="preserve">                                                       </w:t>
      </w:r>
      <w:r>
        <w:t xml:space="preserve">   </w:t>
      </w:r>
      <w:r w:rsidR="43DDD159">
        <w:rPr>
          <w:noProof/>
        </w:rPr>
        <mc:AlternateContent>
          <mc:Choice Requires="wps">
            <w:drawing>
              <wp:inline distT="0" distB="0" distL="0" distR="0" wp14:anchorId="203CCADB" wp14:editId="0601D58B">
                <wp:extent cx="623570" cy="128270"/>
                <wp:effectExtent l="19050" t="19050" r="24130" b="43180"/>
                <wp:docPr id="20261419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3570" cy="1282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/>
        </mc:AlternateContent>
      </w:r>
      <w:r w:rsidR="2E2200E1">
        <w:t>Regulation Type</w:t>
      </w:r>
      <w:r w:rsidR="5E41CA48">
        <w:t xml:space="preserve"> </w:t>
      </w:r>
      <w:r w:rsidR="1BDA901E">
        <w:t xml:space="preserve">               </w:t>
      </w:r>
    </w:p>
    <w:p w14:paraId="43A27DD6" w14:textId="3CFFACB4" w:rsidR="43DDD159" w:rsidRDefault="1BDA901E" w:rsidP="00DF5EB1">
      <w:pPr>
        <w:jc w:val="both"/>
      </w:pPr>
      <w:r>
        <w:t xml:space="preserve">                                                                    </w:t>
      </w:r>
      <w:r w:rsidR="43DDD159">
        <w:rPr>
          <w:noProof/>
        </w:rPr>
        <mc:AlternateContent>
          <mc:Choice Requires="wps">
            <w:drawing>
              <wp:inline distT="0" distB="0" distL="0" distR="0" wp14:anchorId="5F0B65D2" wp14:editId="7C47F62C">
                <wp:extent cx="2448560" cy="128270"/>
                <wp:effectExtent l="19050" t="19050" r="27940" b="43180"/>
                <wp:docPr id="11182963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48560" cy="1282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/>
        </mc:AlternateContent>
      </w:r>
      <w:r w:rsidR="11A4EA26">
        <w:t>Title and URL Source</w:t>
      </w:r>
    </w:p>
    <w:p w14:paraId="0ED71653" w14:textId="4BAD6F02" w:rsidR="358B81FF" w:rsidRDefault="00DF5EB1" w:rsidP="43DDD159">
      <w:pPr>
        <w:jc w:val="both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47F949D" wp14:editId="59F9141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210050" cy="3476625"/>
            <wp:effectExtent l="0" t="0" r="0" b="0"/>
            <wp:wrapNone/>
            <wp:docPr id="678853093" name="Picture 67885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75343" w14:textId="3D957606" w:rsidR="43DDD159" w:rsidRDefault="52517300" w:rsidP="12F1DDB0">
      <w:pPr>
        <w:jc w:val="both"/>
      </w:pPr>
      <w:commentRangeStart w:id="0"/>
      <w:r>
        <w:t xml:space="preserve">                 </w:t>
      </w:r>
      <w:r w:rsidR="43DDD159">
        <w:rPr>
          <w:noProof/>
        </w:rPr>
        <mc:AlternateContent>
          <mc:Choice Requires="wps">
            <w:drawing>
              <wp:inline distT="0" distB="0" distL="0" distR="0" wp14:anchorId="1F0AEFA3" wp14:editId="62449E1F">
                <wp:extent cx="3877945" cy="128270"/>
                <wp:effectExtent l="19050" t="19050" r="27305" b="43180"/>
                <wp:docPr id="18480814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7945" cy="1282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/>
        </mc:AlternateContent>
      </w:r>
      <w:r>
        <w:t>Entry into Force Date</w:t>
      </w:r>
      <w:commentRangeEnd w:id="0"/>
      <w:r w:rsidR="00FC1467">
        <w:rPr>
          <w:rStyle w:val="CommentReference"/>
        </w:rPr>
        <w:commentReference w:id="0"/>
      </w:r>
    </w:p>
    <w:p w14:paraId="7D4ACB7A" w14:textId="40617558" w:rsidR="00DF5EB1" w:rsidRDefault="00DF5EB1" w:rsidP="00DF5EB1">
      <w:pPr>
        <w:jc w:val="both"/>
        <w:rPr>
          <w:rFonts w:ascii="Calibri" w:eastAsia="Calibri" w:hAnsi="Calibri" w:cs="Calibri"/>
        </w:rPr>
      </w:pPr>
    </w:p>
    <w:p w14:paraId="24284C4A" w14:textId="737D32EB" w:rsidR="00DF5EB1" w:rsidRDefault="00DF5EB1" w:rsidP="00DF5EB1">
      <w:pPr>
        <w:jc w:val="both"/>
        <w:rPr>
          <w:rFonts w:ascii="Calibri" w:eastAsia="Calibri" w:hAnsi="Calibri" w:cs="Calibri"/>
        </w:rPr>
      </w:pPr>
    </w:p>
    <w:p w14:paraId="5D20BE93" w14:textId="0E0FA468" w:rsidR="00DF5EB1" w:rsidRDefault="00DF5EB1" w:rsidP="00DF5EB1">
      <w:pPr>
        <w:jc w:val="both"/>
        <w:rPr>
          <w:rFonts w:ascii="Calibri" w:eastAsia="Calibri" w:hAnsi="Calibri" w:cs="Calibri"/>
        </w:rPr>
      </w:pPr>
    </w:p>
    <w:p w14:paraId="02653FA0" w14:textId="04B8ADAB" w:rsidR="00DF5EB1" w:rsidRDefault="00DF5EB1" w:rsidP="00DF5EB1">
      <w:pPr>
        <w:jc w:val="both"/>
        <w:rPr>
          <w:rFonts w:ascii="Calibri" w:eastAsia="Calibri" w:hAnsi="Calibri" w:cs="Calibri"/>
        </w:rPr>
      </w:pPr>
    </w:p>
    <w:p w14:paraId="5400CFC3" w14:textId="116E9C2D" w:rsidR="00DF5EB1" w:rsidRDefault="00DF5EB1" w:rsidP="00DF5EB1">
      <w:pPr>
        <w:jc w:val="both"/>
      </w:pPr>
    </w:p>
    <w:p w14:paraId="2B3EBC1B" w14:textId="4AA48517" w:rsidR="00DF5EB1" w:rsidRDefault="00DF5EB1" w:rsidP="00DF5EB1">
      <w:pPr>
        <w:jc w:val="both"/>
        <w:rPr>
          <w:rFonts w:ascii="Calibri" w:eastAsia="Calibri" w:hAnsi="Calibri" w:cs="Calibri"/>
        </w:rPr>
      </w:pPr>
    </w:p>
    <w:p w14:paraId="0FD417DE" w14:textId="7D362345" w:rsidR="00DF5EB1" w:rsidRDefault="00DF5EB1" w:rsidP="00DF5EB1">
      <w:pPr>
        <w:jc w:val="both"/>
        <w:rPr>
          <w:rFonts w:ascii="Calibri" w:eastAsia="Calibri" w:hAnsi="Calibri" w:cs="Calibri"/>
        </w:rPr>
      </w:pPr>
    </w:p>
    <w:p w14:paraId="1C401C50" w14:textId="24496F25" w:rsidR="00DF5EB1" w:rsidRDefault="00DF5EB1" w:rsidP="00DF5EB1">
      <w:pPr>
        <w:jc w:val="both"/>
        <w:rPr>
          <w:rFonts w:ascii="Calibri" w:eastAsia="Calibri" w:hAnsi="Calibri" w:cs="Calibri"/>
        </w:rPr>
      </w:pPr>
    </w:p>
    <w:p w14:paraId="0B198158" w14:textId="48DD501C" w:rsidR="12F1DDB0" w:rsidRDefault="12F1DDB0" w:rsidP="12F1DDB0">
      <w:pPr>
        <w:jc w:val="both"/>
      </w:pPr>
    </w:p>
    <w:p w14:paraId="7D9424A8" w14:textId="063E03B0" w:rsidR="6B989343" w:rsidRDefault="52517300" w:rsidP="00DF5EB1">
      <w:pPr>
        <w:jc w:val="both"/>
      </w:pPr>
      <w:r>
        <w:t xml:space="preserve">                                                  </w:t>
      </w:r>
      <w:r w:rsidR="6B989343">
        <w:rPr>
          <w:noProof/>
        </w:rPr>
        <mc:AlternateContent>
          <mc:Choice Requires="wps">
            <w:drawing>
              <wp:inline distT="0" distB="0" distL="0" distR="0" wp14:anchorId="27693F24" wp14:editId="6A23C082">
                <wp:extent cx="2878455" cy="128270"/>
                <wp:effectExtent l="19050" t="19050" r="17145" b="43180"/>
                <wp:docPr id="39608659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78455" cy="1282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/>
        </mc:AlternateContent>
      </w:r>
      <w:r w:rsidR="47784ED3">
        <w:t xml:space="preserve"> Entry into Force Date</w:t>
      </w:r>
    </w:p>
    <w:p w14:paraId="5B1252E1" w14:textId="34FAB304" w:rsidR="5A9DB124" w:rsidRDefault="5A9DB124" w:rsidP="5A9DB124">
      <w:pPr>
        <w:jc w:val="both"/>
        <w:rPr>
          <w:rFonts w:ascii="Calibri" w:eastAsia="Calibri" w:hAnsi="Calibri" w:cs="Calibri"/>
        </w:rPr>
      </w:pPr>
    </w:p>
    <w:p w14:paraId="54519A23" w14:textId="61B1D488" w:rsidR="00DF5EB1" w:rsidRDefault="2D04EF03" w:rsidP="00DF5EB1">
      <w:pPr>
        <w:jc w:val="both"/>
        <w:rPr>
          <w:rFonts w:ascii="Calibri" w:eastAsia="Calibri" w:hAnsi="Calibri" w:cs="Calibri"/>
        </w:rPr>
      </w:pPr>
      <w:r w:rsidRPr="5A9DB124">
        <w:rPr>
          <w:rFonts w:ascii="Calibri" w:eastAsia="Calibri" w:hAnsi="Calibri" w:cs="Calibri"/>
        </w:rPr>
        <w:t xml:space="preserve">For some </w:t>
      </w:r>
      <w:r w:rsidR="7E638C61" w:rsidRPr="5A9DB124">
        <w:rPr>
          <w:rFonts w:ascii="Calibri" w:eastAsia="Calibri" w:hAnsi="Calibri" w:cs="Calibri"/>
        </w:rPr>
        <w:t>legislation</w:t>
      </w:r>
      <w:r w:rsidRPr="5A9DB124">
        <w:rPr>
          <w:rFonts w:ascii="Calibri" w:eastAsia="Calibri" w:hAnsi="Calibri" w:cs="Calibri"/>
        </w:rPr>
        <w:t>, the relevant dates are easily accessible as these are publicly visible in the first section just below the title.</w:t>
      </w:r>
      <w:r w:rsidR="7EB9900F" w:rsidRPr="5A9DB124">
        <w:rPr>
          <w:rFonts w:ascii="Calibri" w:eastAsia="Calibri" w:hAnsi="Calibri" w:cs="Calibri"/>
        </w:rPr>
        <w:t xml:space="preserve"> However, for others, identifying the date of adoption requires manual review, such as checking when the legislation received Royal Assent</w:t>
      </w:r>
      <w:r w:rsidR="00DB5BF8" w:rsidRPr="5A9DB124">
        <w:rPr>
          <w:rFonts w:ascii="Calibri" w:eastAsia="Calibri" w:hAnsi="Calibri" w:cs="Calibri"/>
        </w:rPr>
        <w:t xml:space="preserve"> </w:t>
      </w:r>
      <w:r w:rsidR="1EC24E48" w:rsidRPr="5A9DB124">
        <w:rPr>
          <w:rFonts w:ascii="Calibri" w:eastAsia="Calibri" w:hAnsi="Calibri" w:cs="Calibri"/>
        </w:rPr>
        <w:t>(as indicated below)</w:t>
      </w:r>
      <w:r w:rsidR="7EB9900F" w:rsidRPr="5A9DB124">
        <w:rPr>
          <w:rFonts w:ascii="Calibri" w:eastAsia="Calibri" w:hAnsi="Calibri" w:cs="Calibri"/>
        </w:rPr>
        <w:t>.</w:t>
      </w:r>
    </w:p>
    <w:p w14:paraId="305891FA" w14:textId="067F64B0" w:rsidR="7EB9900F" w:rsidRDefault="7EB9900F" w:rsidP="5A9DB124">
      <w:pPr>
        <w:jc w:val="both"/>
      </w:pPr>
      <w:r>
        <w:rPr>
          <w:noProof/>
        </w:rPr>
        <w:drawing>
          <wp:inline distT="0" distB="0" distL="0" distR="0" wp14:anchorId="59A5A57F" wp14:editId="7D06604D">
            <wp:extent cx="4223399" cy="1820664"/>
            <wp:effectExtent l="0" t="0" r="0" b="0"/>
            <wp:docPr id="873771556" name="Picture 87377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99" cy="18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62D2" w14:textId="43C8CBB5" w:rsidR="5A9DB124" w:rsidRDefault="5A9DB124" w:rsidP="5A9DB124">
      <w:pPr>
        <w:jc w:val="both"/>
      </w:pPr>
    </w:p>
    <w:p w14:paraId="4FB8110C" w14:textId="074DB348" w:rsidR="55755A9F" w:rsidRDefault="55755A9F" w:rsidP="5A9DB124">
      <w:pPr>
        <w:jc w:val="both"/>
      </w:pPr>
      <w:r>
        <w:rPr>
          <w:noProof/>
        </w:rPr>
        <w:drawing>
          <wp:inline distT="0" distB="0" distL="0" distR="0" wp14:anchorId="2DF55F66" wp14:editId="202AFF24">
            <wp:extent cx="4279470" cy="3237034"/>
            <wp:effectExtent l="0" t="0" r="0" b="0"/>
            <wp:docPr id="62621800" name="Picture 6262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470" cy="323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5780" w14:textId="2B4C1B1B" w:rsidR="00DF5EB1" w:rsidRDefault="00DF5EB1" w:rsidP="00DF5EB1">
      <w:pPr>
        <w:jc w:val="both"/>
        <w:rPr>
          <w:rFonts w:ascii="Calibri" w:eastAsia="Calibri" w:hAnsi="Calibri" w:cs="Calibri"/>
        </w:rPr>
      </w:pPr>
    </w:p>
    <w:p w14:paraId="14FCEE64" w14:textId="219085D5" w:rsidR="12F1DDB0" w:rsidRDefault="205672E1" w:rsidP="12F1DDB0">
      <w:pPr>
        <w:jc w:val="both"/>
        <w:rPr>
          <w:rFonts w:ascii="Calibri" w:eastAsia="Calibri" w:hAnsi="Calibri" w:cs="Calibri"/>
        </w:rPr>
      </w:pPr>
      <w:r w:rsidRPr="5A9DB124">
        <w:rPr>
          <w:rFonts w:ascii="Calibri" w:eastAsia="Calibri" w:hAnsi="Calibri" w:cs="Calibri"/>
        </w:rPr>
        <w:t xml:space="preserve">The search is limited to </w:t>
      </w:r>
      <w:r w:rsidR="05C731A5" w:rsidRPr="5A9DB124">
        <w:rPr>
          <w:rFonts w:ascii="Calibri" w:eastAsia="Calibri" w:hAnsi="Calibri" w:cs="Calibri"/>
        </w:rPr>
        <w:t xml:space="preserve">Statutory Instruments, Acts of Parliament, Ministerial Directions, Orders in Council, and Draft </w:t>
      </w:r>
      <w:commentRangeStart w:id="1"/>
      <w:r w:rsidR="05C731A5" w:rsidRPr="5A9DB124">
        <w:rPr>
          <w:rFonts w:ascii="Calibri" w:eastAsia="Calibri" w:hAnsi="Calibri" w:cs="Calibri"/>
        </w:rPr>
        <w:t>Legislation</w:t>
      </w:r>
      <w:commentRangeEnd w:id="1"/>
      <w:r w:rsidR="00FC1467">
        <w:rPr>
          <w:rStyle w:val="CommentReference"/>
        </w:rPr>
        <w:commentReference w:id="1"/>
      </w:r>
      <w:r w:rsidR="00D86602" w:rsidRPr="5A9DB124">
        <w:rPr>
          <w:rFonts w:ascii="Calibri" w:eastAsia="Calibri" w:hAnsi="Calibri" w:cs="Calibri"/>
        </w:rPr>
        <w:t>.</w:t>
      </w:r>
    </w:p>
    <w:p w14:paraId="4837ECEA" w14:textId="3D5E06E9" w:rsidR="00BC2091" w:rsidRDefault="188DA5E5" w:rsidP="43DDD159">
      <w:pPr>
        <w:jc w:val="both"/>
        <w:rPr>
          <w:rFonts w:ascii="Calibri" w:eastAsia="Calibri" w:hAnsi="Calibri" w:cs="Calibri"/>
        </w:rPr>
      </w:pPr>
      <w:r w:rsidRPr="5A9DB124">
        <w:rPr>
          <w:rFonts w:ascii="Calibri" w:eastAsia="Calibri" w:hAnsi="Calibri" w:cs="Calibri"/>
        </w:rPr>
        <w:t>In the Advanced Search</w:t>
      </w:r>
      <w:r w:rsidR="377381E0" w:rsidRPr="5A9DB124">
        <w:rPr>
          <w:rFonts w:ascii="Calibri" w:eastAsia="Calibri" w:hAnsi="Calibri" w:cs="Calibri"/>
        </w:rPr>
        <w:t xml:space="preserve"> under Type, tick the following type of regulations to filter the result:</w:t>
      </w:r>
    </w:p>
    <w:p w14:paraId="68D8EDB1" w14:textId="66AB440F" w:rsidR="377381E0" w:rsidRDefault="377381E0" w:rsidP="5A9DB124">
      <w:pPr>
        <w:jc w:val="both"/>
      </w:pPr>
      <w:r>
        <w:rPr>
          <w:noProof/>
        </w:rPr>
        <w:drawing>
          <wp:inline distT="0" distB="0" distL="0" distR="0" wp14:anchorId="15788CC3" wp14:editId="0BBC8717">
            <wp:extent cx="4184519" cy="3902868"/>
            <wp:effectExtent l="0" t="0" r="0" b="0"/>
            <wp:docPr id="961207702" name="Picture 961207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519" cy="390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8744" w14:textId="77777777" w:rsidR="006A6FF7" w:rsidRDefault="006A6FF7" w:rsidP="43DDD159">
      <w:pPr>
        <w:jc w:val="both"/>
        <w:rPr>
          <w:rFonts w:ascii="Calibri" w:eastAsia="Calibri" w:hAnsi="Calibri" w:cs="Calibri"/>
        </w:rPr>
      </w:pPr>
    </w:p>
    <w:p w14:paraId="7ED50524" w14:textId="1699B929" w:rsidR="006A6FF7" w:rsidRDefault="006A6FF7" w:rsidP="43DDD159">
      <w:pPr>
        <w:jc w:val="both"/>
        <w:rPr>
          <w:rFonts w:ascii="Calibri" w:eastAsia="Calibri" w:hAnsi="Calibri" w:cs="Calibri"/>
        </w:rPr>
      </w:pPr>
      <w:r w:rsidRPr="334CBC55">
        <w:rPr>
          <w:rFonts w:ascii="Calibri" w:eastAsia="Calibri" w:hAnsi="Calibri" w:cs="Calibri"/>
        </w:rPr>
        <w:t xml:space="preserve">In the Search field, </w:t>
      </w:r>
      <w:r w:rsidR="0B31C66E" w:rsidRPr="334CBC55">
        <w:rPr>
          <w:rFonts w:ascii="Calibri" w:eastAsia="Calibri" w:hAnsi="Calibri" w:cs="Calibri"/>
        </w:rPr>
        <w:t xml:space="preserve">we </w:t>
      </w:r>
      <w:r w:rsidR="66647309" w:rsidRPr="334CBC55">
        <w:rPr>
          <w:rFonts w:ascii="Calibri" w:eastAsia="Calibri" w:hAnsi="Calibri" w:cs="Calibri"/>
        </w:rPr>
        <w:t>entered</w:t>
      </w:r>
      <w:r w:rsidR="0B31C66E" w:rsidRPr="334CBC55">
        <w:rPr>
          <w:rFonts w:ascii="Calibri" w:eastAsia="Calibri" w:hAnsi="Calibri" w:cs="Calibri"/>
        </w:rPr>
        <w:t xml:space="preserve"> either the keywords</w:t>
      </w:r>
      <w:r w:rsidR="12D82167" w:rsidRPr="334CBC55">
        <w:rPr>
          <w:rFonts w:ascii="Calibri" w:eastAsia="Calibri" w:hAnsi="Calibri" w:cs="Calibri"/>
        </w:rPr>
        <w:t>/</w:t>
      </w:r>
      <w:r w:rsidR="0B31C66E" w:rsidRPr="334CBC55">
        <w:rPr>
          <w:rFonts w:ascii="Calibri" w:eastAsia="Calibri" w:hAnsi="Calibri" w:cs="Calibri"/>
        </w:rPr>
        <w:t>subtopics found in the Title field or the Keywords in Content field—whichever provides the most relevant results.</w:t>
      </w:r>
    </w:p>
    <w:p w14:paraId="134DB53B" w14:textId="09240D23" w:rsidR="00ED5553" w:rsidRDefault="00040EBE" w:rsidP="43DDD159">
      <w:pPr>
        <w:jc w:val="both"/>
        <w:rPr>
          <w:rFonts w:ascii="Calibri" w:eastAsia="Calibri" w:hAnsi="Calibri" w:cs="Calibri"/>
        </w:rPr>
      </w:pPr>
      <w:r w:rsidRPr="43DDD159">
        <w:rPr>
          <w:rFonts w:ascii="Calibri" w:eastAsia="Calibri" w:hAnsi="Calibri" w:cs="Calibri"/>
        </w:rPr>
        <w:t>Updated the list of search input to include sub subtopics.</w:t>
      </w:r>
      <w:r w:rsidR="005921AF" w:rsidRPr="43DDD159">
        <w:rPr>
          <w:rFonts w:ascii="Calibri" w:eastAsia="Calibri" w:hAnsi="Calibri" w:cs="Calibri"/>
        </w:rPr>
        <w:t xml:space="preserve"> Refer to the list of keywords spreadsheet.</w:t>
      </w:r>
    </w:p>
    <w:p w14:paraId="35488525" w14:textId="77777777" w:rsidR="00ED5553" w:rsidRDefault="00ED5553" w:rsidP="43DDD159">
      <w:pPr>
        <w:jc w:val="both"/>
        <w:rPr>
          <w:rFonts w:ascii="Calibri" w:eastAsia="Calibri" w:hAnsi="Calibri" w:cs="Calibri"/>
        </w:rPr>
      </w:pPr>
    </w:p>
    <w:p w14:paraId="5AA06378" w14:textId="2FA7F81C" w:rsidR="00ED5553" w:rsidRDefault="00ED5553" w:rsidP="43DDD159">
      <w:pPr>
        <w:jc w:val="both"/>
        <w:rPr>
          <w:rFonts w:ascii="Calibri" w:eastAsia="Calibri" w:hAnsi="Calibri" w:cs="Calibri"/>
        </w:rPr>
      </w:pPr>
    </w:p>
    <w:sectPr w:rsidR="00ED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Innodata" w:date="2025-04-22T14:20:00Z" w:initials="Inod">
    <w:p w14:paraId="7B9A721B" w14:textId="77777777" w:rsidR="00FC1467" w:rsidRDefault="00FC1467" w:rsidP="00FC1467">
      <w:pPr>
        <w:pStyle w:val="CommentText"/>
      </w:pPr>
      <w:r>
        <w:rPr>
          <w:rStyle w:val="CommentReference"/>
        </w:rPr>
        <w:annotationRef/>
      </w:r>
      <w:r>
        <w:t>Suggest to discuss with the development team if extraction of entry into force date can be automated or not.</w:t>
      </w:r>
    </w:p>
  </w:comment>
  <w:comment w:id="1" w:author="Innodata" w:date="2025-04-22T14:22:00Z" w:initials="Inod">
    <w:p w14:paraId="7015F8A7" w14:textId="77777777" w:rsidR="00FC1467" w:rsidRDefault="00FC1467" w:rsidP="00FC1467">
      <w:pPr>
        <w:pStyle w:val="CommentText"/>
      </w:pPr>
      <w:r>
        <w:rPr>
          <w:rStyle w:val="CommentReference"/>
        </w:rPr>
        <w:annotationRef/>
      </w:r>
      <w:r>
        <w:t>Suggest to limit the filtering to UK Public General Acts and UK Statutory Instruments.</w:t>
      </w:r>
    </w:p>
    <w:p w14:paraId="15F10BC4" w14:textId="77777777" w:rsidR="00FC1467" w:rsidRDefault="00FC1467" w:rsidP="00FC1467">
      <w:pPr>
        <w:pStyle w:val="CommentText"/>
      </w:pPr>
    </w:p>
    <w:p w14:paraId="490AFD31" w14:textId="77777777" w:rsidR="00FC1467" w:rsidRDefault="00FC1467" w:rsidP="00FC1467">
      <w:pPr>
        <w:pStyle w:val="CommentText"/>
      </w:pPr>
      <w:r>
        <w:t>As discussed during the KT, client is looking only for legislation that are national in scope. Therefore, legislation specific to Scotland, Wales, Northern Ireland are not in scope.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B9A721B" w15:done="0"/>
  <w15:commentEx w15:paraId="490AFD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907AA87" w16cex:dateUtc="2025-04-22T06:20:00Z"/>
  <w16cex:commentExtensible w16cex:durableId="024A6170" w16cex:dateUtc="2025-04-22T06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B9A721B" w16cid:durableId="1907AA87"/>
  <w16cid:commentId w16cid:paraId="490AFD31" w16cid:durableId="024A61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A0DCF"/>
    <w:multiLevelType w:val="hybridMultilevel"/>
    <w:tmpl w:val="A51CD650"/>
    <w:lvl w:ilvl="0" w:tplc="5F3E5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20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C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46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60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A9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8B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E2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B4C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AB67D"/>
    <w:multiLevelType w:val="hybridMultilevel"/>
    <w:tmpl w:val="B07E3DDE"/>
    <w:lvl w:ilvl="0" w:tplc="BED0E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1A4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CE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C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A82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20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6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E8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2D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08C65"/>
    <w:multiLevelType w:val="hybridMultilevel"/>
    <w:tmpl w:val="EB34E4D8"/>
    <w:lvl w:ilvl="0" w:tplc="C42E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09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3E7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EA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EF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C4D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C3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E8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E6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B631C"/>
    <w:multiLevelType w:val="hybridMultilevel"/>
    <w:tmpl w:val="0200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97265"/>
    <w:multiLevelType w:val="hybridMultilevel"/>
    <w:tmpl w:val="7F8CB634"/>
    <w:lvl w:ilvl="0" w:tplc="83C21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CB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CD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D24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C4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E6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A6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E3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0E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554830">
    <w:abstractNumId w:val="4"/>
  </w:num>
  <w:num w:numId="2" w16cid:durableId="247933114">
    <w:abstractNumId w:val="2"/>
  </w:num>
  <w:num w:numId="3" w16cid:durableId="1276868778">
    <w:abstractNumId w:val="1"/>
  </w:num>
  <w:num w:numId="4" w16cid:durableId="626014487">
    <w:abstractNumId w:val="0"/>
  </w:num>
  <w:num w:numId="5" w16cid:durableId="12296410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Innodata">
    <w15:presenceInfo w15:providerId="None" w15:userId="Innod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27"/>
    <w:rsid w:val="00040EBE"/>
    <w:rsid w:val="001F2905"/>
    <w:rsid w:val="0047632D"/>
    <w:rsid w:val="004D2A63"/>
    <w:rsid w:val="00512749"/>
    <w:rsid w:val="00567C6F"/>
    <w:rsid w:val="005921AF"/>
    <w:rsid w:val="005BE460"/>
    <w:rsid w:val="006A6FF7"/>
    <w:rsid w:val="00AC2727"/>
    <w:rsid w:val="00BC2091"/>
    <w:rsid w:val="00D86602"/>
    <w:rsid w:val="00DB5BF8"/>
    <w:rsid w:val="00DF5EB1"/>
    <w:rsid w:val="00ED5553"/>
    <w:rsid w:val="00FA0643"/>
    <w:rsid w:val="00FC1467"/>
    <w:rsid w:val="018FBD60"/>
    <w:rsid w:val="02DD7D09"/>
    <w:rsid w:val="0306532C"/>
    <w:rsid w:val="041A7D21"/>
    <w:rsid w:val="04513982"/>
    <w:rsid w:val="051DCA89"/>
    <w:rsid w:val="059619C2"/>
    <w:rsid w:val="05C731A5"/>
    <w:rsid w:val="070935A1"/>
    <w:rsid w:val="08B598E8"/>
    <w:rsid w:val="092C0856"/>
    <w:rsid w:val="0B31C66E"/>
    <w:rsid w:val="0C39E7E0"/>
    <w:rsid w:val="0C5EB011"/>
    <w:rsid w:val="0C704590"/>
    <w:rsid w:val="0C8C3614"/>
    <w:rsid w:val="0CACB77F"/>
    <w:rsid w:val="0DAD6620"/>
    <w:rsid w:val="0E90A5C0"/>
    <w:rsid w:val="0EA04AD4"/>
    <w:rsid w:val="0F46F590"/>
    <w:rsid w:val="112DE54E"/>
    <w:rsid w:val="11A4EA26"/>
    <w:rsid w:val="12D82167"/>
    <w:rsid w:val="12F1DDB0"/>
    <w:rsid w:val="15F0DB34"/>
    <w:rsid w:val="16CA47D5"/>
    <w:rsid w:val="188DA5E5"/>
    <w:rsid w:val="1AA93833"/>
    <w:rsid w:val="1B6DC099"/>
    <w:rsid w:val="1B6F0F4D"/>
    <w:rsid w:val="1BDA901E"/>
    <w:rsid w:val="1C97489F"/>
    <w:rsid w:val="1D791ED5"/>
    <w:rsid w:val="1EC24E48"/>
    <w:rsid w:val="205672E1"/>
    <w:rsid w:val="20E907F2"/>
    <w:rsid w:val="242A5721"/>
    <w:rsid w:val="242B06E4"/>
    <w:rsid w:val="25193774"/>
    <w:rsid w:val="2699850E"/>
    <w:rsid w:val="28C898ED"/>
    <w:rsid w:val="2B4B4205"/>
    <w:rsid w:val="2B5CC0D8"/>
    <w:rsid w:val="2BAD3055"/>
    <w:rsid w:val="2BB8CE18"/>
    <w:rsid w:val="2C452EA0"/>
    <w:rsid w:val="2D04EF03"/>
    <w:rsid w:val="2D304071"/>
    <w:rsid w:val="2E2200E1"/>
    <w:rsid w:val="2E2528B8"/>
    <w:rsid w:val="2E946F66"/>
    <w:rsid w:val="2E9B6745"/>
    <w:rsid w:val="2EE4E3A4"/>
    <w:rsid w:val="323F4D33"/>
    <w:rsid w:val="3280D728"/>
    <w:rsid w:val="334CBC55"/>
    <w:rsid w:val="3350FB4A"/>
    <w:rsid w:val="339A9F0A"/>
    <w:rsid w:val="34D4FD34"/>
    <w:rsid w:val="358B81FF"/>
    <w:rsid w:val="377381E0"/>
    <w:rsid w:val="37F6C1B3"/>
    <w:rsid w:val="3B0F1CF0"/>
    <w:rsid w:val="3C4E77BF"/>
    <w:rsid w:val="3D98C73D"/>
    <w:rsid w:val="3F04393B"/>
    <w:rsid w:val="3F50CEA1"/>
    <w:rsid w:val="3FB37757"/>
    <w:rsid w:val="3FBED4DF"/>
    <w:rsid w:val="40AB4FFB"/>
    <w:rsid w:val="43DDD159"/>
    <w:rsid w:val="44C5A28C"/>
    <w:rsid w:val="469B8291"/>
    <w:rsid w:val="46FCD465"/>
    <w:rsid w:val="47784ED3"/>
    <w:rsid w:val="482208B8"/>
    <w:rsid w:val="499DE015"/>
    <w:rsid w:val="4A248DE3"/>
    <w:rsid w:val="4B088296"/>
    <w:rsid w:val="4B9C0020"/>
    <w:rsid w:val="4BDA4867"/>
    <w:rsid w:val="4BFC7482"/>
    <w:rsid w:val="4CF8F33D"/>
    <w:rsid w:val="4D3B3060"/>
    <w:rsid w:val="4D60DAE0"/>
    <w:rsid w:val="4E978D9D"/>
    <w:rsid w:val="5064CF25"/>
    <w:rsid w:val="51345941"/>
    <w:rsid w:val="5208C444"/>
    <w:rsid w:val="52517300"/>
    <w:rsid w:val="547730BB"/>
    <w:rsid w:val="55755A9F"/>
    <w:rsid w:val="55B6BD16"/>
    <w:rsid w:val="58B40D75"/>
    <w:rsid w:val="59462A05"/>
    <w:rsid w:val="59A1735E"/>
    <w:rsid w:val="5A9DB124"/>
    <w:rsid w:val="5C1E87D6"/>
    <w:rsid w:val="5C35A390"/>
    <w:rsid w:val="5C5D8000"/>
    <w:rsid w:val="5C984EFF"/>
    <w:rsid w:val="5D9506AF"/>
    <w:rsid w:val="5E19585F"/>
    <w:rsid w:val="5E41CA48"/>
    <w:rsid w:val="5ED41817"/>
    <w:rsid w:val="5FF177E1"/>
    <w:rsid w:val="60DF455F"/>
    <w:rsid w:val="61F00698"/>
    <w:rsid w:val="62CAA888"/>
    <w:rsid w:val="65039717"/>
    <w:rsid w:val="66647309"/>
    <w:rsid w:val="66EED42B"/>
    <w:rsid w:val="673170C8"/>
    <w:rsid w:val="67CB31F7"/>
    <w:rsid w:val="68226A8C"/>
    <w:rsid w:val="68238245"/>
    <w:rsid w:val="68CEED6C"/>
    <w:rsid w:val="697DEF73"/>
    <w:rsid w:val="6A24FD6A"/>
    <w:rsid w:val="6B0C2DE2"/>
    <w:rsid w:val="6B4EB8E4"/>
    <w:rsid w:val="6B989343"/>
    <w:rsid w:val="6BA146F9"/>
    <w:rsid w:val="6E881FBA"/>
    <w:rsid w:val="6F220EC7"/>
    <w:rsid w:val="71301C86"/>
    <w:rsid w:val="71DE8293"/>
    <w:rsid w:val="74778FD2"/>
    <w:rsid w:val="748EE12B"/>
    <w:rsid w:val="75137425"/>
    <w:rsid w:val="781A8F35"/>
    <w:rsid w:val="794E5F1B"/>
    <w:rsid w:val="79C3A714"/>
    <w:rsid w:val="7C4097A0"/>
    <w:rsid w:val="7D9053AF"/>
    <w:rsid w:val="7E1CB503"/>
    <w:rsid w:val="7E638C61"/>
    <w:rsid w:val="7EB16961"/>
    <w:rsid w:val="7EB99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2E08"/>
  <w15:chartTrackingRefBased/>
  <w15:docId w15:val="{47282826-5AB4-4200-9F94-5AFFDAAE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72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72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2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72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72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72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72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72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72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72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2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0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14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14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14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4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4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slation.gov.uk/new/2024-11-15?requested=2024-11-16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F3ACDC1AB8A41A4CB532FF5DC9F63" ma:contentTypeVersion="0" ma:contentTypeDescription="Create a new document." ma:contentTypeScope="" ma:versionID="71277b846fcfa6a8cabe60f56ea78a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B5B890-43C1-4981-8054-66FC3B4A7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F40335-9341-4803-B16B-48E7D03E4CDD}"/>
</file>

<file path=customXml/itemProps3.xml><?xml version="1.0" encoding="utf-8"?>
<ds:datastoreItem xmlns:ds="http://schemas.openxmlformats.org/officeDocument/2006/customXml" ds:itemID="{C67EF55F-1905-4825-AB27-4DE633BD6C90}">
  <ds:schemaRefs>
    <ds:schemaRef ds:uri="http://schemas.microsoft.com/office/2006/documentManagement/types"/>
    <ds:schemaRef ds:uri="http://purl.org/dc/elements/1.1/"/>
    <ds:schemaRef ds:uri="0ee78903-6675-4492-9684-1a1b04de95d7"/>
    <ds:schemaRef ds:uri="http://purl.org/dc/terms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42a6c89-ae47-4813-bc19-d7b9662d4c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Innodata</dc:creator>
  <cp:keywords/>
  <dc:description/>
  <cp:lastModifiedBy>Innodata</cp:lastModifiedBy>
  <cp:revision>14</cp:revision>
  <dcterms:created xsi:type="dcterms:W3CDTF">2025-01-16T05:04:00Z</dcterms:created>
  <dcterms:modified xsi:type="dcterms:W3CDTF">2025-04-22T06:22:00Z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0x010100DA0F3ACDC1AB8A41A4CB532FF5DC9F63</vt:lpwstr>
  </property>
</Properties>
</file>