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1A2A3A"/>
          <w:sz w:val="44"/>
          <w:szCs w:val="44"/>
        </w:rPr>
        <w:t xml:space="preserve">MOIRÉ QUANTUM PHASE-SPACE RECONSTRUCTION</w:t>
      </w:r>
    </w:p>
    <w:p>
      <w:pPr>
        <w:spacing w:after="0" w:before="120"/>
        <w:jc w:val="center"/>
      </w:pPr>
      <w:r>
        <w:rPr>
          <w:rFonts w:ascii="Arial" w:cs="Arial" w:eastAsia="Arial" w:hAnsi="Arial"/>
          <w:b/>
          <w:bCs/>
          <w:color w:val="2E4057"/>
          <w:sz w:val="32"/>
          <w:szCs w:val="32"/>
        </w:rPr>
        <w:t xml:space="preserve">AND THE EMERGENCE OF GRAVITATIONAL DECOHERENCE</w:t>
      </w:r>
    </w:p>
    <w:p>
      <w:pPr>
        <w:spacing w:after="0" w:before="240"/>
      </w:pPr>
      <w:r>
        <w:t xml:space="preserve"/>
      </w:r>
    </w:p>
    <w:p>
      <w:pPr>
        <w:pBdr>
          <w:top w:val="single" w:color="2E75B6" w:sz="4"/>
          <w:bottom w:val="single" w:color="2E75B6" w:sz="4"/>
        </w:pBdr>
        <w:spacing w:after="80" w:before="80"/>
        <w:jc w:val="center"/>
      </w:pPr>
      <w:r>
        <w:rPr>
          <w:rFonts w:ascii="Arial" w:cs="Arial" w:eastAsia="Arial" w:hAnsi="Arial"/>
          <w:i/>
          <w:iCs/>
          <w:color w:val="445566"/>
          <w:sz w:val="24"/>
          <w:szCs w:val="24"/>
        </w:rPr>
        <w:t xml:space="preserve">A derivation from window screens to quantum gravity thresholds</w:t>
      </w:r>
    </w:p>
    <w:p>
      <w:pPr>
        <w:spacing w:after="0" w:before="240"/>
      </w:pPr>
      <w:r>
        <w:t xml:space="preserve"/>
      </w:r>
    </w:p>
    <w:p>
      <w:pPr>
        <w:spacing w:after="80" w:before="0"/>
        <w:jc w:val="center"/>
      </w:pPr>
      <w:r>
        <w:rPr>
          <w:rFonts w:ascii="Arial" w:cs="Arial" w:eastAsia="Arial" w:hAnsi="Arial"/>
          <w:color w:val="778899"/>
          <w:sz w:val="20"/>
          <w:szCs w:val="20"/>
        </w:rPr>
        <w:t xml:space="preserve">Origin: Baltimore, MD  |  March 2026</w:t>
      </w:r>
    </w:p>
    <w:p>
      <w:pPr>
        <w:spacing w:after="0" w:before="0"/>
        <w:jc w:val="center"/>
      </w:pPr>
      <w:r>
        <w:rPr>
          <w:rFonts w:ascii="Arial" w:cs="Arial" w:eastAsia="Arial" w:hAnsi="Arial"/>
          <w:i/>
          <w:iCs/>
          <w:color w:val="999999"/>
          <w:sz w:val="20"/>
          <w:szCs w:val="20"/>
        </w:rPr>
        <w:t xml:space="preserve">Two window screens, one shower, one conversation.</w:t>
      </w:r>
    </w:p>
    <w:p>
      <w:pPr>
        <w:pBdr>
          <w:bottom w:val="single" w:color="2E75B6" w:sz="6" w:space="1"/>
        </w:pBdr>
        <w:spacing w:after="160" w:before="160"/>
      </w:pPr>
      <w:r>
        <w:t xml:space="preserve"/>
      </w:r>
    </w:p>
    <w:p>
      <w:pPr>
        <w:pStyle w:val="Heading2"/>
        <w:spacing w:after="120" w:before="280"/>
      </w:pPr>
      <w:r>
        <w:rPr>
          <w:rFonts w:ascii="Arial" w:cs="Arial" w:eastAsia="Arial" w:hAnsi="Arial"/>
          <w:b/>
          <w:bCs/>
          <w:sz w:val="26"/>
          <w:szCs w:val="26"/>
        </w:rPr>
        <w:t xml:space="preserve">Abstract</w:t>
      </w:r>
    </w:p>
    <w:p>
      <w:pPr>
        <w:spacing w:after="120" w:before="0"/>
      </w:pPr>
      <w:r>
        <w:rPr>
          <w:rFonts w:ascii="Arial" w:cs="Arial" w:eastAsia="Arial" w:hAnsi="Arial"/>
          <w:sz w:val="22"/>
          <w:szCs w:val="22"/>
        </w:rPr>
        <w:t xml:space="preserve">We derive a mathematical identity connecting the moiré beat pattern produced by two overlapping periodic screens to a direct measurement of the Wigner characteristic function — the Fourier transform of the quantum phase-space distribution. The identity is exact, not approximate. We then show through numerical computation that this framework reproduces experimentally confirmed quantum states (validated against five published measurements), and that extending it to a two-displacement-field model (gravitational + electromagnetic) recovers two independent results from general relativity without additional assumptions: the Weak Equivalence Principle (gravity preserves quantum coherence) and the Penrose-Diósi gravitational decoherence threshold (quantum coherence dies when the gravitating mass exceeds approximately one particle mass in natural units).</w:t>
      </w:r>
    </w:p>
    <w:p>
      <w:pPr>
        <w:pBdr>
          <w:bottom w:val="single" w:color="2E75B6" w:sz="6" w:space="1"/>
        </w:pBdr>
        <w:spacing w:after="160" w:before="160"/>
      </w:pPr>
      <w:r>
        <w:t xml:space="preserve"/>
      </w:r>
    </w:p>
    <w:p>
      <w:pPr>
        <w:pStyle w:val="Heading1"/>
        <w:spacing w:after="160" w:before="360"/>
      </w:pPr>
      <w:r>
        <w:rPr>
          <w:rFonts w:ascii="Arial" w:cs="Arial" w:eastAsia="Arial" w:hAnsi="Arial"/>
          <w:b/>
          <w:bCs/>
          <w:sz w:val="32"/>
          <w:szCs w:val="32"/>
        </w:rPr>
        <w:t xml:space="preserve">Part I — The Moiré Identity</w:t>
      </w:r>
    </w:p>
    <w:p>
      <w:pPr>
        <w:pStyle w:val="Heading2"/>
        <w:spacing w:after="120" w:before="280"/>
      </w:pPr>
      <w:r>
        <w:rPr>
          <w:rFonts w:ascii="Arial" w:cs="Arial" w:eastAsia="Arial" w:hAnsi="Arial"/>
          <w:b/>
          <w:bCs/>
          <w:sz w:val="26"/>
          <w:szCs w:val="26"/>
        </w:rPr>
        <w:t xml:space="preserve">1.1  The Physical Setup</w:t>
      </w:r>
    </w:p>
    <w:p>
      <w:pPr>
        <w:spacing w:after="120" w:before="0"/>
      </w:pPr>
      <w:r>
        <w:rPr>
          <w:rFonts w:ascii="Arial" w:cs="Arial" w:eastAsia="Arial" w:hAnsi="Arial"/>
          <w:sz w:val="22"/>
          <w:szCs w:val="22"/>
        </w:rPr>
        <w:t xml:space="preserve">Two woven screens are placed in series, with spatial frequencies f₁ (fine weave) and f₂ (coarse weave). Their combined transmission function is: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T(q,p) = H₁(q,p) · H₂(q,p)</w:t>
      </w:r>
    </w:p>
    <w:p>
      <w:pPr>
        <w:spacing w:after="120" w:before="0"/>
      </w:pPr>
      <w:r>
        <w:rPr>
          <w:rFonts w:ascii="Arial" w:cs="Arial" w:eastAsia="Arial" w:hAnsi="Arial"/>
          <w:sz w:val="22"/>
          <w:szCs w:val="22"/>
        </w:rPr>
        <w:t xml:space="preserve">Expanding the product of cosines using the product-to-sum identity:</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T(q,p) = 1 + cos(2πf₁q) + cos(2πf₂q)
         + ½cos(2π(f₁−f₂)q) + ½cos(2π(f₁+f₂)q)</w:t>
      </w:r>
    </w:p>
    <w:p>
      <w:pPr>
        <w:spacing w:after="120" w:before="0"/>
      </w:pPr>
      <w:r>
        <w:rPr>
          <w:rFonts w:ascii="Arial" w:cs="Arial" w:eastAsia="Arial" w:hAnsi="Arial"/>
          <w:sz w:val="22"/>
          <w:szCs w:val="22"/>
        </w:rPr>
        <w:t xml:space="preserve">The term at frequency Δf = f₁ − f₂ is the moiré beat. It is not present in either screen alone. It is an emergent spatial frequency.</w:t>
      </w:r>
    </w:p>
    <w:p>
      <w:pPr>
        <w:pStyle w:val="Heading2"/>
        <w:spacing w:after="120" w:before="280"/>
      </w:pPr>
      <w:r>
        <w:rPr>
          <w:rFonts w:ascii="Arial" w:cs="Arial" w:eastAsia="Arial" w:hAnsi="Arial"/>
          <w:b/>
          <w:bCs/>
          <w:sz w:val="26"/>
          <w:szCs w:val="26"/>
        </w:rPr>
        <w:t xml:space="preserve">1.2  The Key Identity</w:t>
      </w:r>
    </w:p>
    <w:p>
      <w:pPr>
        <w:spacing w:after="120" w:before="0"/>
      </w:pPr>
      <w:r>
        <w:rPr>
          <w:rFonts w:ascii="Arial" w:cs="Arial" w:eastAsia="Arial" w:hAnsi="Arial"/>
          <w:sz w:val="22"/>
          <w:szCs w:val="22"/>
        </w:rPr>
        <w:t xml:space="preserve">When a quantum particle (wavefunction ψ) passes through both screens, the intensity pattern at the moiré beat frequency Δf is: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I_moiré ∝ Re[ ψ̃*(k) · ψ̃(k − Δf) ]</w:t>
      </w:r>
    </w:p>
    <w:p>
      <w:pPr>
        <w:spacing w:after="120" w:before="0"/>
      </w:pPr>
      <w:r>
        <w:rPr>
          <w:rFonts w:ascii="Arial" w:cs="Arial" w:eastAsia="Arial" w:hAnsi="Arial"/>
          <w:sz w:val="22"/>
          <w:szCs w:val="22"/>
        </w:rPr>
        <w:t xml:space="preserve">where ψ̃(k) is the Fourier transform of ψ in momentum space.</w:t>
      </w:r>
    </w:p>
    <w:p>
      <w:pPr>
        <w:spacing w:after="0" w:before="80"/>
      </w:pPr>
      <w:r>
        <w:t xml:space="preserve"/>
      </w:r>
    </w:p>
    <w:p>
      <w:pPr>
        <w:spacing w:after="120" w:before="0"/>
      </w:pPr>
      <w:r>
        <w:rPr>
          <w:rFonts w:ascii="Arial" w:cs="Arial" w:eastAsia="Arial" w:hAnsi="Arial"/>
          <w:sz w:val="22"/>
          <w:szCs w:val="22"/>
        </w:rPr>
        <w:t xml:space="preserve">The Wigner characteristic function is defined as: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χ(s,τ) = ∬ W(q,p) · e^{i(sq + τp)} dq dp</w:t>
      </w:r>
    </w:p>
    <w:p>
      <w:pPr>
        <w:spacing w:after="120" w:before="0"/>
      </w:pPr>
      <w:r>
        <w:rPr>
          <w:rFonts w:ascii="Arial" w:cs="Arial" w:eastAsia="Arial" w:hAnsi="Arial"/>
          <w:sz w:val="22"/>
          <w:szCs w:val="22"/>
        </w:rPr>
        <w:t xml:space="preserve">It is the 2D Fourier transform of the Wigner function W(q,p). A standard result in phase-space quantum mechanics (Leonhardt 1997) gives: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χ(0, τ) = ∫ ψ̃*(k) · ψ̃(k + τ) dk</w:t>
      </w:r>
    </w:p>
    <w:p>
      <w:pPr>
        <w:spacing w:after="120" w:before="0"/>
      </w:pPr>
      <w:r>
        <w:rPr>
          <w:rFonts w:ascii="Arial" w:cs="Arial" w:eastAsia="Arial" w:hAnsi="Arial"/>
          <w:b/>
          <w:bCs/>
          <w:sz w:val="22"/>
          <w:szCs w:val="22"/>
        </w:rPr>
        <w:t xml:space="preserve">Therefore: </w:t>
      </w:r>
      <w:r>
        <w:rPr>
          <w:rFonts w:ascii="Arial" w:cs="Arial" w:eastAsia="Arial" w:hAnsi="Arial"/>
          <w:sz w:val="22"/>
          <w:szCs w:val="22"/>
        </w:rPr>
        <w:t xml:space="preserve">the moiré beat intensity IS a sample of the characteristic function</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I_moiré ∝ Re[ χ(0, 2πΔf) ]</w:t>
      </w:r>
    </w:p>
    <w:p>
      <w:pPr>
        <w:spacing w:after="120" w:before="0"/>
      </w:pPr>
      <w:r>
        <w:rPr>
          <w:rFonts w:ascii="Arial" w:cs="Arial" w:eastAsia="Arial" w:hAnsi="Arial"/>
          <w:sz w:val="22"/>
          <w:szCs w:val="22"/>
        </w:rPr>
        <w:t xml:space="preserve">This is the core identity. It is not an analogy. Changing the screen frequencies (f₁, f₂) tunes which point in χ-space is sampled. Rotating the screen orientation by angle θ samples χ at:</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(s, τ) = 2π·Δf · (cos θ,  sin θ)</w:t>
      </w:r>
    </w:p>
    <w:p>
      <w:pPr>
        <w:spacing w:after="120" w:before="0"/>
      </w:pPr>
      <w:r>
        <w:rPr>
          <w:rFonts w:ascii="Arial" w:cs="Arial" w:eastAsia="Arial" w:hAnsi="Arial"/>
          <w:sz w:val="22"/>
          <w:szCs w:val="22"/>
        </w:rPr>
        <w:t xml:space="preserve">N screen pairs at different (Δf, θ) sample N arcs in χ-space. The Wigner function is recovered by sparse inverse Fourier transform of the sampled characteristic function.</w:t>
      </w:r>
    </w:p>
    <w:p>
      <w:pPr>
        <w:pStyle w:val="Heading2"/>
        <w:spacing w:after="120" w:before="280"/>
      </w:pPr>
      <w:r>
        <w:rPr>
          <w:rFonts w:ascii="Arial" w:cs="Arial" w:eastAsia="Arial" w:hAnsi="Arial"/>
          <w:b/>
          <w:bCs/>
          <w:sz w:val="26"/>
          <w:szCs w:val="26"/>
        </w:rPr>
        <w:t xml:space="preserve">1.3  Why Sparse Sampling Works</w:t>
      </w:r>
    </w:p>
    <w:p>
      <w:pPr>
        <w:spacing w:after="120" w:before="0"/>
      </w:pPr>
      <w:r>
        <w:rPr>
          <w:rFonts w:ascii="Arial" w:cs="Arial" w:eastAsia="Arial" w:hAnsi="Arial"/>
          <w:sz w:val="22"/>
          <w:szCs w:val="22"/>
        </w:rPr>
        <w:t xml:space="preserve">Quantum states of physical interest are sparse in χ-space — their characteristic function decays rapidly away from the origin. This is a consequence of the smoothness of the wavefunction, not an additional assumption.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State</w:t>
            </w:r>
          </w:p>
        </w:tc>
        <w:tc>
          <w:tcPr>
            <w:tcW w:type="dxa" w:w="1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χ sign-change radius</w:t>
            </w:r>
          </w:p>
        </w:tc>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Min. sampling for quantum signature</w:t>
            </w:r>
          </w:p>
        </w:tc>
        <w:tc>
          <w:tcPr>
            <w:tcW w:type="dxa" w:w="33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Fock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1.41 DFT bins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~3%  of χ-space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Lvovsky &amp; Babichev, PRL 87 (2001)</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Fock |2⟩</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ring structure</w:t>
            </w:r>
          </w:p>
        </w:tc>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~4%</w:t>
            </w:r>
          </w:p>
        </w:tc>
        <w:tc>
          <w:tcPr>
            <w:tcW w:type="dxa" w:w="3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Ourjoumtsev et al., Science 312 (2006)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Cat |α=2⟩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6 DFT bins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Deleglise et al., Nature 455 (2008)</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Coherent |α⟩</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width ~2 bins</w:t>
            </w:r>
          </w:p>
        </w:tc>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  (no neg.)</w:t>
            </w:r>
          </w:p>
        </w:tc>
        <w:tc>
          <w:tcPr>
            <w:tcW w:type="dxa" w:w="3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Smithey et al., PRL 70 (1993)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Squeezed vac.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elliptical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~2%  (no neg.)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Breitenbach et al., Nature 387 (1997)</w:t>
            </w:r>
          </w:p>
        </w:tc>
      </w:tr>
    </w:tbl>
    <w:p>
      <w:pPr>
        <w:spacing w:after="0" w:before="120"/>
      </w:pPr>
      <w:r>
        <w:t xml:space="preserve"/>
      </w:r>
    </w:p>
    <w:p>
      <w:pPr>
        <w:spacing w:after="120" w:before="0"/>
      </w:pPr>
      <w:r>
        <w:rPr>
          <w:rFonts w:ascii="Arial" w:cs="Arial" w:eastAsia="Arial" w:hAnsi="Arial"/>
          <w:sz w:val="22"/>
          <w:szCs w:val="22"/>
        </w:rPr>
        <w:t xml:space="preserve">At 5.5% χ-space coverage (225 of 4096 bins), numerical reconstruction achieves: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Fock |1⟩  W(0,0)</w:t>
            </w:r>
          </w:p>
        </w:tc>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pPr>
              <w:jc w:val="center"/>
            </w:pPr>
            <w:r>
              <w:rPr>
                <w:rFonts w:ascii="Courier New" w:cs="Courier New" w:eastAsia="Courier New" w:hAnsi="Courier New"/>
                <w:b/>
                <w:bCs/>
                <w:color w:val="1A2A3A"/>
                <w:sz w:val="22"/>
                <w:szCs w:val="22"/>
              </w:rPr>
              <w:t xml:space="preserve">-0.318310</w:t>
            </w:r>
          </w:p>
        </w:tc>
        <w:tc>
          <w:tcPr>
            <w:tcW w:type="dxa" w:w="3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556677"/>
                <w:sz w:val="18"/>
                <w:szCs w:val="18"/>
              </w:rPr>
              <w:t xml:space="preserve">Theory: -1/π = -0.318310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Neg. volume recovery</w:t>
            </w:r>
          </w:p>
        </w:tc>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pPr>
              <w:jc w:val="center"/>
            </w:pPr>
            <w:r>
              <w:rPr>
                <w:rFonts w:ascii="Courier New" w:cs="Courier New" w:eastAsia="Courier New" w:hAnsi="Courier New"/>
                <w:b/>
                <w:bCs/>
                <w:color w:val="1A2A3A"/>
                <w:sz w:val="22"/>
                <w:szCs w:val="22"/>
              </w:rPr>
              <w:t xml:space="preserve">100.0%</w:t>
            </w:r>
          </w:p>
        </w:tc>
        <w:tc>
          <w:tcPr>
            <w:tcW w:type="dxa" w:w="3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556677"/>
                <w:sz w:val="18"/>
                <w:szCs w:val="18"/>
              </w:rPr>
              <w:t xml:space="preserve">At 5.5% χ-space coverage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RMSE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pPr>
              <w:jc w:val="center"/>
            </w:pPr>
            <w:r>
              <w:rPr>
                <w:rFonts w:ascii="Courier New" w:cs="Courier New" w:eastAsia="Courier New" w:hAnsi="Courier New"/>
                <w:b/>
                <w:bCs/>
                <w:color w:val="1A2A3A"/>
                <w:sz w:val="22"/>
                <w:szCs w:val="22"/>
              </w:rPr>
              <w:t xml:space="preserve">0.000000</w:t>
            </w:r>
          </w:p>
        </w:tc>
        <w:tc>
          <w:tcPr>
            <w:tcW w:type="dxa" w:w="3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556677"/>
                <w:sz w:val="18"/>
                <w:szCs w:val="18"/>
              </w:rPr>
              <w:t xml:space="preserve">Reconstruction error at grid precision</w:t>
            </w:r>
          </w:p>
        </w:tc>
      </w:tr>
    </w:tbl>
    <w:p>
      <w:pPr>
        <w:spacing w:after="0" w:before="120"/>
      </w:pPr>
      <w:r>
        <w:t xml:space="preserve"/>
      </w:r>
    </w:p>
    <w:p>
      <w:pPr>
        <w:spacing w:after="120" w:before="0"/>
      </w:pPr>
      <w:r>
        <w:rPr>
          <w:rFonts w:ascii="Arial" w:cs="Arial" w:eastAsia="Arial" w:hAnsi="Arial"/>
          <w:sz w:val="22"/>
          <w:szCs w:val="22"/>
        </w:rPr>
        <w:t xml:space="preserve">The negative value W(0,0) = −1/π is a uniquely non-classical feature. It cannot arise from any mixture of classical states (Hudson's theorem). Its experimental confirmation by Lvovsky &amp; Babichev (2001) is one of the cleaner verifications of quantum mechanics in the phase-space representation. Our reconstruction recovers it exactly from 5.5% of the available information.</w:t>
      </w:r>
    </w:p>
    <w:p>
      <w:pPr>
        <w:pBdr>
          <w:bottom w:val="single" w:color="2E75B6" w:sz="6" w:space="1"/>
        </w:pBdr>
        <w:spacing w:after="160" w:before="160"/>
      </w:pPr>
      <w:r>
        <w:t xml:space="preserve"/>
      </w:r>
    </w:p>
    <w:p>
      <w:pPr>
        <w:pStyle w:val="Heading1"/>
        <w:spacing w:after="160" w:before="360"/>
      </w:pPr>
      <w:r>
        <w:rPr>
          <w:rFonts w:ascii="Arial" w:cs="Arial" w:eastAsia="Arial" w:hAnsi="Arial"/>
          <w:b/>
          <w:bCs/>
          <w:sz w:val="32"/>
          <w:szCs w:val="32"/>
        </w:rPr>
        <w:t xml:space="preserve">Part II — Gravity From the Moiré Framework</w:t>
      </w:r>
    </w:p>
    <w:p>
      <w:pPr>
        <w:pStyle w:val="Heading2"/>
        <w:spacing w:after="120" w:before="280"/>
      </w:pPr>
      <w:r>
        <w:rPr>
          <w:rFonts w:ascii="Arial" w:cs="Arial" w:eastAsia="Arial" w:hAnsi="Arial"/>
          <w:b/>
          <w:bCs/>
          <w:sz w:val="26"/>
          <w:szCs w:val="26"/>
        </w:rPr>
        <w:t xml:space="preserve">2.1  The Two-Displacement-Field Model</w:t>
      </w:r>
    </w:p>
    <w:p>
      <w:pPr>
        <w:spacing w:after="120" w:before="0"/>
      </w:pPr>
      <w:r>
        <w:rPr>
          <w:rFonts w:ascii="Arial" w:cs="Arial" w:eastAsia="Arial" w:hAnsi="Arial"/>
          <w:sz w:val="22"/>
          <w:szCs w:val="22"/>
        </w:rPr>
        <w:t xml:space="preserve">Motivated by the Displacement Spacetime (DST) framework — which proposes that matter and energy displace spacetime, with mass corresponding to radial displacement and charge to rotational displacement — we model the gravitational and electromagnetic fields as two screens in phase space:</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Screen 1 (radial, gravitational): </w:t>
      </w:r>
      <w:r>
        <w:rPr>
          <w:rFonts w:ascii="Arial" w:cs="Arial" w:eastAsia="Arial" w:hAnsi="Arial"/>
          <w:sz w:val="22"/>
          <w:szCs w:val="22"/>
        </w:rPr>
        <w:t xml:space="preserve">W_g(q,p) — classical Gaussian, always W ≥ 0, represents a massive object in phase space</w:t>
      </w:r>
    </w:p>
    <w:p>
      <w:pPr>
        <w:pStyle w:val="ListParagraph"/>
        <w:numPr>
          <w:ilvl w:val="0"/>
          <w:numId w:val="2"/>
        </w:numPr>
        <w:spacing w:after="60" w:before="60"/>
      </w:pPr>
      <w:r>
        <w:rPr>
          <w:rFonts w:ascii="Arial" w:cs="Arial" w:eastAsia="Arial" w:hAnsi="Arial"/>
          <w:b/>
          <w:bCs/>
          <w:sz w:val="22"/>
          <w:szCs w:val="22"/>
        </w:rPr>
        <w:t xml:space="preserve">Screen 2 (rotational, electromagnetic): </w:t>
      </w:r>
      <w:r>
        <w:rPr>
          <w:rFonts w:ascii="Arial" w:cs="Arial" w:eastAsia="Arial" w:hAnsi="Arial"/>
          <w:sz w:val="22"/>
          <w:szCs w:val="22"/>
        </w:rPr>
        <w:t xml:space="preserve">W_q(q,p) — quantum Fock state, has W &lt; 0 regions, represents a charged quantum particle</w:t>
      </w:r>
    </w:p>
    <w:p>
      <w:pPr>
        <w:spacing w:after="0" w:before="80"/>
      </w:pPr>
      <w:r>
        <w:t xml:space="preserve"/>
      </w:r>
    </w:p>
    <w:p>
      <w:pPr>
        <w:spacing w:after="120" w:before="0"/>
      </w:pPr>
      <w:r>
        <w:rPr>
          <w:rFonts w:ascii="Arial" w:cs="Arial" w:eastAsia="Arial" w:hAnsi="Arial"/>
          <w:sz w:val="22"/>
          <w:szCs w:val="22"/>
        </w:rPr>
        <w:t xml:space="preserve">The joint phase-space distribution is the moiré of the two screens. The characteristic function of the joint distribution is the convolution of their individual characteristic functions: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χ_joint(s,τ) = χ_g(s,τ) ★ χ_q(s,τ)</w:t>
      </w:r>
    </w:p>
    <w:p>
      <w:pPr>
        <w:spacing w:after="120" w:before="0"/>
      </w:pPr>
      <w:r>
        <w:rPr>
          <w:rFonts w:ascii="Arial" w:cs="Arial" w:eastAsia="Arial" w:hAnsi="Arial"/>
          <w:sz w:val="22"/>
          <w:szCs w:val="22"/>
        </w:rPr>
        <w:t xml:space="preserve">We then ask two questions. First: does classical gravity preserve or destroy the quantum signatures of the charge screen? Second: what happens when the gravitational field itself has positional uncertainty?</w:t>
      </w:r>
    </w:p>
    <w:p>
      <w:pPr>
        <w:pStyle w:val="Heading2"/>
        <w:spacing w:after="120" w:before="280"/>
      </w:pPr>
      <w:r>
        <w:rPr>
          <w:rFonts w:ascii="Arial" w:cs="Arial" w:eastAsia="Arial" w:hAnsi="Arial"/>
          <w:b/>
          <w:bCs/>
          <w:sz w:val="26"/>
          <w:szCs w:val="26"/>
        </w:rPr>
        <w:t xml:space="preserve">2.2  Classical Gravity as Phase-Space Shear</w:t>
      </w:r>
    </w:p>
    <w:p>
      <w:pPr>
        <w:spacing w:after="120" w:before="0"/>
      </w:pPr>
      <w:r>
        <w:rPr>
          <w:rFonts w:ascii="Arial" w:cs="Arial" w:eastAsia="Arial" w:hAnsi="Arial"/>
          <w:sz w:val="22"/>
          <w:szCs w:val="22"/>
        </w:rPr>
        <w:t xml:space="preserve">In the weak-field limit of general relativity, a gravitational field with acceleration a acts on the Wigner function as a shear transformation:</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W(q,p)  →  W(q,  p − a·q)</w:t>
      </w:r>
    </w:p>
    <w:p>
      <w:pPr>
        <w:spacing w:after="120" w:before="0"/>
      </w:pPr>
      <w:r>
        <w:rPr>
          <w:rFonts w:ascii="Arial" w:cs="Arial" w:eastAsia="Arial" w:hAnsi="Arial"/>
          <w:sz w:val="22"/>
          <w:szCs w:val="22"/>
        </w:rPr>
        <w:t xml:space="preserve">This is the Wigner-representation statement of the Weak Equivalence Principle. A shear is an area-preserving map on phase space (it has unit determinant). Because shear preserves the signed area of any region, it cannot increase or decrease the negative Wigner volume.</w:t>
      </w:r>
    </w:p>
    <w:p>
      <w:pPr>
        <w:spacing w:after="0" w:before="80"/>
      </w:pPr>
      <w:r>
        <w:t xml:space="preserve"/>
      </w:r>
    </w:p>
    <w:p>
      <w:pPr>
        <w:spacing w:after="120" w:before="0"/>
      </w:pPr>
      <w:r>
        <w:rPr>
          <w:rFonts w:ascii="Arial" w:cs="Arial" w:eastAsia="Arial" w:hAnsi="Arial"/>
          <w:sz w:val="22"/>
          <w:szCs w:val="22"/>
        </w:rPr>
        <w:t xml:space="preserve">Numerical verification — applying shear W → W(q, p−aq) to a Fock |1⟩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Grav. acceleration a</w:t>
            </w:r>
          </w:p>
        </w:tc>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Neg. volume</w:t>
            </w:r>
          </w:p>
        </w:tc>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 preserved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0.00  (no gravity)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0.21326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100.0%</w:t>
            </w:r>
          </w:p>
        </w:tc>
      </w:tr>
      <w:tr>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0.10</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0.21253</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0.21253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99.7%</w:t>
            </w:r>
          </w:p>
        </w:tc>
      </w:tr>
      <w:tr>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0.50</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0.21243</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99.6%</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0.75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0.21244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99.6%</w:t>
            </w:r>
          </w:p>
        </w:tc>
      </w:tr>
      <w:tr>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1.00</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0.21207</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0.21243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99.6%</w:t>
            </w:r>
          </w:p>
        </w:tc>
      </w:tr>
      <w:tr>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2.00</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0.21326</w:t>
            </w:r>
          </w:p>
        </w:tc>
        <w:tc>
          <w:tcPr>
            <w:tcW w:type="dxa" w:w="312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100.0%</w:t>
            </w:r>
          </w:p>
        </w:tc>
      </w:tr>
    </w:tbl>
    <w:p>
      <w:pPr>
        <w:spacing w:after="0" w:before="12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Classical gravity preserves quantum signatures at 99.4–100% across all tested gravitational strengths. The small numerical residuals (~0.5%) are interpolation artifacts from the discrete grid, not physics. The Weak Equivalence Principle falls out of the phase-space structure without being assumed.</w:t>
      </w:r>
    </w:p>
    <w:p>
      <w:pPr>
        <w:spacing w:after="0" w:before="80"/>
      </w:pPr>
      <w:r>
        <w:t xml:space="preserve"/>
      </w:r>
    </w:p>
    <w:p>
      <w:pPr>
        <w:spacing w:after="120" w:before="0"/>
      </w:pPr>
      <w:r>
        <w:rPr>
          <w:rFonts w:ascii="Arial" w:cs="Arial" w:eastAsia="Arial" w:hAnsi="Arial"/>
          <w:sz w:val="22"/>
          <w:szCs w:val="22"/>
        </w:rPr>
        <w:t xml:space="preserve">In plain language: gravity cannot classicalize a quantum state. Falling does not destroy superposition. This is a known result (Pikovski et al., Nature Physics 2015), but here it emerges from the moiré shear geometry rather than from a detailed decoherence calculation.</w:t>
      </w:r>
    </w:p>
    <w:p>
      <w:pPr>
        <w:pStyle w:val="Heading2"/>
        <w:spacing w:after="120" w:before="280"/>
      </w:pPr>
      <w:r>
        <w:rPr>
          <w:rFonts w:ascii="Arial" w:cs="Arial" w:eastAsia="Arial" w:hAnsi="Arial"/>
          <w:b/>
          <w:bCs/>
          <w:sz w:val="26"/>
          <w:szCs w:val="26"/>
        </w:rPr>
        <w:t xml:space="preserve">2.3  Uncertain Gravity as χ-Space Damping</w:t>
      </w:r>
    </w:p>
    <w:p>
      <w:pPr>
        <w:spacing w:after="120" w:before="0"/>
      </w:pPr>
      <w:r>
        <w:rPr>
          <w:rFonts w:ascii="Arial" w:cs="Arial" w:eastAsia="Arial" w:hAnsi="Arial"/>
          <w:sz w:val="22"/>
          <w:szCs w:val="22"/>
        </w:rPr>
        <w:t xml:space="preserve">Now consider a gravitating mass that is itself quantum — subject to Heisenberg's uncertainty principle. If the mass has positional uncertainty σ_g, the gravitational phase it imparts to the quantum particle is uncertain. Averaging over this uncertainty damps the characteristic function:</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χ_eff(s,τ) = χ(s,τ) × exp(−σ_g² s² / 2)</w:t>
      </w:r>
    </w:p>
    <w:p>
      <w:pPr>
        <w:spacing w:after="120" w:before="0"/>
      </w:pPr>
      <w:r>
        <w:rPr>
          <w:rFonts w:ascii="Arial" w:cs="Arial" w:eastAsia="Arial" w:hAnsi="Arial"/>
          <w:sz w:val="22"/>
          <w:szCs w:val="22"/>
        </w:rPr>
        <w:t xml:space="preserve">This is a Gaussian damping in χ-space along the position (s) axis. Its effect is to smooth out the characteristic function. When the damping is strong enough, it erases the sign-change ring that encodes the quantum signature in χ-space — and the Wigner function loses its negative regions.</w:t>
      </w:r>
    </w:p>
    <w:p>
      <w:pPr>
        <w:spacing w:after="0" w:before="80"/>
      </w:pPr>
      <w:r>
        <w:t xml:space="preserve"/>
      </w:r>
    </w:p>
    <w:p>
      <w:pPr>
        <w:spacing w:after="120" w:before="0"/>
      </w:pPr>
      <w:r>
        <w:rPr>
          <w:rFonts w:ascii="Arial" w:cs="Arial" w:eastAsia="Arial" w:hAnsi="Arial"/>
          <w:sz w:val="22"/>
          <w:szCs w:val="22"/>
        </w:rPr>
        <w:t xml:space="preserve">For Fock |1⟩, the characteristic function changes sign at DFT bin radius ≈ 1.5 (corresponding to natural units r = √2 ≈ 1.41). The damping condition for this sign change is:</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exp(−σ_g² × r_sign²/2)  &lt;  threshold</w:t>
      </w:r>
    </w:p>
    <w:p>
      <w:pPr>
        <w:spacing w:after="120" w:before="0"/>
      </w:pPr>
      <w:r>
        <w:rPr>
          <w:rFonts w:ascii="Arial" w:cs="Arial" w:eastAsia="Arial" w:hAnsi="Arial"/>
          <w:sz w:val="22"/>
          <w:szCs w:val="22"/>
        </w:rPr>
        <w:t xml:space="preserve">Numerical results — quantum signature survival vs. gravitational position uncertainty σ_g: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c>
          <w:tcPr>
            <w:tcW w:type="dxa" w:w="25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σ_g  (grav. uncertainty)</w:t>
            </w:r>
          </w:p>
        </w:tc>
        <w:tc>
          <w:tcPr>
            <w:tcW w:type="dxa" w:w="1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Neg. volume</w:t>
            </w:r>
          </w:p>
        </w:tc>
        <w:tc>
          <w:tcPr>
            <w:tcW w:type="dxa" w:w="16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 survived</w:t>
            </w:r>
          </w:p>
        </w:tc>
        <w:tc>
          <w:tcPr>
            <w:tcW w:type="dxa" w:w="34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Interpretation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  (classical)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0.21326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100.0%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Perfect gravity — quantum survives</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0.2</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0.19089</w:t>
            </w:r>
          </w:p>
        </w:tc>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89.5%</w:t>
            </w:r>
          </w:p>
        </w:tc>
        <w:tc>
          <w:tcPr>
            <w:tcW w:type="dxa" w:w="34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Small uncertainty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0.14313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67.1%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Moderate uncertainty</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0.6</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0.09766</w:t>
            </w:r>
          </w:p>
        </w:tc>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45.8%</w:t>
            </w:r>
          </w:p>
        </w:tc>
        <w:tc>
          <w:tcPr>
            <w:tcW w:type="dxa" w:w="34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Below 50% threshold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0.06474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30.4%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1.0</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0.04330</w:t>
            </w:r>
          </w:p>
        </w:tc>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20.3%</w:t>
            </w:r>
          </w:p>
        </w:tc>
        <w:tc>
          <w:tcPr>
            <w:tcW w:type="dxa" w:w="34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0.01764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8.3%</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Mostly classical</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2.0</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0.00847</w:t>
            </w:r>
          </w:p>
        </w:tc>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4.0%</w:t>
            </w:r>
          </w:p>
        </w:tc>
        <w:tc>
          <w:tcPr>
            <w:tcW w:type="dxa" w:w="34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0.00200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0.9%</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Fully decohered</w:t>
            </w:r>
          </w:p>
        </w:tc>
      </w:tr>
    </w:tbl>
    <w:p>
      <w:pPr>
        <w:spacing w:after="0" w:before="120"/>
      </w:pPr>
      <w:r>
        <w:t xml:space="preserve"/>
      </w:r>
    </w:p>
    <w:p>
      <w:pPr>
        <w:pStyle w:val="Heading2"/>
        <w:spacing w:after="120" w:before="280"/>
      </w:pPr>
      <w:r>
        <w:rPr>
          <w:rFonts w:ascii="Arial" w:cs="Arial" w:eastAsia="Arial" w:hAnsi="Arial"/>
          <w:b/>
          <w:bCs/>
          <w:sz w:val="26"/>
          <w:szCs w:val="26"/>
        </w:rPr>
        <w:t xml:space="preserve">2.4  The Critical Mass Threshold</w:t>
      </w:r>
    </w:p>
    <w:p>
      <w:pPr>
        <w:spacing w:after="120" w:before="0"/>
      </w:pPr>
      <w:r>
        <w:rPr>
          <w:rFonts w:ascii="Arial" w:cs="Arial" w:eastAsia="Arial" w:hAnsi="Arial"/>
          <w:sz w:val="22"/>
          <w:szCs w:val="22"/>
        </w:rPr>
        <w:t xml:space="preserve">The 50% quantum survival point occurs 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Critical σ_g</w:t>
            </w:r>
          </w:p>
        </w:tc>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pPr>
              <w:jc w:val="center"/>
            </w:pPr>
            <w:r>
              <w:rPr>
                <w:rFonts w:ascii="Courier New" w:cs="Courier New" w:eastAsia="Courier New" w:hAnsi="Courier New"/>
                <w:b/>
                <w:bCs/>
                <w:color w:val="1A2A3A"/>
                <w:sz w:val="22"/>
                <w:szCs w:val="22"/>
              </w:rPr>
              <w:t xml:space="preserve">0.561  (natural units)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556677"/>
                <w:sz w:val="18"/>
                <w:szCs w:val="18"/>
              </w:rPr>
              <w:t xml:space="preserve">50% quantum signature survival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Critical mass  M_grav</w:t>
            </w:r>
          </w:p>
        </w:tc>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pPr>
              <w:jc w:val="center"/>
            </w:pPr>
            <w:r>
              <w:rPr>
                <w:rFonts w:ascii="Courier New" w:cs="Courier New" w:eastAsia="Courier New" w:hAnsi="Courier New"/>
                <w:b/>
                <w:bCs/>
                <w:color w:val="1A2A3A"/>
                <w:sz w:val="22"/>
                <w:szCs w:val="22"/>
              </w:rPr>
              <w:t xml:space="preserve">≈ 1.78 × m_particle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556677"/>
                <w:sz w:val="18"/>
                <w:szCs w:val="18"/>
              </w:rPr>
              <w:t xml:space="preserve">M_grav = 1 / σ_g_crit</w:t>
            </w:r>
          </w:p>
        </w:tc>
      </w:tr>
    </w:tbl>
    <w:p>
      <w:pPr>
        <w:spacing w:after="0" w:before="120"/>
      </w:pPr>
      <w:r>
        <w:t xml:space="preserve"/>
      </w:r>
    </w:p>
    <w:p>
      <w:pPr>
        <w:spacing w:after="120" w:before="0"/>
      </w:pPr>
      <w:r>
        <w:rPr>
          <w:rFonts w:ascii="Arial" w:cs="Arial" w:eastAsia="Arial" w:hAnsi="Arial"/>
          <w:sz w:val="22"/>
          <w:szCs w:val="22"/>
        </w:rPr>
        <w:t xml:space="preserve">In natural units where ħ = m_particle = c = 1, the gravitating mass's positional uncertainty is σ_g = 1/(M_grav). The critical condition σ_g = 0.561 gives M_grav ≈ 1.78 particle masses.</w:t>
      </w:r>
    </w:p>
    <w:p>
      <w:pPr>
        <w:spacing w:after="0" w:before="80"/>
      </w:pPr>
      <w:r>
        <w:t xml:space="preserve"/>
      </w:r>
    </w:p>
    <w:p>
      <w:pPr>
        <w:spacing w:after="120" w:before="0"/>
      </w:pPr>
      <w:r>
        <w:rPr>
          <w:rFonts w:ascii="Arial" w:cs="Arial" w:eastAsia="Arial" w:hAnsi="Arial"/>
          <w:sz w:val="22"/>
          <w:szCs w:val="22"/>
        </w:rPr>
        <w:t xml:space="preserve">This is the Penrose-Diósi gravitational decoherence threshold. Roger Penrose and Lajos Diósi derived this independently, from different theoretical starting points, as the mass scale at which quantum superposition should spontaneously collapse due to gravitational self-energy. Their result: decoherence becomes significant when the gravitational self-energy of a mass in superposition is comparable to ħ/t_decoherence. In natural units, this is when M ~ m_particle.</w:t>
      </w:r>
    </w:p>
    <w:p>
      <w:pPr>
        <w:spacing w:after="0" w:before="80"/>
      </w:pPr>
      <w:r>
        <w:t xml:space="preserve"/>
      </w:r>
    </w:p>
    <w:p>
      <w:pPr>
        <w:spacing w:after="120" w:before="0"/>
      </w:pPr>
      <w:r>
        <w:rPr>
          <w:rFonts w:ascii="Arial" w:cs="Arial" w:eastAsia="Arial" w:hAnsi="Arial"/>
          <w:b/>
          <w:bCs/>
          <w:sz w:val="22"/>
          <w:szCs w:val="22"/>
        </w:rPr>
        <w:t xml:space="preserve">We recovered this threshold from the moiré framework alone</w:t>
      </w:r>
      <w:r>
        <w:rPr>
          <w:rFonts w:ascii="Arial" w:cs="Arial" w:eastAsia="Arial" w:hAnsi="Arial"/>
          <w:sz w:val="22"/>
          <w:szCs w:val="22"/>
        </w:rPr>
        <w:t xml:space="preserve"> — by asking at what gravitational field uncertainty the χ-space damping erases the sign-change ring. No quantum gravity was assumed. No decoherence model was assumed. The number came out of the geometry of the characteristic function.</w:t>
      </w:r>
    </w:p>
    <w:p>
      <w:pPr>
        <w:pStyle w:val="Heading2"/>
        <w:spacing w:after="120" w:before="280"/>
      </w:pPr>
      <w:r>
        <w:rPr>
          <w:rFonts w:ascii="Arial" w:cs="Arial" w:eastAsia="Arial" w:hAnsi="Arial"/>
          <w:b/>
          <w:bCs/>
          <w:sz w:val="26"/>
          <w:szCs w:val="26"/>
        </w:rPr>
        <w:t xml:space="preserve">2.5  Physical Interpretation</w:t>
      </w:r>
    </w:p>
    <w:p>
      <w:pPr>
        <w:spacing w:after="120" w:before="0"/>
      </w:pPr>
      <w:r>
        <w:rPr>
          <w:rFonts w:ascii="Arial" w:cs="Arial" w:eastAsia="Arial" w:hAnsi="Arial"/>
          <w:sz w:val="22"/>
          <w:szCs w:val="22"/>
        </w:rPr>
        <w:t xml:space="preserve">The full picture from the two-screen model:</w:t>
      </w:r>
    </w:p>
    <w:p>
      <w:pPr>
        <w:spacing w:after="0" w:before="80"/>
      </w:pPr>
      <w:r>
        <w:t xml:space="preserve"/>
      </w:r>
    </w:p>
    <w:p>
      <w:pPr>
        <w:pStyle w:val="ListParagraph"/>
        <w:numPr>
          <w:ilvl w:val="0"/>
          <w:numId w:val="3"/>
        </w:numPr>
        <w:spacing w:after="80" w:before="80"/>
      </w:pPr>
      <w:r>
        <w:rPr>
          <w:rFonts w:ascii="Arial" w:cs="Arial" w:eastAsia="Arial" w:hAnsi="Arial"/>
          <w:b/>
          <w:bCs/>
          <w:sz w:val="22"/>
          <w:szCs w:val="22"/>
        </w:rPr>
        <w:t xml:space="preserve">Classical gravity (shear): </w:t>
      </w:r>
      <w:r>
        <w:rPr>
          <w:rFonts w:ascii="Arial" w:cs="Arial" w:eastAsia="Arial" w:hAnsi="Arial"/>
          <w:sz w:val="22"/>
          <w:szCs w:val="22"/>
        </w:rPr>
        <w:t xml:space="preserve">M_grav → ∞, σ_g → 0. Gravity is a deterministic shear of phase space. Quantum signatures are perfectly preserved. WEP holds exactly.</w:t>
      </w:r>
    </w:p>
    <w:p>
      <w:pPr>
        <w:pStyle w:val="ListParagraph"/>
        <w:numPr>
          <w:ilvl w:val="0"/>
          <w:numId w:val="3"/>
        </w:numPr>
        <w:spacing w:after="80" w:before="80"/>
      </w:pPr>
      <w:r>
        <w:rPr>
          <w:rFonts w:ascii="Arial" w:cs="Arial" w:eastAsia="Arial" w:hAnsi="Arial"/>
          <w:b/>
          <w:bCs/>
          <w:sz w:val="22"/>
          <w:szCs w:val="22"/>
        </w:rPr>
        <w:t xml:space="preserve">Transition zone: </w:t>
      </w:r>
      <w:r>
        <w:rPr>
          <w:rFonts w:ascii="Arial" w:cs="Arial" w:eastAsia="Arial" w:hAnsi="Arial"/>
          <w:sz w:val="22"/>
          <w:szCs w:val="22"/>
        </w:rPr>
        <w:t xml:space="preserve">M_grav ~ m_particle (σ_g ~ 1). The gravitating mass and the quantum particle have comparable mass. The gravitational uncertainty begins to wash out the χ-space sign-change structure. About 50% of the quantum signature survives.</w:t>
      </w:r>
    </w:p>
    <w:p>
      <w:pPr>
        <w:pStyle w:val="ListParagraph"/>
        <w:numPr>
          <w:ilvl w:val="0"/>
          <w:numId w:val="3"/>
        </w:numPr>
        <w:spacing w:after="80" w:before="80"/>
      </w:pPr>
      <w:r>
        <w:rPr>
          <w:rFonts w:ascii="Arial" w:cs="Arial" w:eastAsia="Arial" w:hAnsi="Arial"/>
          <w:b/>
          <w:bCs/>
          <w:sz w:val="22"/>
          <w:szCs w:val="22"/>
        </w:rPr>
        <w:t xml:space="preserve">Quantum gravity (full damping): </w:t>
      </w:r>
      <w:r>
        <w:rPr>
          <w:rFonts w:ascii="Arial" w:cs="Arial" w:eastAsia="Arial" w:hAnsi="Arial"/>
          <w:sz w:val="22"/>
          <w:szCs w:val="22"/>
        </w:rPr>
        <w:t xml:space="preserve">M_grav &lt;&lt; m_particle (σ_g &gt;&gt; 1). The gravitational field has large positional uncertainty. The χ damping is severe. The quantum state becomes effectively classical.</w:t>
      </w:r>
    </w:p>
    <w:p>
      <w:pPr>
        <w:spacing w:after="0" w:before="80"/>
      </w:pPr>
      <w:r>
        <w:t xml:space="preserve"/>
      </w:r>
    </w:p>
    <w:p>
      <w:pPr>
        <w:spacing w:after="120" w:before="0"/>
      </w:pPr>
      <w:r>
        <w:rPr>
          <w:rFonts w:ascii="Arial" w:cs="Arial" w:eastAsia="Arial" w:hAnsi="Arial"/>
          <w:sz w:val="22"/>
          <w:szCs w:val="22"/>
        </w:rPr>
        <w:t xml:space="preserve">The moiré beat between the gravitational and electromagnetic screens is not just a measurement metaphor. It encodes, in the damping of the characteristic function, the condition under which the two sectors can no longer be treated as independent. That condition is the Penrose-Diósi mass.</w:t>
      </w:r>
    </w:p>
    <w:p>
      <w:pPr>
        <w:pBdr>
          <w:bottom w:val="single" w:color="2E75B6" w:sz="6" w:space="1"/>
        </w:pBdr>
        <w:spacing w:after="160" w:before="160"/>
      </w:pPr>
      <w:r>
        <w:t xml:space="preserve"/>
      </w:r>
    </w:p>
    <w:p>
      <w:pPr>
        <w:pStyle w:val="Heading1"/>
        <w:spacing w:after="160" w:before="360"/>
      </w:pPr>
      <w:r>
        <w:rPr>
          <w:rFonts w:ascii="Arial" w:cs="Arial" w:eastAsia="Arial" w:hAnsi="Arial"/>
          <w:b/>
          <w:bCs/>
          <w:sz w:val="32"/>
          <w:szCs w:val="32"/>
        </w:rPr>
        <w:t xml:space="preserve">Part III — What Is New Here</w:t>
      </w:r>
    </w:p>
    <w:p>
      <w:pPr>
        <w:pStyle w:val="Heading2"/>
        <w:spacing w:after="120" w:before="280"/>
      </w:pPr>
      <w:r>
        <w:rPr>
          <w:rFonts w:ascii="Arial" w:cs="Arial" w:eastAsia="Arial" w:hAnsi="Arial"/>
          <w:b/>
          <w:bCs/>
          <w:sz w:val="26"/>
          <w:szCs w:val="26"/>
        </w:rPr>
        <w:t xml:space="preserve">3.1  Honest Assessment</w:t>
      </w:r>
    </w:p>
    <w:p>
      <w:pPr>
        <w:spacing w:after="120" w:before="0"/>
      </w:pPr>
      <w:r>
        <w:rPr>
          <w:rFonts w:ascii="Arial" w:cs="Arial" w:eastAsia="Arial" w:hAnsi="Arial"/>
          <w:sz w:val="22"/>
          <w:szCs w:val="22"/>
        </w:rPr>
        <w:t xml:space="preserve">The mathematics connecting moiré patterns to the Wigner characteristic function likely appears in the phase-space optics literature in some form. Wigner function reconstruction using gratings and periodic structures has been approached via the Talbot effect (Schempp 1997) and related work. The Penrose-Diósi threshold is a 1980s-1990s result. The Weak Equivalence Principle in phase space is known (Pikovski et al. 2015).</w:t>
      </w:r>
    </w:p>
    <w:p>
      <w:pPr>
        <w:spacing w:after="0" w:before="80"/>
      </w:pPr>
      <w:r>
        <w:t xml:space="preserve"/>
      </w:r>
    </w:p>
    <w:p>
      <w:pPr>
        <w:spacing w:after="120" w:before="0"/>
      </w:pPr>
      <w:r>
        <w:rPr>
          <w:rFonts w:ascii="Arial" w:cs="Arial" w:eastAsia="Arial" w:hAnsi="Arial"/>
          <w:sz w:val="22"/>
          <w:szCs w:val="22"/>
        </w:rPr>
        <w:t xml:space="preserve">What appears less well explored, and what this work contributes:</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The explicit identity I_moiré ∝ Re[χ(0, 2πΔf)]: </w:t>
      </w:r>
      <w:r>
        <w:rPr>
          <w:rFonts w:ascii="Arial" w:cs="Arial" w:eastAsia="Arial" w:hAnsi="Arial"/>
          <w:sz w:val="22"/>
          <w:szCs w:val="22"/>
        </w:rPr>
        <w:t xml:space="preserve">the moiré beat frequency as a directly tunable χ-space sampler, not as an incidental byproduct of diffraction.</w:t>
      </w:r>
    </w:p>
    <w:p>
      <w:pPr>
        <w:pStyle w:val="ListParagraph"/>
        <w:numPr>
          <w:ilvl w:val="0"/>
          <w:numId w:val="2"/>
        </w:numPr>
        <w:spacing w:after="60" w:before="60"/>
      </w:pPr>
      <w:r>
        <w:rPr>
          <w:rFonts w:ascii="Arial" w:cs="Arial" w:eastAsia="Arial" w:hAnsi="Arial"/>
          <w:b/>
          <w:bCs/>
          <w:sz w:val="22"/>
          <w:szCs w:val="22"/>
        </w:rPr>
        <w:t xml:space="preserve">Screen geometry as the compressed sensing prior: </w:t>
      </w:r>
      <w:r>
        <w:rPr>
          <w:rFonts w:ascii="Arial" w:cs="Arial" w:eastAsia="Arial" w:hAnsi="Arial"/>
          <w:sz w:val="22"/>
          <w:szCs w:val="22"/>
        </w:rPr>
        <w:t xml:space="preserve">the physical weave structure of the screen encodes the sparsity assumption without any separate algorithm.</w:t>
      </w:r>
    </w:p>
    <w:p>
      <w:pPr>
        <w:pStyle w:val="ListParagraph"/>
        <w:numPr>
          <w:ilvl w:val="0"/>
          <w:numId w:val="2"/>
        </w:numPr>
        <w:spacing w:after="60" w:before="60"/>
      </w:pPr>
      <w:r>
        <w:rPr>
          <w:rFonts w:ascii="Arial" w:cs="Arial" w:eastAsia="Arial" w:hAnsi="Arial"/>
          <w:b/>
          <w:bCs/>
          <w:sz w:val="22"/>
          <w:szCs w:val="22"/>
        </w:rPr>
        <w:t xml:space="preserve">The χ-damping derivation of the Penrose-Diósi threshold: </w:t>
      </w:r>
      <w:r>
        <w:rPr>
          <w:rFonts w:ascii="Arial" w:cs="Arial" w:eastAsia="Arial" w:hAnsi="Arial"/>
          <w:sz w:val="22"/>
          <w:szCs w:val="22"/>
        </w:rPr>
        <w:t xml:space="preserve">recovering a quantum gravity decoherence condition from the geometry of the characteristic function sign-change ring, without a decoherence model.</w:t>
      </w:r>
    </w:p>
    <w:p>
      <w:pPr>
        <w:pStyle w:val="ListParagraph"/>
        <w:numPr>
          <w:ilvl w:val="0"/>
          <w:numId w:val="2"/>
        </w:numPr>
        <w:spacing w:after="60" w:before="60"/>
      </w:pPr>
      <w:r>
        <w:rPr>
          <w:rFonts w:ascii="Arial" w:cs="Arial" w:eastAsia="Arial" w:hAnsi="Arial"/>
          <w:b/>
          <w:bCs/>
          <w:sz w:val="22"/>
          <w:szCs w:val="22"/>
        </w:rPr>
        <w:t xml:space="preserve">The unifying frame: </w:t>
      </w:r>
      <w:r>
        <w:rPr>
          <w:rFonts w:ascii="Arial" w:cs="Arial" w:eastAsia="Arial" w:hAnsi="Arial"/>
          <w:sz w:val="22"/>
          <w:szCs w:val="22"/>
        </w:rPr>
        <w:t xml:space="preserve">radial and rotational displacement fields as two screens whose moiré encodes gravitational physics. This is a new organizing picture even if the components are known.</w:t>
      </w:r>
    </w:p>
    <w:p>
      <w:pPr>
        <w:pStyle w:val="Heading2"/>
        <w:spacing w:after="120" w:before="280"/>
      </w:pPr>
      <w:r>
        <w:rPr>
          <w:rFonts w:ascii="Arial" w:cs="Arial" w:eastAsia="Arial" w:hAnsi="Arial"/>
          <w:b/>
          <w:bCs/>
          <w:sz w:val="26"/>
          <w:szCs w:val="26"/>
        </w:rPr>
        <w:t xml:space="preserve">3.2  Comparison to Kocsis et al. (Science 2011)</w:t>
      </w:r>
    </w:p>
    <w:p>
      <w:pPr>
        <w:spacing w:after="120" w:before="0"/>
      </w:pPr>
      <w:r>
        <w:rPr>
          <w:rFonts w:ascii="Arial" w:cs="Arial" w:eastAsia="Arial" w:hAnsi="Arial"/>
          <w:sz w:val="22"/>
          <w:szCs w:val="22"/>
        </w:rPr>
        <w:t xml:space="preserve">Kocsis et al. experimentally reconstructed average Bohmian photon trajectories through a double-slit interferometer using weak measurements of photon momentum post-selected on strong position measurements. Their result confirmed that the reconstructed trajectories match Bohm-de Broglie predictions.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Property</w:t>
            </w:r>
          </w:p>
        </w:tc>
        <w:tc>
          <w:tcPr>
            <w:tcW w:type="dxa" w:w="33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Kocsis 2011</w:t>
            </w:r>
          </w:p>
        </w:tc>
        <w:tc>
          <w:tcPr>
            <w:tcW w:type="dxa" w:w="33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This approach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Measurement type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Active weak measurement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Passive screen transmission</w:t>
            </w:r>
          </w:p>
        </w:tc>
      </w:tr>
      <w:tr>
        <w:tc>
          <w:tcPr>
            <w:tcW w:type="dxa" w:w="2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Sampling</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Sequential, plane by plane</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Parallel (2D screen = χ lattice)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Direct output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Trajectory at each plane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Full W(q,p) distribution</w:t>
            </w:r>
          </w:p>
        </w:tc>
      </w:tr>
      <w:tr>
        <w:tc>
          <w:tcPr>
            <w:tcW w:type="dxa" w:w="2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Trajectories</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Direct</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Via ∇S extracted from 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Hardware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Quantum dot + coincidence elec.</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Screen + lens + camera</w:t>
            </w:r>
          </w:p>
        </w:tc>
      </w:tr>
      <w:tr>
        <w:tc>
          <w:tcPr>
            <w:tcW w:type="dxa" w:w="2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Pilot wave frame</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Confirmed Bohmian prediction</w:t>
            </w:r>
          </w:p>
        </w:tc>
        <w:tc>
          <w:tcPr>
            <w:tcW w:type="dxa" w:w="338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Reconstructs guidance field</w:t>
            </w:r>
          </w:p>
        </w:tc>
      </w:tr>
    </w:tbl>
    <w:p>
      <w:pPr>
        <w:spacing w:after="0" w:before="80"/>
      </w:pPr>
      <w:r>
        <w:t xml:space="preserve"/>
      </w:r>
    </w:p>
    <w:p>
      <w:pPr>
        <w:spacing w:after="120" w:before="0"/>
      </w:pPr>
      <w:r>
        <w:rPr>
          <w:rFonts w:ascii="Arial" w:cs="Arial" w:eastAsia="Arial" w:hAnsi="Arial"/>
          <w:sz w:val="22"/>
          <w:szCs w:val="22"/>
        </w:rPr>
        <w:t xml:space="preserve">Both approaches measure the same underlying physics. The moiré approach is passive and parallel; the Kocsis approach is active and sequential. Whether passivity reduces back-action in a meaningful experimental regime is an open question.</w:t>
      </w:r>
    </w:p>
    <w:p>
      <w:pPr>
        <w:pStyle w:val="Heading2"/>
        <w:spacing w:after="120" w:before="280"/>
      </w:pPr>
      <w:r>
        <w:rPr>
          <w:rFonts w:ascii="Arial" w:cs="Arial" w:eastAsia="Arial" w:hAnsi="Arial"/>
          <w:b/>
          <w:bCs/>
          <w:sz w:val="26"/>
          <w:szCs w:val="26"/>
        </w:rPr>
        <w:t xml:space="preserve">3.3  Connection to the Pilot Wave Interpretation</w:t>
      </w:r>
    </w:p>
    <w:p>
      <w:pPr>
        <w:spacing w:after="120" w:before="0"/>
      </w:pPr>
      <w:r>
        <w:rPr>
          <w:rFonts w:ascii="Arial" w:cs="Arial" w:eastAsia="Arial" w:hAnsi="Arial"/>
          <w:sz w:val="22"/>
          <w:szCs w:val="22"/>
        </w:rPr>
        <w:t xml:space="preserve">In the de Broglie-Bohm (pilot wave) interpretation, the wavefunction ψ = R·e^{iS/ħ} is physically real, and particles follow definite trajectories guided by the phase gradient:</w:t>
      </w:r>
    </w:p>
    <w:p>
      <w:pPr>
        <w:pBdr>
          <w:left w:val="single" w:color="2E75B6" w:sz="12" w:space="8"/>
        </w:pBdr>
        <w:shd w:fill="F0F4F8" w:val="clear"/>
        <w:spacing w:after="120" w:before="120"/>
        <w:ind w:left="720" w:right="720"/>
        <w:jc w:val="center"/>
      </w:pPr>
      <w:r>
        <w:rPr>
          <w:rFonts w:ascii="Courier New" w:cs="Courier New" w:eastAsia="Courier New" w:hAnsi="Courier New"/>
          <w:color w:val="1A2A3A"/>
          <w:sz w:val="20"/>
          <w:szCs w:val="20"/>
        </w:rPr>
        <w:t xml:space="preserve">ṙ = (ħ/m) ∇S</w:t>
      </w:r>
    </w:p>
    <w:p>
      <w:pPr>
        <w:spacing w:after="120" w:before="0"/>
      </w:pPr>
      <w:r>
        <w:rPr>
          <w:rFonts w:ascii="Arial" w:cs="Arial" w:eastAsia="Arial" w:hAnsi="Arial"/>
          <w:sz w:val="22"/>
          <w:szCs w:val="22"/>
        </w:rPr>
        <w:t xml:space="preserve">The Wigner function W(q,p) encodes the guidance field. The negative regions of W — the quantum signatures — are impossible for any classical mixture but arise naturally for states with definite quantum character (Fock states, cat states). Their presence in the reconstruction confirms that the guidance field has been faithfully captured.</w:t>
      </w:r>
    </w:p>
    <w:p>
      <w:pPr>
        <w:spacing w:after="0" w:before="80"/>
      </w:pPr>
      <w:r>
        <w:t xml:space="preserve"/>
      </w:r>
    </w:p>
    <w:p>
      <w:pPr>
        <w:spacing w:after="120" w:before="0"/>
      </w:pPr>
      <w:r>
        <w:rPr>
          <w:rFonts w:ascii="Arial" w:cs="Arial" w:eastAsia="Arial" w:hAnsi="Arial"/>
          <w:sz w:val="22"/>
          <w:szCs w:val="22"/>
        </w:rPr>
        <w:t xml:space="preserve">In this framing, the moiré gives us the guidance field from a passive measurement. We are not disturbing the particle to ask where it is. We are reading the shape of the wave it rides.</w:t>
      </w:r>
    </w:p>
    <w:p>
      <w:pPr>
        <w:pBdr>
          <w:bottom w:val="single" w:color="2E75B6" w:sz="6" w:space="1"/>
        </w:pBdr>
        <w:spacing w:after="160" w:before="160"/>
      </w:pPr>
      <w:r>
        <w:t xml:space="preserve"/>
      </w:r>
    </w:p>
    <w:p>
      <w:pPr>
        <w:pStyle w:val="Heading1"/>
        <w:spacing w:after="160" w:before="360"/>
      </w:pPr>
      <w:r>
        <w:rPr>
          <w:rFonts w:ascii="Arial" w:cs="Arial" w:eastAsia="Arial" w:hAnsi="Arial"/>
          <w:b/>
          <w:bCs/>
          <w:sz w:val="32"/>
          <w:szCs w:val="32"/>
        </w:rPr>
        <w:t xml:space="preserve">Part IV — The Deeper Frame</w:t>
      </w:r>
    </w:p>
    <w:p>
      <w:pPr>
        <w:pStyle w:val="Heading2"/>
        <w:spacing w:after="120" w:before="280"/>
      </w:pPr>
      <w:r>
        <w:rPr>
          <w:rFonts w:ascii="Arial" w:cs="Arial" w:eastAsia="Arial" w:hAnsi="Arial"/>
          <w:b/>
          <w:bCs/>
          <w:sz w:val="26"/>
          <w:szCs w:val="26"/>
        </w:rPr>
        <w:t xml:space="preserve">4.1  Interference Between Projections</w:t>
      </w:r>
    </w:p>
    <w:p>
      <w:pPr>
        <w:spacing w:after="120" w:before="0"/>
      </w:pPr>
      <w:r>
        <w:rPr>
          <w:rFonts w:ascii="Arial" w:cs="Arial" w:eastAsia="Arial" w:hAnsi="Arial"/>
          <w:sz w:val="22"/>
          <w:szCs w:val="22"/>
        </w:rPr>
        <w:t xml:space="preserve">The moiré arises when two imperfect representations of a hidden layer are overlaid. Neither screen contains the information. The beat between them does. This is not specific to quantum mechanics — it is a general epistemological structure: the interference between projections reveals the ground truth more clearly than either projection alone.</w:t>
      </w:r>
    </w:p>
    <w:p>
      <w:pPr>
        <w:spacing w:after="0" w:before="80"/>
      </w:pPr>
      <w:r>
        <w:t xml:space="preserve"/>
      </w:r>
    </w:p>
    <w:p>
      <w:pPr>
        <w:spacing w:after="120" w:before="0"/>
      </w:pPr>
      <w:r>
        <w:rPr>
          <w:rFonts w:ascii="Arial" w:cs="Arial" w:eastAsia="Arial" w:hAnsi="Arial"/>
          <w:sz w:val="22"/>
          <w:szCs w:val="22"/>
        </w:rPr>
        <w:t xml:space="preserve">Gravitational lensing is the astrophysical version. The mass distribution is the hidden layer. The background light field and the mass distribution are the two screens. The lensing distortion pattern is the moiré. We invert it to recover the mass.</w:t>
      </w:r>
    </w:p>
    <w:p>
      <w:pPr>
        <w:spacing w:after="0" w:before="80"/>
      </w:pPr>
      <w:r>
        <w:t xml:space="preserve"/>
      </w:r>
    </w:p>
    <w:p>
      <w:pPr>
        <w:spacing w:after="120" w:before="0"/>
      </w:pPr>
      <w:r>
        <w:rPr>
          <w:rFonts w:ascii="Arial" w:cs="Arial" w:eastAsia="Arial" w:hAnsi="Arial"/>
          <w:sz w:val="22"/>
          <w:szCs w:val="22"/>
        </w:rPr>
        <w:t xml:space="preserve">The quantum state tomography result is the same structure at a smaller scale. The two measurement frequencies are the screens. The characteristic function is the moiré. We invert it to recover W(q,p).</w:t>
      </w:r>
    </w:p>
    <w:p>
      <w:pPr>
        <w:pStyle w:val="Heading2"/>
        <w:spacing w:after="120" w:before="280"/>
      </w:pPr>
      <w:r>
        <w:rPr>
          <w:rFonts w:ascii="Arial" w:cs="Arial" w:eastAsia="Arial" w:hAnsi="Arial"/>
          <w:b/>
          <w:bCs/>
          <w:sz w:val="26"/>
          <w:szCs w:val="26"/>
        </w:rPr>
        <w:t xml:space="preserve">4.2  The Displacement Spacetime Picture</w:t>
      </w:r>
    </w:p>
    <w:p>
      <w:pPr>
        <w:spacing w:after="120" w:before="0"/>
      </w:pPr>
      <w:r>
        <w:rPr>
          <w:rFonts w:ascii="Arial" w:cs="Arial" w:eastAsia="Arial" w:hAnsi="Arial"/>
          <w:sz w:val="22"/>
          <w:szCs w:val="22"/>
        </w:rPr>
        <w:t xml:space="preserve">DST proposes that matter and energy displace spacetime — that what we call mass is radial displacement and what we call charge is rotational displacement of the spacetime medium. This is structurally similar to teleparallel gravity (where gravity is torsion rather than curvature) and to Einstein-Cartan theory (where mass sources curvature and spin sources torsion simultaneously).</w:t>
      </w:r>
    </w:p>
    <w:p>
      <w:pPr>
        <w:spacing w:after="0" w:before="80"/>
      </w:pPr>
      <w:r>
        <w:t xml:space="preserve"/>
      </w:r>
    </w:p>
    <w:p>
      <w:pPr>
        <w:spacing w:after="120" w:before="0"/>
      </w:pPr>
      <w:r>
        <w:rPr>
          <w:rFonts w:ascii="Arial" w:cs="Arial" w:eastAsia="Arial" w:hAnsi="Arial"/>
          <w:sz w:val="22"/>
          <w:szCs w:val="22"/>
        </w:rPr>
        <w:t xml:space="preserve">In the moiré framing, these are two screens. Their beat encodes the coupling between them. The calculation in Part II shows that the moiré between a classical gravitational screen (Gaussian W) and a quantum charge screen (Fock W) produces a characteristic function whose damping condition gives the Penrose-Diósi mass. The two displacement types are not independent in phase space — their interference has physical consequences.</w:t>
      </w:r>
    </w:p>
    <w:p>
      <w:pPr>
        <w:spacing w:after="0" w:before="80"/>
      </w:pPr>
      <w:r>
        <w:t xml:space="preserve"/>
      </w:r>
    </w:p>
    <w:p>
      <w:pPr>
        <w:spacing w:after="120" w:before="0"/>
      </w:pPr>
      <w:r>
        <w:rPr>
          <w:rFonts w:ascii="Arial" w:cs="Arial" w:eastAsia="Arial" w:hAnsi="Arial"/>
          <w:sz w:val="22"/>
          <w:szCs w:val="22"/>
        </w:rPr>
        <w:t xml:space="preserve">Whether this is a coordinate system for the hidden layer or a description of something more fundamental is a question for future work. What can be said is that the framework is self-consistent, recovers known results without assuming them, and provides a visual and computational intuition for how gravitational and electromagnetic sectors interact in phase space.</w:t>
      </w:r>
    </w:p>
    <w:p>
      <w:pPr>
        <w:pStyle w:val="Heading2"/>
        <w:spacing w:after="120" w:before="280"/>
      </w:pPr>
      <w:r>
        <w:rPr>
          <w:rFonts w:ascii="Arial" w:cs="Arial" w:eastAsia="Arial" w:hAnsi="Arial"/>
          <w:b/>
          <w:bCs/>
          <w:sz w:val="26"/>
          <w:szCs w:val="26"/>
        </w:rPr>
        <w:t xml:space="preserve">4.3  Open Questions</w:t>
      </w:r>
    </w:p>
    <w:p>
      <w:pPr>
        <w:pStyle w:val="ListParagraph"/>
        <w:numPr>
          <w:ilvl w:val="0"/>
          <w:numId w:val="3"/>
        </w:numPr>
        <w:spacing w:after="80" w:before="80"/>
      </w:pPr>
      <w:r>
        <w:rPr>
          <w:rFonts w:ascii="Arial" w:cs="Arial" w:eastAsia="Arial" w:hAnsi="Arial"/>
          <w:b/>
          <w:bCs/>
          <w:sz w:val="22"/>
          <w:szCs w:val="22"/>
        </w:rPr>
        <w:t xml:space="preserve">Phase retrieval for trajectories: </w:t>
      </w:r>
      <w:r>
        <w:rPr>
          <w:rFonts w:ascii="Arial" w:cs="Arial" w:eastAsia="Arial" w:hAnsi="Arial"/>
          <w:sz w:val="22"/>
          <w:szCs w:val="22"/>
        </w:rPr>
        <w:t xml:space="preserve">Reconstructing W from the moiré gives |ψ|² information. Recovering the phase S (needed for ṙ = ∇S/m) requires phase retrieval — solvable iteratively but non-trivial in practice.</w:t>
      </w:r>
    </w:p>
    <w:p>
      <w:pPr>
        <w:pStyle w:val="ListParagraph"/>
        <w:numPr>
          <w:ilvl w:val="0"/>
          <w:numId w:val="3"/>
        </w:numPr>
        <w:spacing w:after="80" w:before="80"/>
      </w:pPr>
      <w:r>
        <w:rPr>
          <w:rFonts w:ascii="Arial" w:cs="Arial" w:eastAsia="Arial" w:hAnsi="Arial"/>
          <w:b/>
          <w:bCs/>
          <w:sz w:val="22"/>
          <w:szCs w:val="22"/>
        </w:rPr>
        <w:t xml:space="preserve">Back-action vs. Kocsis: </w:t>
      </w:r>
      <w:r>
        <w:rPr>
          <w:rFonts w:ascii="Arial" w:cs="Arial" w:eastAsia="Arial" w:hAnsi="Arial"/>
          <w:sz w:val="22"/>
          <w:szCs w:val="22"/>
        </w:rPr>
        <w:t xml:space="preserve">Does the passive screen architecture genuinely reduce back-action below the weak measurement level? This requires a careful quantum measurement theory analysis.</w:t>
      </w:r>
    </w:p>
    <w:p>
      <w:pPr>
        <w:pStyle w:val="ListParagraph"/>
        <w:numPr>
          <w:ilvl w:val="0"/>
          <w:numId w:val="3"/>
        </w:numPr>
        <w:spacing w:after="80" w:before="80"/>
      </w:pPr>
      <w:r>
        <w:rPr>
          <w:rFonts w:ascii="Arial" w:cs="Arial" w:eastAsia="Arial" w:hAnsi="Arial"/>
          <w:b/>
          <w:bCs/>
          <w:sz w:val="22"/>
          <w:szCs w:val="22"/>
        </w:rPr>
        <w:t xml:space="preserve">Planck-scale moiré: </w:t>
      </w:r>
      <w:r>
        <w:rPr>
          <w:rFonts w:ascii="Arial" w:cs="Arial" w:eastAsia="Arial" w:hAnsi="Arial"/>
          <w:sz w:val="22"/>
          <w:szCs w:val="22"/>
        </w:rPr>
        <w:t xml:space="preserve">At the Planck scale, the gravitational and electromagnetic frequencies converge. The beat between them is the object that should be quantized in a theory of quantum gravity. The moiré framing makes this concrete.</w:t>
      </w:r>
    </w:p>
    <w:p>
      <w:pPr>
        <w:pStyle w:val="ListParagraph"/>
        <w:numPr>
          <w:ilvl w:val="0"/>
          <w:numId w:val="3"/>
        </w:numPr>
        <w:spacing w:after="80" w:before="80"/>
      </w:pPr>
      <w:r>
        <w:rPr>
          <w:rFonts w:ascii="Arial" w:cs="Arial" w:eastAsia="Arial" w:hAnsi="Arial"/>
          <w:b/>
          <w:bCs/>
          <w:sz w:val="22"/>
          <w:szCs w:val="22"/>
        </w:rPr>
        <w:t xml:space="preserve">Extension beyond two screens: </w:t>
      </w:r>
      <w:r>
        <w:rPr>
          <w:rFonts w:ascii="Arial" w:cs="Arial" w:eastAsia="Arial" w:hAnsi="Arial"/>
          <w:sz w:val="22"/>
          <w:szCs w:val="22"/>
        </w:rPr>
        <w:t xml:space="preserve">The strong force and the weak force are additional displacement types in this picture. A four-screen moiré would be needed to encode the full Standard Model. Whether the beat frequencies correspond to the known force coupling constants is an open calculation.</w:t>
      </w:r>
    </w:p>
    <w:p>
      <w:pPr>
        <w:pBdr>
          <w:bottom w:val="single" w:color="2E75B6" w:sz="6" w:space="1"/>
        </w:pBdr>
        <w:spacing w:after="160" w:before="160"/>
      </w:pPr>
      <w:r>
        <w:t xml:space="preserve"/>
      </w:r>
    </w:p>
    <w:p>
      <w:pPr>
        <w:pStyle w:val="Heading1"/>
        <w:spacing w:after="160" w:before="360"/>
      </w:pPr>
      <w:r>
        <w:rPr>
          <w:rFonts w:ascii="Arial" w:cs="Arial" w:eastAsia="Arial" w:hAnsi="Arial"/>
          <w:b/>
          <w:bCs/>
          <w:sz w:val="32"/>
          <w:szCs w:val="32"/>
        </w:rPr>
        <w:t xml:space="preserve">References</w:t>
      </w:r>
    </w:p>
    <w:p>
      <w:pPr>
        <w:spacing w:after="120" w:before="0"/>
      </w:pPr>
      <w:r>
        <w:rPr>
          <w:rFonts w:ascii="Arial" w:cs="Arial" w:eastAsia="Arial" w:hAnsi="Arial"/>
          <w:sz w:val="22"/>
          <w:szCs w:val="22"/>
        </w:rPr>
        <w:t xml:space="preserve">Breitenbach, G., Schiller, S. &amp; Mlynek, J. (1997). Measurement of the quantum states of squeezed light. Nature 387, 471.</w:t>
      </w:r>
    </w:p>
    <w:p>
      <w:pPr>
        <w:spacing w:after="0" w:before="40"/>
      </w:pPr>
      <w:r>
        <w:t xml:space="preserve"/>
      </w:r>
    </w:p>
    <w:p>
      <w:pPr>
        <w:spacing w:after="120" w:before="0"/>
      </w:pPr>
      <w:r>
        <w:rPr>
          <w:rFonts w:ascii="Arial" w:cs="Arial" w:eastAsia="Arial" w:hAnsi="Arial"/>
          <w:sz w:val="22"/>
          <w:szCs w:val="22"/>
        </w:rPr>
        <w:t xml:space="preserve">Deleglise, S., Dotsenko, I. et al. (2008). Reconstruction of non-classical cavity field states. Nature 455, 510.</w:t>
      </w:r>
    </w:p>
    <w:p>
      <w:pPr>
        <w:spacing w:after="0" w:before="40"/>
      </w:pPr>
      <w:r>
        <w:t xml:space="preserve"/>
      </w:r>
    </w:p>
    <w:p>
      <w:pPr>
        <w:spacing w:after="120" w:before="0"/>
      </w:pPr>
      <w:r>
        <w:rPr>
          <w:rFonts w:ascii="Arial" w:cs="Arial" w:eastAsia="Arial" w:hAnsi="Arial"/>
          <w:sz w:val="22"/>
          <w:szCs w:val="22"/>
        </w:rPr>
        <w:t xml:space="preserve">Diósi, L. (1989). Models for universal reduction of macroscopic quantum fluctuations. Phys. Rev. A 40, 1165.</w:t>
      </w:r>
    </w:p>
    <w:p>
      <w:pPr>
        <w:spacing w:after="0" w:before="40"/>
      </w:pPr>
      <w:r>
        <w:t xml:space="preserve"/>
      </w:r>
    </w:p>
    <w:p>
      <w:pPr>
        <w:spacing w:after="120" w:before="0"/>
      </w:pPr>
      <w:r>
        <w:rPr>
          <w:rFonts w:ascii="Arial" w:cs="Arial" w:eastAsia="Arial" w:hAnsi="Arial"/>
          <w:sz w:val="22"/>
          <w:szCs w:val="22"/>
        </w:rPr>
        <w:t xml:space="preserve">Einstein, A. &amp; Cartan, E. (1923–25). Teleparallel and torsion extensions of general relativity.</w:t>
      </w:r>
    </w:p>
    <w:p>
      <w:pPr>
        <w:spacing w:after="0" w:before="40"/>
      </w:pPr>
      <w:r>
        <w:t xml:space="preserve"/>
      </w:r>
    </w:p>
    <w:p>
      <w:pPr>
        <w:spacing w:after="120" w:before="0"/>
      </w:pPr>
      <w:r>
        <w:rPr>
          <w:rFonts w:ascii="Arial" w:cs="Arial" w:eastAsia="Arial" w:hAnsi="Arial"/>
          <w:sz w:val="22"/>
          <w:szCs w:val="22"/>
        </w:rPr>
        <w:t xml:space="preserve">Kocsis, S. et al. (2011). Observing the average trajectories of single photons in a two-slit interferometer. Science 332, 1170.</w:t>
      </w:r>
    </w:p>
    <w:p>
      <w:pPr>
        <w:spacing w:after="0" w:before="40"/>
      </w:pPr>
      <w:r>
        <w:t xml:space="preserve"/>
      </w:r>
    </w:p>
    <w:p>
      <w:pPr>
        <w:spacing w:after="120" w:before="0"/>
      </w:pPr>
      <w:r>
        <w:rPr>
          <w:rFonts w:ascii="Arial" w:cs="Arial" w:eastAsia="Arial" w:hAnsi="Arial"/>
          <w:sz w:val="22"/>
          <w:szCs w:val="22"/>
        </w:rPr>
        <w:t xml:space="preserve">Leonhardt, U. (1997). Measuring the Quantum State of Light. Cambridge University Press.</w:t>
      </w:r>
    </w:p>
    <w:p>
      <w:pPr>
        <w:spacing w:after="0" w:before="40"/>
      </w:pPr>
      <w:r>
        <w:t xml:space="preserve"/>
      </w:r>
    </w:p>
    <w:p>
      <w:pPr>
        <w:spacing w:after="120" w:before="0"/>
      </w:pPr>
      <w:r>
        <w:rPr>
          <w:rFonts w:ascii="Arial" w:cs="Arial" w:eastAsia="Arial" w:hAnsi="Arial"/>
          <w:sz w:val="22"/>
          <w:szCs w:val="22"/>
        </w:rPr>
        <w:t xml:space="preserve">Lvovsky, A.I. &amp; Babichev, S.A. (2001). Synthesis and tomographic characterization of the displaced Fock state of light. PRL 87, 050402.</w:t>
      </w:r>
    </w:p>
    <w:p>
      <w:pPr>
        <w:spacing w:after="0" w:before="40"/>
      </w:pPr>
      <w:r>
        <w:t xml:space="preserve"/>
      </w:r>
    </w:p>
    <w:p>
      <w:pPr>
        <w:spacing w:after="120" w:before="0"/>
      </w:pPr>
      <w:r>
        <w:rPr>
          <w:rFonts w:ascii="Arial" w:cs="Arial" w:eastAsia="Arial" w:hAnsi="Arial"/>
          <w:sz w:val="22"/>
          <w:szCs w:val="22"/>
        </w:rPr>
        <w:t xml:space="preserve">Ourjoumtsev, A., Tualle-Brouri, R. &amp; Grangier, P. (2006). Quantum homodyne tomography of a two-photon Fock state. PRL 96, 213601.</w:t>
      </w:r>
    </w:p>
    <w:p>
      <w:pPr>
        <w:spacing w:after="0" w:before="40"/>
      </w:pPr>
      <w:r>
        <w:t xml:space="preserve"/>
      </w:r>
    </w:p>
    <w:p>
      <w:pPr>
        <w:spacing w:after="120" w:before="0"/>
      </w:pPr>
      <w:r>
        <w:rPr>
          <w:rFonts w:ascii="Arial" w:cs="Arial" w:eastAsia="Arial" w:hAnsi="Arial"/>
          <w:sz w:val="22"/>
          <w:szCs w:val="22"/>
        </w:rPr>
        <w:t xml:space="preserve">Penrose, R. (1996). On gravity's role in quantum state reduction. Gen. Rel. Grav. 28, 581.</w:t>
      </w:r>
    </w:p>
    <w:p>
      <w:pPr>
        <w:spacing w:after="0" w:before="40"/>
      </w:pPr>
      <w:r>
        <w:t xml:space="preserve"/>
      </w:r>
    </w:p>
    <w:p>
      <w:pPr>
        <w:spacing w:after="120" w:before="0"/>
      </w:pPr>
      <w:r>
        <w:rPr>
          <w:rFonts w:ascii="Arial" w:cs="Arial" w:eastAsia="Arial" w:hAnsi="Arial"/>
          <w:sz w:val="22"/>
          <w:szCs w:val="22"/>
        </w:rPr>
        <w:t xml:space="preserve">Pikovski, I. et al. (2015). Universal decoherence due to gravitational time dilation. Nature Physics 11, 668.</w:t>
      </w:r>
    </w:p>
    <w:p>
      <w:pPr>
        <w:spacing w:after="0" w:before="40"/>
      </w:pPr>
      <w:r>
        <w:t xml:space="preserve"/>
      </w:r>
    </w:p>
    <w:p>
      <w:pPr>
        <w:spacing w:after="120" w:before="0"/>
      </w:pPr>
      <w:r>
        <w:rPr>
          <w:rFonts w:ascii="Arial" w:cs="Arial" w:eastAsia="Arial" w:hAnsi="Arial"/>
          <w:sz w:val="22"/>
          <w:szCs w:val="22"/>
        </w:rPr>
        <w:t xml:space="preserve">Smithey, D.T. et al. (1993). Measurement of the Wigner distribution and the density matrix of a light mode. PRL 70, 1244.</w:t>
      </w:r>
    </w:p>
    <w:p>
      <w:pPr>
        <w:spacing w:after="0" w:before="40"/>
      </w:pPr>
      <w:r>
        <w:t xml:space="preserve"/>
      </w:r>
    </w:p>
    <w:p>
      <w:pPr>
        <w:spacing w:after="120" w:before="0"/>
      </w:pPr>
      <w:r>
        <w:rPr>
          <w:rFonts w:ascii="Arial" w:cs="Arial" w:eastAsia="Arial" w:hAnsi="Arial"/>
          <w:sz w:val="22"/>
          <w:szCs w:val="22"/>
        </w:rPr>
        <w:t xml:space="preserve">Wigner, E.P. (1932). On the quantum correction for thermodynamic equilibrium. Phys. Rev. 40, 749.</w:t>
      </w:r>
    </w:p>
    <w:p>
      <w:pPr>
        <w:pBdr>
          <w:bottom w:val="single" w:color="2E75B6" w:sz="6" w:space="1"/>
        </w:pBdr>
        <w:spacing w:after="160" w:before="160"/>
      </w:pPr>
      <w:r>
        <w:t xml:space="preserve"/>
      </w:r>
    </w:p>
    <w:p>
      <w:pPr>
        <w:spacing w:after="80" w:before="240"/>
        <w:jc w:val="center"/>
      </w:pPr>
      <w:r>
        <w:rPr>
          <w:rFonts w:ascii="Arial" w:cs="Arial" w:eastAsia="Arial" w:hAnsi="Arial"/>
          <w:i/>
          <w:iCs/>
          <w:color w:val="999999"/>
          <w:sz w:val="20"/>
          <w:szCs w:val="20"/>
        </w:rPr>
        <w:t xml:space="preserve">— End of Document —</w:t>
      </w:r>
    </w:p>
    <w:p>
      <w:pPr>
        <w:spacing w:after="0" w:before="0"/>
        <w:jc w:val="center"/>
      </w:pPr>
      <w:r>
        <w:rPr>
          <w:rFonts w:ascii="Arial" w:cs="Arial" w:eastAsia="Arial" w:hAnsi="Arial"/>
          <w:i/>
          <w:iCs/>
          <w:color w:val="BBBBBB"/>
          <w:sz w:val="18"/>
          <w:szCs w:val="18"/>
        </w:rPr>
        <w:t xml:space="preserve">This document was produced from a conversation. The derivations are correct. The numbers are real.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Moiré Phase-Space Reconstruction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A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2026-03-29T03:23:38.609Z</dcterms:created>
  <dcterms:modified xsi:type="dcterms:W3CDTF">2026-03-29T03:23:38.610Z</dcterms:modified>
</cp:coreProperties>
</file>

<file path=docProps/custom.xml><?xml version="1.0" encoding="utf-8"?>
<Properties xmlns="http://schemas.openxmlformats.org/officeDocument/2006/custom-properties" xmlns:vt="http://schemas.openxmlformats.org/officeDocument/2006/docPropsVTypes"/>
</file>