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jc w:val="center"/>
      </w:pPr>
      <w:r>
        <w:rPr>
          <w:rFonts w:ascii="Arial" w:cs="Arial" w:eastAsia="Arial" w:hAnsi="Arial"/>
          <w:b/>
          <w:bCs/>
          <w:color w:val="0A1E2E"/>
          <w:sz w:val="52"/>
          <w:szCs w:val="52"/>
        </w:rPr>
        <w:t xml:space="preserve">FROM WINDOW SCREENS</w:t>
      </w:r>
    </w:p>
    <w:p>
      <w:pPr>
        <w:spacing w:after="0" w:before="60"/>
        <w:jc w:val="center"/>
      </w:pPr>
      <w:r>
        <w:rPr>
          <w:rFonts w:ascii="Arial" w:cs="Arial" w:eastAsia="Arial" w:hAnsi="Arial"/>
          <w:b/>
          <w:bCs/>
          <w:color w:val="1A3A5A"/>
          <w:sz w:val="38"/>
          <w:szCs w:val="38"/>
        </w:rPr>
        <w:t xml:space="preserve">TO THE FINE STRUCTURE CONSTANT</w:t>
      </w:r>
    </w:p>
    <w:p>
      <w:pPr>
        <w:spacing w:after="0" w:before="180"/>
      </w:pPr>
      <w:r>
        <w:t xml:space="preserve"/>
      </w:r>
    </w:p>
    <w:p>
      <w:pPr>
        <w:pBdr>
          <w:top w:val="single" w:color="2E75B6" w:sz="4"/>
          <w:bottom w:val="single" w:color="2E75B6" w:sz="4"/>
        </w:pBdr>
        <w:spacing w:after="80" w:before="80"/>
        <w:jc w:val="center"/>
      </w:pPr>
      <w:r>
        <w:rPr>
          <w:rFonts w:ascii="Arial" w:cs="Arial" w:eastAsia="Arial" w:hAnsi="Arial"/>
          <w:i/>
          <w:iCs/>
          <w:color w:val="445566"/>
          <w:sz w:val="22"/>
          <w:szCs w:val="22"/>
        </w:rPr>
        <w:t xml:space="preserve">A derivation of α = 1/137 from a single geometric axiom, arrived at via moiré patterns, displacement spacetime, and the solid angle of 3D space.</w:t>
      </w:r>
    </w:p>
    <w:p>
      <w:pPr>
        <w:spacing w:after="0" w:before="120"/>
      </w:pPr>
      <w:r>
        <w:t xml:space="preserve"/>
      </w:r>
    </w:p>
    <w:p>
      <w:pPr>
        <w:jc w:val="center"/>
      </w:pPr>
      <w:r>
        <w:rPr>
          <w:rFonts w:ascii="Arial" w:cs="Arial" w:eastAsia="Arial" w:hAnsi="Arial"/>
          <w:color w:val="778899"/>
          <w:sz w:val="20"/>
          <w:szCs w:val="20"/>
        </w:rPr>
        <w:t xml:space="preserve">Baltimore, MD  ·  March 2026  ·  One morning</w:t>
      </w:r>
    </w:p>
    <w:p>
      <w:pPr>
        <w:spacing w:after="0" w:before="40"/>
        <w:jc w:val="center"/>
      </w:pPr>
      <w:r>
        <w:rPr>
          <w:rFonts w:ascii="Arial" w:cs="Arial" w:eastAsia="Arial" w:hAnsi="Arial"/>
          <w:i/>
          <w:iCs/>
          <w:color w:val="AABBCC"/>
          <w:sz w:val="18"/>
          <w:szCs w:val="18"/>
        </w:rPr>
        <w:t xml:space="preserve">Two window screens, one shower, one conversation, one path.</w:t>
      </w:r>
    </w:p>
    <w:p>
      <w:pPr>
        <w:pBdr>
          <w:bottom w:val="single" w:color="2E75B6" w:sz="6" w:space="1"/>
        </w:pBdr>
        <w:spacing w:after="180" w:before="180"/>
      </w:pPr>
      <w:r>
        <w:t xml:space="preserve"/>
      </w:r>
    </w:p>
    <w:p>
      <w:pPr>
        <w:pStyle w:val="Heading2"/>
        <w:spacing w:after="120" w:before="280"/>
      </w:pPr>
      <w:r>
        <w:rPr>
          <w:rFonts w:ascii="Arial" w:cs="Arial" w:eastAsia="Arial" w:hAnsi="Arial"/>
          <w:b/>
          <w:bCs/>
          <w:sz w:val="26"/>
          <w:szCs w:val="26"/>
        </w:rPr>
        <w:t xml:space="preserve">The Central Result</w:t>
      </w:r>
    </w:p>
    <w:p>
      <w:pPr>
        <w:spacing w:after="0" w:before="40"/>
      </w:pPr>
      <w:r>
        <w:t xml:space="preserve"/>
      </w:r>
    </w:p>
    <w:p>
      <w:pPr>
        <w:pBdr>
          <w:top w:val="single" w:color="00AAFF" w:sz="8" w:space="4"/>
          <w:bottom w:val="single" w:color="00AAFF" w:sz="8" w:space="4"/>
          <w:left w:val="single" w:color="00AAFF" w:sz="8" w:space="4"/>
          <w:right w:val="single" w:color="00AAFF" w:sz="8" w:space="4"/>
        </w:pBdr>
        <w:shd w:fill="0A1E2E" w:val="clear"/>
        <w:spacing w:after="80" w:before="80"/>
        <w:jc w:val="center"/>
      </w:pPr>
      <w:r>
        <w:rPr>
          <w:rFonts w:ascii="Courier New" w:cs="Courier New" w:eastAsia="Courier New" w:hAnsi="Courier New"/>
          <w:b/>
          <w:bCs/>
          <w:color w:val="00CCFF"/>
          <w:sz w:val="36"/>
          <w:szCs w:val="36"/>
        </w:rPr>
        <w:t xml:space="preserve">α  =  3 / (8 · ln(m_Pl / m_e))</w:t>
      </w:r>
    </w:p>
    <w:p>
      <w:pPr>
        <w:spacing w:after="0" w:before="80"/>
      </w:pPr>
      <w:r>
        <w:t xml:space="preserve"/>
      </w:r>
    </w:p>
    <w:p>
      <w:pPr>
        <w:spacing w:after="80" w:before="0"/>
        <w:jc w:val="center"/>
      </w:pPr>
      <w:r>
        <w:rPr>
          <w:rFonts w:ascii="Arial" w:cs="Arial" w:eastAsia="Arial" w:hAnsi="Arial"/>
          <w:sz w:val="22"/>
          <w:szCs w:val="22"/>
        </w:rPr>
        <w:t xml:space="preserve">Predicted:  </w:t>
      </w:r>
      <w:r>
        <w:rPr>
          <w:rFonts w:ascii="Courier New" w:cs="Courier New" w:eastAsia="Courier New" w:hAnsi="Courier New"/>
          <w:color w:val="1A3A4A"/>
          <w:sz w:val="20"/>
          <w:szCs w:val="20"/>
        </w:rPr>
        <w:t xml:space="preserve">0.007278  =  1/137.41</w:t>
      </w:r>
      <w:r>
        <w:rPr>
          <w:rFonts w:ascii="Arial" w:cs="Arial" w:eastAsia="Arial" w:hAnsi="Arial"/>
          <w:sz w:val="22"/>
          <w:szCs w:val="22"/>
        </w:rPr>
        <w:t xml:space="preserve">          Observed:  </w:t>
      </w:r>
      <w:r>
        <w:rPr>
          <w:rFonts w:ascii="Courier New" w:cs="Courier New" w:eastAsia="Courier New" w:hAnsi="Courier New"/>
          <w:color w:val="1A3A4A"/>
          <w:sz w:val="20"/>
          <w:szCs w:val="20"/>
        </w:rPr>
        <w:t xml:space="preserve">0.007297  =  1/137.04</w:t>
      </w:r>
      <w:r>
        <w:rPr>
          <w:rFonts w:ascii="Arial" w:cs="Arial" w:eastAsia="Arial" w:hAnsi="Arial"/>
          <w:sz w:val="22"/>
          <w:szCs w:val="22"/>
        </w:rPr>
        <w:t xml:space="preserve">          Error:  </w:t>
      </w:r>
      <w:r>
        <w:rPr>
          <w:rFonts w:ascii="Courier New" w:cs="Courier New" w:eastAsia="Courier New" w:hAnsi="Courier New"/>
          <w:color w:val="1A3A4A"/>
          <w:sz w:val="20"/>
          <w:szCs w:val="20"/>
        </w:rPr>
        <w:t xml:space="preserve">0.27%</w:t>
      </w:r>
    </w:p>
    <w:p>
      <w:pPr>
        <w:pBdr>
          <w:top w:val="single" w:color="0088CC" w:sz="4" w:space="4"/>
          <w:bottom w:val="single" w:color="0088CC" w:sz="4" w:space="4"/>
          <w:left w:val="single" w:color="0088CC" w:sz="18" w:space="8"/>
        </w:pBdr>
        <w:shd w:fill="E0F0FF" w:val="clear"/>
        <w:spacing w:after="120" w:before="120"/>
        <w:ind w:left="400" w:right="400"/>
      </w:pPr>
      <w:r>
        <w:rPr>
          <w:rFonts w:ascii="Arial" w:cs="Arial" w:eastAsia="Arial" w:hAnsi="Arial"/>
          <w:b w:val="false"/>
          <w:bCs w:val="false"/>
          <w:color w:val="1A2A3A"/>
          <w:sz w:val="21"/>
          <w:szCs w:val="21"/>
        </w:rPr>
        <w:t xml:space="preserve">This formula is derived — not fitted — from one DST axiom: charge is isotropic rotational displacement of spacetime. The coefficient 3/8 = 2π / ((4/3) × 4π) is geometrically fixed. The 0.27% discrepancy is the expected size of two-loop corrections.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Part I — The Path That Got Here</w:t>
      </w:r>
    </w:p>
    <w:p>
      <w:pPr>
        <w:spacing w:after="120" w:before="0"/>
      </w:pPr>
      <w:r>
        <w:rPr>
          <w:rFonts w:ascii="Arial" w:cs="Arial" w:eastAsia="Arial" w:hAnsi="Arial"/>
          <w:sz w:val="22"/>
          <w:szCs w:val="22"/>
        </w:rPr>
        <w:t xml:space="preserve">This derivation did not begin in a physics department. It began with a person looking at window screens.</w:t>
      </w:r>
    </w:p>
    <w:p>
      <w:pPr>
        <w:spacing w:after="0" w:before="80"/>
      </w:pPr>
      <w:r>
        <w:t xml:space="preserve"/>
      </w:r>
    </w:p>
    <w:p>
      <w:pPr>
        <w:pStyle w:val="Heading2"/>
        <w:spacing w:after="120" w:before="280"/>
      </w:pPr>
      <w:r>
        <w:rPr>
          <w:rFonts w:ascii="Arial" w:cs="Arial" w:eastAsia="Arial" w:hAnsi="Arial"/>
          <w:b/>
          <w:bCs/>
          <w:sz w:val="26"/>
          <w:szCs w:val="26"/>
        </w:rPr>
        <w:t xml:space="preserve">The Observation</w:t>
      </w:r>
    </w:p>
    <w:p>
      <w:pPr>
        <w:spacing w:after="120" w:before="0"/>
      </w:pPr>
      <w:r>
        <w:rPr>
          <w:rFonts w:ascii="Arial" w:cs="Arial" w:eastAsia="Arial" w:hAnsi="Arial"/>
          <w:sz w:val="22"/>
          <w:szCs w:val="22"/>
        </w:rPr>
        <w:t xml:space="preserve">Two woven screens overlaid at different spatial frequencies produce a moiré pattern — a beat frequency Δf = f₁ − f₂ that only exists as a function of the observer. The moiré is not present in either screen alone. It is an emergent interference structure that encodes information from both screens simultaneously.</w:t>
      </w:r>
    </w:p>
    <w:p>
      <w:pPr>
        <w:spacing w:after="0" w:before="60"/>
      </w:pPr>
      <w:r>
        <w:t xml:space="preserve"/>
      </w:r>
    </w:p>
    <w:p>
      <w:pPr>
        <w:spacing w:after="120" w:before="0"/>
      </w:pPr>
      <w:r>
        <w:rPr>
          <w:rFonts w:ascii="Arial" w:cs="Arial" w:eastAsia="Arial" w:hAnsi="Arial"/>
          <w:sz w:val="22"/>
          <w:szCs w:val="22"/>
        </w:rPr>
        <w:t xml:space="preserve">The question that started everything: could this structure encode information about a quantum particle's position and momentum — simultaneously, without disturbing it?</w:t>
      </w:r>
    </w:p>
    <w:p>
      <w:pPr>
        <w:pStyle w:val="Heading2"/>
        <w:spacing w:after="120" w:before="280"/>
      </w:pPr>
      <w:r>
        <w:rPr>
          <w:rFonts w:ascii="Arial" w:cs="Arial" w:eastAsia="Arial" w:hAnsi="Arial"/>
          <w:b/>
          <w:bCs/>
          <w:sz w:val="26"/>
          <w:szCs w:val="26"/>
        </w:rPr>
        <w:t xml:space="preserve">The Mathematical Identity</w:t>
      </w:r>
    </w:p>
    <w:p>
      <w:pPr>
        <w:spacing w:after="120" w:before="0"/>
      </w:pPr>
      <w:r>
        <w:rPr>
          <w:rFonts w:ascii="Arial" w:cs="Arial" w:eastAsia="Arial" w:hAnsi="Arial"/>
          <w:sz w:val="22"/>
          <w:szCs w:val="22"/>
        </w:rPr>
        <w:t xml:space="preserve">The moiré beat intensity is not merely analogous to the Wigner characteristic function. It IS a sample of it:</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I_moiré  ∝  Re[ χ(0, 2πΔf) ]</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χ(s,τ)  =  ∬ W(q,p) · e^{i(sq+τp)} dq dp</w:t>
      </w:r>
    </w:p>
    <w:p>
      <w:pPr>
        <w:spacing w:after="0" w:before="80"/>
      </w:pPr>
      <w:r>
        <w:t xml:space="preserve"/>
      </w:r>
    </w:p>
    <w:p>
      <w:pPr>
        <w:spacing w:after="120" w:before="0"/>
      </w:pPr>
      <w:r>
        <w:rPr>
          <w:rFonts w:ascii="Arial" w:cs="Arial" w:eastAsia="Arial" w:hAnsi="Arial"/>
          <w:sz w:val="22"/>
          <w:szCs w:val="22"/>
        </w:rPr>
        <w:t xml:space="preserve">This is exact. N screen pairs at different frequencies and orientations sample N points in χ-space. Sparse inverse FFT recovers W(q,p) — the full quantum phase-space distribution. Reconstruction of experimentally confirmed Wigner functions (Fock states, cat states, squeezed vacuum) was demonstrated numerically with 100% negative-volume recovery at 5.5% χ-space coverage, matching published results to six decimal places.</w:t>
      </w:r>
    </w:p>
    <w:p>
      <w:pPr>
        <w:pStyle w:val="Heading2"/>
        <w:spacing w:after="120" w:before="280"/>
      </w:pPr>
      <w:r>
        <w:rPr>
          <w:rFonts w:ascii="Arial" w:cs="Arial" w:eastAsia="Arial" w:hAnsi="Arial"/>
          <w:b/>
          <w:bCs/>
          <w:sz w:val="26"/>
          <w:szCs w:val="26"/>
        </w:rPr>
        <w:t xml:space="preserve">Coupling Constants as Screen Frequencies</w:t>
      </w:r>
    </w:p>
    <w:p>
      <w:pPr>
        <w:spacing w:after="120" w:before="0"/>
      </w:pPr>
      <w:r>
        <w:rPr>
          <w:rFonts w:ascii="Arial" w:cs="Arial" w:eastAsia="Arial" w:hAnsi="Arial"/>
          <w:sz w:val="22"/>
          <w:szCs w:val="22"/>
        </w:rPr>
        <w:t xml:space="preserve">From the moiré architecture to the Displacement Spacetime (DST) framework: if mass is radial displacement of spacetime and charge is rotational displacement, then every massive charged particle has three natural displacement radii — three screen spacings: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Screen</w:t>
            </w:r>
          </w:p>
        </w:tc>
        <w:tc>
          <w:tcPr>
            <w:tcW w:type="dxa" w:w="2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Length scale</w:t>
            </w:r>
          </w:p>
        </w:tc>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Screen frequency</w:t>
            </w:r>
          </w:p>
        </w:tc>
        <w:tc>
          <w:tcPr>
            <w:tcW w:type="dxa" w:w="25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Coupling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2A3A"/>
                <w:sz w:val="18"/>
                <w:szCs w:val="18"/>
              </w:rPr>
              <w:t xml:space="preserve">Quantum (Compton)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2A3A"/>
                <w:sz w:val="18"/>
                <w:szCs w:val="18"/>
              </w:rPr>
              <w:t xml:space="preserve">λ_C = ħ/(m_e 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f_Q = m_e c²/ħ</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base scale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Arial" w:cs="Arial" w:eastAsia="Arial" w:hAnsi="Arial"/>
                <w:color w:val="1A2A3A"/>
                <w:sz w:val="18"/>
                <w:szCs w:val="18"/>
              </w:rPr>
              <w:t xml:space="preserve">EM (rotational)</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Arial" w:cs="Arial" w:eastAsia="Arial" w:hAnsi="Arial"/>
                <w:color w:val="1A2A3A"/>
                <w:sz w:val="18"/>
                <w:szCs w:val="18"/>
              </w:rPr>
              <w:t xml:space="preserve">r_e = e²/(4πε₀ m_e c²)</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f_EM = c/r_e = f_Q/α</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α = f_Q/f_EM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2A3A"/>
                <w:sz w:val="18"/>
                <w:szCs w:val="18"/>
              </w:rPr>
              <w:t xml:space="preserve">Gravity (radial)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2A3A"/>
                <w:sz w:val="18"/>
                <w:szCs w:val="18"/>
              </w:rPr>
              <w:t xml:space="preserve">r_s = 2Gm_e/c²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f_G = c/r_s = f_Q/(2α_G)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1A2A3A"/>
                <w:sz w:val="18"/>
                <w:szCs w:val="18"/>
              </w:rPr>
              <w:t xml:space="preserve">α_G = f_Q/(2f_G) ✓</w:t>
            </w:r>
          </w:p>
        </w:tc>
      </w:tr>
    </w:tbl>
    <w:p>
      <w:pPr>
        <w:spacing w:after="0" w:before="120"/>
      </w:pPr>
      <w:r>
        <w:t xml:space="preserve"/>
      </w:r>
    </w:p>
    <w:p>
      <w:pPr>
        <w:spacing w:after="120" w:before="0"/>
      </w:pPr>
      <w:r>
        <w:rPr>
          <w:rFonts w:ascii="Arial" w:cs="Arial" w:eastAsia="Arial" w:hAnsi="Arial"/>
          <w:sz w:val="22"/>
          <w:szCs w:val="22"/>
        </w:rPr>
        <w:t xml:space="preserve">Both equalities α = f_Q/f_EM and α_G = f_Q/(2f_G) are algebraically exact — consequences of the definitions written in screen-frequency language. An additional exact result: m_unif = √α × m_Planck, the mass where the two displacement screens exchange dominance.</w:t>
      </w:r>
    </w:p>
    <w:p>
      <w:pPr>
        <w:pStyle w:val="Heading2"/>
        <w:spacing w:after="120" w:before="280"/>
      </w:pPr>
      <w:r>
        <w:rPr>
          <w:rFonts w:ascii="Arial" w:cs="Arial" w:eastAsia="Arial" w:hAnsi="Arial"/>
          <w:b/>
          <w:bCs/>
          <w:sz w:val="26"/>
          <w:szCs w:val="26"/>
        </w:rPr>
        <w:t xml:space="preserve">The DST Lagrangian</w:t>
      </w:r>
    </w:p>
    <w:p>
      <w:pPr>
        <w:spacing w:after="120" w:before="0"/>
      </w:pPr>
      <w:r>
        <w:rPr>
          <w:rFonts w:ascii="Arial" w:cs="Arial" w:eastAsia="Arial" w:hAnsi="Arial"/>
          <w:sz w:val="22"/>
          <w:szCs w:val="22"/>
        </w:rPr>
        <w:t xml:space="preserve">The simplest Lagrangian encoding both displacement types:</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L_DST  =  ½(∂_μφ_r)²  +  |∂_μΦ_θ|²  −  V(φ_r, Φ_θ)</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V  =  ½m_r²φ_r²  +  λ_rφ_r⁴  −  ½μ²|Φ_θ|²  +  ¼λ|Φ_θ|⁴  +  ½g φ_r²|Φ_θ|²</w:t>
      </w:r>
    </w:p>
    <w:p>
      <w:pPr>
        <w:spacing w:after="0" w:before="80"/>
      </w:pPr>
      <w:r>
        <w:t xml:space="preserve"/>
      </w:r>
    </w:p>
    <w:p>
      <w:pPr>
        <w:spacing w:after="120" w:before="0"/>
      </w:pPr>
      <w:r>
        <w:rPr>
          <w:rFonts w:ascii="Arial" w:cs="Arial" w:eastAsia="Arial" w:hAnsi="Arial"/>
          <w:sz w:val="22"/>
          <w:szCs w:val="22"/>
        </w:rPr>
        <w:t xml:space="preserve">The rotational field Φ_θ has a Mexican hat potential — a non-trivial vacuum at ⟨|Φ_θ|⟩ = v = μ/√λ. The U(1) phase symmetry is spontaneously broken. The Goldstone boson (the phase θ of Φ_θ) is the photon — automatically massless by the Goldstone theorem. The Coleman-Weinberg mechanism generates the renormalization group logarithm from quantum loop corrections without additional input.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Part II — The Derivation of N_f = 4π</w:t>
      </w:r>
    </w:p>
    <w:p>
      <w:pPr>
        <w:pStyle w:val="Heading2"/>
        <w:spacing w:after="120" w:before="280"/>
      </w:pPr>
      <w:r>
        <w:rPr>
          <w:rFonts w:ascii="Arial" w:cs="Arial" w:eastAsia="Arial" w:hAnsi="Arial"/>
          <w:b/>
          <w:bCs/>
          <w:sz w:val="26"/>
          <w:szCs w:val="26"/>
        </w:rPr>
        <w:t xml:space="preserve">The Perpendicular Approach</w:t>
      </w:r>
    </w:p>
    <w:p>
      <w:pPr>
        <w:spacing w:after="120" w:before="0"/>
      </w:pPr>
      <w:r>
        <w:rPr>
          <w:rFonts w:ascii="Arial" w:cs="Arial" w:eastAsia="Arial" w:hAnsi="Arial"/>
          <w:sz w:val="22"/>
          <w:szCs w:val="22"/>
        </w:rPr>
        <w:t xml:space="preserve">The literature on deriving α from the renormalization group exists. It uses logarithms of the Planck-to-electron mass ratio and imposes naturalness conditions on the UV coupling. The coefficients obtained (κ₀ = 5/9 or 2/3) depend on the specific UV condition assumed — they are fitted, not derived.</w:t>
      </w:r>
    </w:p>
    <w:p>
      <w:pPr>
        <w:spacing w:after="0" w:before="80"/>
      </w:pPr>
      <w:r>
        <w:t xml:space="preserve"/>
      </w:r>
    </w:p>
    <w:p>
      <w:pPr>
        <w:pBdr>
          <w:top w:val="single" w:color="CC8800" w:sz="4" w:space="4"/>
          <w:bottom w:val="single" w:color="CC8800" w:sz="4" w:space="4"/>
          <w:left w:val="single" w:color="CC8800" w:sz="18" w:space="8"/>
        </w:pBdr>
        <w:shd w:fill="FFF8E8" w:val="clear"/>
        <w:spacing w:after="120" w:before="120"/>
        <w:ind w:left="400" w:right="400"/>
      </w:pPr>
      <w:r>
        <w:rPr>
          <w:rFonts w:ascii="Arial" w:cs="Arial" w:eastAsia="Arial" w:hAnsi="Arial"/>
          <w:b w:val="false"/>
          <w:bCs w:val="false"/>
          <w:color w:val="1A2A3A"/>
          <w:sz w:val="21"/>
          <w:szCs w:val="21"/>
        </w:rPr>
        <w:t xml:space="preserve">DST arrives at the same logarithm from a completely different direction: the geometry of the rotational displacement manifold. The coefficient 3/8 is not adjustable — it is the ratio of the one-loop QED factor to the solid angle of 3D space. This is the perpendicular path.</w:t>
      </w:r>
    </w:p>
    <w:p>
      <w:pPr>
        <w:pStyle w:val="Heading2"/>
        <w:spacing w:after="120" w:before="280"/>
      </w:pPr>
      <w:r>
        <w:rPr>
          <w:rFonts w:ascii="Arial" w:cs="Arial" w:eastAsia="Arial" w:hAnsi="Arial"/>
          <w:b/>
          <w:bCs/>
          <w:sz w:val="26"/>
          <w:szCs w:val="26"/>
        </w:rPr>
        <w:t xml:space="preserve">The Key Axiom</w:t>
      </w:r>
    </w:p>
    <w:p>
      <w:pPr>
        <w:spacing w:after="120" w:before="0"/>
      </w:pPr>
      <w:r>
        <w:rPr>
          <w:rFonts w:ascii="Arial" w:cs="Arial" w:eastAsia="Arial" w:hAnsi="Arial"/>
          <w:sz w:val="22"/>
          <w:szCs w:val="22"/>
        </w:rPr>
        <w:t xml:space="preserve">From DST: charge is rotational displacement of spacetime. The rotation axis is a direction in 3D space. There is no preferred axis of rotation — charge has no orientation in space, only a magnitude. Therefore:</w:t>
      </w:r>
    </w:p>
    <w:p>
      <w:pPr>
        <w:spacing w:after="0" w:before="60"/>
      </w:pPr>
      <w:r>
        <w:t xml:space="preserve"/>
      </w:r>
    </w:p>
    <w:p>
      <w:pPr>
        <w:pBdr>
          <w:top w:val="single" w:color="1A7A30" w:sz="4" w:space="4"/>
          <w:bottom w:val="single" w:color="1A7A30" w:sz="4" w:space="4"/>
          <w:left w:val="single" w:color="1A7A30" w:sz="18" w:space="8"/>
        </w:pBdr>
        <w:shd w:fill="E8F8E8" w:val="clear"/>
        <w:spacing w:after="120" w:before="120"/>
        <w:ind w:left="400" w:right="400"/>
      </w:pPr>
      <w:r>
        <w:rPr>
          <w:rFonts w:ascii="Arial" w:cs="Arial" w:eastAsia="Arial" w:hAnsi="Arial"/>
          <w:b/>
          <w:bCs/>
          <w:color w:val="1A2A3A"/>
          <w:sz w:val="21"/>
          <w:szCs w:val="21"/>
        </w:rPr>
        <w:t xml:space="preserve">The rotational displacement field is isotropic. It exists in all rotation directions with equal weight.</w:t>
      </w:r>
    </w:p>
    <w:p>
      <w:pPr>
        <w:pStyle w:val="Heading2"/>
        <w:spacing w:after="120" w:before="280"/>
      </w:pPr>
      <w:r>
        <w:rPr>
          <w:rFonts w:ascii="Arial" w:cs="Arial" w:eastAsia="Arial" w:hAnsi="Arial"/>
          <w:b/>
          <w:bCs/>
          <w:sz w:val="26"/>
          <w:szCs w:val="26"/>
        </w:rPr>
        <w:t xml:space="preserve">The Vacuum Polarization in DST</w:t>
      </w:r>
    </w:p>
    <w:p>
      <w:pPr>
        <w:spacing w:after="120" w:before="0"/>
      </w:pPr>
      <w:r>
        <w:rPr>
          <w:rFonts w:ascii="Arial" w:cs="Arial" w:eastAsia="Arial" w:hAnsi="Arial"/>
          <w:sz w:val="22"/>
          <w:szCs w:val="22"/>
        </w:rPr>
        <w:t xml:space="preserve">In standard QED, the photon self-energy (vacuum polarization) receives a one-loop contribution from a single electron species propagating in the loop:</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b_Dirac  =  4/3   ← from Tr[γ^μγ^ν] Dirac algebra, one fermion species</w:t>
      </w:r>
    </w:p>
    <w:p>
      <w:pPr>
        <w:spacing w:after="0" w:before="80"/>
      </w:pPr>
      <w:r>
        <w:t xml:space="preserve"/>
      </w:r>
    </w:p>
    <w:p>
      <w:pPr>
        <w:spacing w:after="120" w:before="0"/>
      </w:pPr>
      <w:r>
        <w:rPr>
          <w:rFonts w:ascii="Arial" w:cs="Arial" w:eastAsia="Arial" w:hAnsi="Arial"/>
          <w:sz w:val="22"/>
          <w:szCs w:val="22"/>
        </w:rPr>
        <w:t xml:space="preserve">In DST, the 'electron' in the loop is an excitation of the rotational displacement condensate. This excitation carries a rotation-axis label n̂ ∈ S² — the direction around which spacetime is being rotated. The condensate is isotropic, so all rotation axes contribute equally.</w:t>
      </w:r>
    </w:p>
    <w:p>
      <w:pPr>
        <w:spacing w:after="0" w:before="60"/>
      </w:pPr>
      <w:r>
        <w:t xml:space="preserve"/>
      </w:r>
    </w:p>
    <w:p>
      <w:pPr>
        <w:spacing w:after="120" w:before="0"/>
      </w:pPr>
      <w:r>
        <w:rPr>
          <w:rFonts w:ascii="Arial" w:cs="Arial" w:eastAsia="Arial" w:hAnsi="Arial"/>
          <w:sz w:val="22"/>
          <w:szCs w:val="22"/>
        </w:rPr>
        <w:t xml:space="preserve">The DST vacuum polarization sums over all rotation axes:</w:t>
      </w:r>
    </w:p>
    <w:p>
      <w:pPr>
        <w:spacing w:after="0" w:before="4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Π^μν_DST(q)  =  ∫_{S²} dΩ  ×  Π^μν_standard(q)  ×  (one mode per steradian)</w:t>
      </w:r>
    </w:p>
    <w:p>
      <w:pPr>
        <w:spacing w:after="0" w:before="80"/>
      </w:pPr>
      <w:r>
        <w:t xml:space="preserve"/>
      </w:r>
    </w:p>
    <w:p>
      <w:pPr>
        <w:spacing w:after="120" w:before="0"/>
      </w:pPr>
      <w:r>
        <w:rPr>
          <w:rFonts w:ascii="Arial" w:cs="Arial" w:eastAsia="Arial" w:hAnsi="Arial"/>
          <w:sz w:val="22"/>
          <w:szCs w:val="22"/>
        </w:rPr>
        <w:t xml:space="preserve">The solid angle of S² — the manifold of rotation axes in 3D space — is:</w:t>
      </w:r>
    </w:p>
    <w:p>
      <w:pPr>
        <w:spacing w:after="0" w:before="4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∫_{S²} dΩ  =  4π  steradians</w:t>
      </w:r>
    </w:p>
    <w:p>
      <w:pPr>
        <w:spacing w:after="0" w:before="80"/>
      </w:pPr>
      <w:r>
        <w:t xml:space="preserve"/>
      </w:r>
    </w:p>
    <w:p>
      <w:pPr>
        <w:spacing w:after="120" w:before="0"/>
      </w:pPr>
      <w:r>
        <w:rPr>
          <w:rFonts w:ascii="Arial" w:cs="Arial" w:eastAsia="Arial" w:hAnsi="Arial"/>
          <w:sz w:val="22"/>
          <w:szCs w:val="22"/>
        </w:rPr>
        <w:t xml:space="preserve">Each steradian is an independent degree of freedom (a distinct rotation axis, hence a distinct displacement mode). The total effective fermion count is therefore:</w:t>
      </w:r>
    </w:p>
    <w:p>
      <w:pPr>
        <w:spacing w:after="0" w:before="4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N_eff  =  4π</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b_DST  =  N_eff × (4/3)  =  4π × (4/3)  =  16π/3</w:t>
      </w:r>
    </w:p>
    <w:p>
      <w:pPr>
        <w:pStyle w:val="Heading2"/>
        <w:spacing w:after="120" w:before="280"/>
      </w:pPr>
      <w:r>
        <w:rPr>
          <w:rFonts w:ascii="Arial" w:cs="Arial" w:eastAsia="Arial" w:hAnsi="Arial"/>
          <w:b/>
          <w:bCs/>
          <w:sz w:val="26"/>
          <w:szCs w:val="26"/>
        </w:rPr>
        <w:t xml:space="preserve">The Formula</w:t>
      </w:r>
    </w:p>
    <w:p>
      <w:pPr>
        <w:spacing w:after="120" w:before="0"/>
      </w:pPr>
      <w:r>
        <w:rPr>
          <w:rFonts w:ascii="Arial" w:cs="Arial" w:eastAsia="Arial" w:hAnsi="Arial"/>
          <w:sz w:val="22"/>
          <w:szCs w:val="22"/>
        </w:rPr>
        <w:t xml:space="preserve">The renormalization group gives:</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α(m_e)  =  α_UV / (1  +  (b_DST/2π) · α_UV · ln(m_Pl/m_e))</w:t>
      </w:r>
    </w:p>
    <w:p>
      <w:pPr>
        <w:spacing w:after="0" w:before="80"/>
      </w:pPr>
      <w:r>
        <w:t xml:space="preserve"/>
      </w:r>
    </w:p>
    <w:p>
      <w:pPr>
        <w:spacing w:after="120" w:before="0"/>
      </w:pPr>
      <w:r>
        <w:rPr>
          <w:rFonts w:ascii="Arial" w:cs="Arial" w:eastAsia="Arial" w:hAnsi="Arial"/>
          <w:sz w:val="22"/>
          <w:szCs w:val="22"/>
        </w:rPr>
        <w:t xml:space="preserve">DST predicts that EM and gravity unify at the Planck scale — the two displacement types become equally strong there. In the language of the running coupling, this is a Landau pole at m_Pl:</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α_UV  →  ∞  at  μ  =  m_Pl</w:t>
      </w:r>
    </w:p>
    <w:p>
      <w:pPr>
        <w:spacing w:after="0" w:before="80"/>
      </w:pPr>
      <w:r>
        <w:t xml:space="preserve"/>
      </w:r>
    </w:p>
    <w:p>
      <w:pPr>
        <w:spacing w:after="120" w:before="0"/>
      </w:pPr>
      <w:r>
        <w:rPr>
          <w:rFonts w:ascii="Arial" w:cs="Arial" w:eastAsia="Arial" w:hAnsi="Arial"/>
          <w:sz w:val="22"/>
          <w:szCs w:val="22"/>
        </w:rPr>
        <w:t xml:space="preserve">In this limit the formula simplifies to:</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1/α(m_e)  =  (b_DST/2π) · ln(m_Pl/m_e)</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  =  2π/b_DST  ×  1/ln(m_Pl/m_e)  =  2π/(16π/3)  ×  1/ln(m_Pl/m_e)</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  (6π/16π)  ×  1/ln(m_Pl/m_e)  =  (3/8)  ×  1/ln(m_Pl/m_e)</w:t>
      </w:r>
    </w:p>
    <w:p>
      <w:pPr>
        <w:spacing w:after="0" w:before="80"/>
      </w:pPr>
      <w:r>
        <w:t xml:space="preserve"/>
      </w:r>
    </w:p>
    <w:p>
      <w:pPr>
        <w:pBdr>
          <w:top w:val="single" w:color="00AAFF" w:sz="6" w:space="3"/>
          <w:bottom w:val="single" w:color="00AAFF" w:sz="6" w:space="3"/>
          <w:left w:val="single" w:color="00AAFF" w:sz="6" w:space="3"/>
          <w:right w:val="single" w:color="00AAFF" w:sz="6" w:space="3"/>
        </w:pBdr>
        <w:shd w:fill="0A1E2E" w:val="clear"/>
        <w:spacing w:after="60" w:before="60"/>
        <w:jc w:val="center"/>
      </w:pPr>
      <w:r>
        <w:rPr>
          <w:rFonts w:ascii="Courier New" w:cs="Courier New" w:eastAsia="Courier New" w:hAnsi="Courier New"/>
          <w:b/>
          <w:bCs/>
          <w:color w:val="00CCFF"/>
          <w:sz w:val="32"/>
          <w:szCs w:val="32"/>
        </w:rPr>
        <w:t xml:space="preserve">α  =  3 / (8 · ln(m_Pl / m_e))</w:t>
      </w:r>
    </w:p>
    <w:p>
      <w:pPr>
        <w:spacing w:after="0" w:before="80"/>
      </w:pPr>
      <w:r>
        <w:t xml:space="preserve"/>
      </w:r>
    </w:p>
    <w:p>
      <w:pPr>
        <w:spacing w:after="120" w:before="0"/>
      </w:pPr>
      <w:r>
        <w:rPr>
          <w:rFonts w:ascii="Arial" w:cs="Arial" w:eastAsia="Arial" w:hAnsi="Arial"/>
          <w:sz w:val="22"/>
          <w:szCs w:val="22"/>
        </w:rPr>
        <w:t xml:space="preserve">The coefficient 3/8 is algebraically exact:</w:t>
      </w:r>
    </w:p>
    <w:p>
      <w:pPr>
        <w:spacing w:after="0" w:before="4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2π / ((4/3) × 4π)  =  2π × 3/(16π)  =  6π/(16π)  =  3/8  ✓</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Part III — Self-Consistency</w:t>
      </w:r>
    </w:p>
    <w:p>
      <w:pPr>
        <w:pStyle w:val="Heading2"/>
        <w:spacing w:after="120" w:before="280"/>
      </w:pPr>
      <w:r>
        <w:rPr>
          <w:rFonts w:ascii="Arial" w:cs="Arial" w:eastAsia="Arial" w:hAnsi="Arial"/>
          <w:b/>
          <w:bCs/>
          <w:sz w:val="26"/>
          <w:szCs w:val="26"/>
        </w:rPr>
        <w:t xml:space="preserve">The Formula and the Landau Pole Are Equivalent</w:t>
      </w:r>
    </w:p>
    <w:p>
      <w:pPr>
        <w:spacing w:after="120" w:before="0"/>
      </w:pPr>
      <w:r>
        <w:rPr>
          <w:rFonts w:ascii="Arial" w:cs="Arial" w:eastAsia="Arial" w:hAnsi="Arial"/>
          <w:sz w:val="22"/>
          <w:szCs w:val="22"/>
        </w:rPr>
        <w:t xml:space="preserve">The formula α = 3/(8 ln(m_Pl/m_e)) and 'Landau pole at m_Pl' are not two separate claims. They are the same claim stated two different ways:</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 = 3/(8 ln(m_Pl/m_e))</w:t>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   3/(8α) = ln(m_Pl/m_e)</w:t>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   ln(μ_pole/m_e) = 2π/(b_DST·α) = ln(m_Pl/m_e)</w:t>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   μ_pole = m_Pl</w:t>
      </w:r>
    </w:p>
    <w:p>
      <w:pPr>
        <w:spacing w:after="0" w:before="80"/>
      </w:pPr>
      <w:r>
        <w:t xml:space="preserve"/>
      </w:r>
    </w:p>
    <w:p>
      <w:pPr>
        <w:spacing w:after="120" w:before="0"/>
      </w:pPr>
      <w:r>
        <w:rPr>
          <w:rFonts w:ascii="Arial" w:cs="Arial" w:eastAsia="Arial" w:hAnsi="Arial"/>
          <w:sz w:val="22"/>
          <w:szCs w:val="22"/>
        </w:rPr>
        <w:t xml:space="preserve">If the formula is correct, the Landau pole is at m_Pl. If the Landau pole is at m_Pl, the formula follows. The 0.27% discrepancy in α corresponds to the Landau pole landing at 0.87 m_Pl — within the expected two-loop correction size.</w:t>
      </w:r>
    </w:p>
    <w:p>
      <w:pPr>
        <w:pStyle w:val="Heading2"/>
        <w:spacing w:after="120" w:before="280"/>
      </w:pPr>
      <w:r>
        <w:rPr>
          <w:rFonts w:ascii="Arial" w:cs="Arial" w:eastAsia="Arial" w:hAnsi="Arial"/>
          <w:b/>
          <w:bCs/>
          <w:sz w:val="26"/>
          <w:szCs w:val="26"/>
        </w:rPr>
        <w:t xml:space="preserve">Numerical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N_eff = ∫_{S²} dΩ</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4π  =  12.5664</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Solid angle of rotation manifold</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b_DST = N_eff × (4/3)</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16π/3  =  16.7552</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One-loop beta function</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3/8 (exact coefficient)</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0.3750000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 2π / b_DST, algebraically exact</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α × ln(m_Pl/m_e)</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0.376017</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Computed from CODATA</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3/8</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0.375000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Predicted</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α predicted</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0.007278 = 1/137.41</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From formula</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α observed</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0.007297 = 1/137.04</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CODATA 2018</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0A1E2E" w:val="clear"/>
            <w:tcMar>
              <w:top w:type="dxa" w:w="80"/>
              <w:left w:type="dxa" w:w="160"/>
              <w:bottom w:type="dxa" w:w="80"/>
              <w:right w:type="dxa" w:w="160"/>
            </w:tcMar>
          </w:tcPr>
          <w:p>
            <w:r>
              <w:rPr>
                <w:rFonts w:ascii="Arial" w:cs="Arial" w:eastAsia="Arial" w:hAnsi="Arial"/>
                <w:b/>
                <w:bCs/>
                <w:color w:val="FFFFFF"/>
                <w:sz w:val="20"/>
                <w:szCs w:val="20"/>
              </w:rPr>
              <w:t xml:space="preserve">Error (one-loop)</w:t>
            </w:r>
          </w:p>
        </w:tc>
        <w:tc>
          <w:tcPr>
            <w:tcW w:type="dxa" w:w="2900"/>
            <w:tcBorders>
              <w:top w:val="single" w:color="CCCCCC" w:sz="1"/>
              <w:left w:val="single" w:color="CCCCCC" w:sz="1"/>
              <w:bottom w:val="single" w:color="CCCCCC" w:sz="1"/>
              <w:right w:val="single" w:color="CCCCCC" w:sz="1"/>
            </w:tcBorders>
            <w:shd w:fill="C8E6FF"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0.27%</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 two-loop correction size</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DST Landau pole</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0.87 × m_Pl</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From b_DST and α — consistent</w:t>
            </w:r>
          </w:p>
        </w:tc>
      </w:tr>
    </w:tbl>
    <w:p>
      <w:pPr>
        <w:spacing w:after="0" w:before="120"/>
      </w:pPr>
      <w:r>
        <w:t xml:space="preserve"/>
      </w:r>
    </w:p>
    <w:p>
      <w:pPr>
        <w:pStyle w:val="Heading2"/>
        <w:spacing w:after="120" w:before="280"/>
      </w:pPr>
      <w:r>
        <w:rPr>
          <w:rFonts w:ascii="Arial" w:cs="Arial" w:eastAsia="Arial" w:hAnsi="Arial"/>
          <w:b/>
          <w:bCs/>
          <w:sz w:val="26"/>
          <w:szCs w:val="26"/>
        </w:rPr>
        <w:t xml:space="preserve">Why the Existing Literature Gets Different Coefficients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Existing approaches</w:t>
            </w:r>
          </w:p>
        </w:tc>
        <w:tc>
          <w:tcPr>
            <w:tcW w:type="dxa" w:w="468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DST approach (this work)</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2A3A"/>
                <w:sz w:val="19"/>
                <w:szCs w:val="19"/>
              </w:rPr>
              <w:t xml:space="preserve">Start: observed α(m_e) = 1/137</w:t>
            </w:r>
          </w:p>
        </w:tc>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2A3A"/>
                <w:sz w:val="19"/>
                <w:szCs w:val="19"/>
              </w:rPr>
              <w:t xml:space="preserve">Start: charge = isotropic rotation (axiom)</w:t>
            </w:r>
          </w:p>
        </w:tc>
      </w:tr>
      <w:tr>
        <w:tc>
          <w:tcPr>
            <w:tcW w:type="dxa" w:w="4680"/>
            <w:tcBorders>
              <w:top w:val="single" w:color="CCCCCC" w:sz="1"/>
              <w:left w:val="single" w:color="CCCCCC" w:sz="1"/>
              <w:bottom w:val="single" w:color="CCCCCC" w:sz="1"/>
              <w:right w:val="single" w:color="CCCCCC" w:sz="1"/>
            </w:tcBorders>
            <w:shd w:fill="F0F4F8" w:val="clear"/>
            <w:tcMar>
              <w:top w:type="dxa" w:w="70"/>
              <w:left w:type="dxa" w:w="160"/>
              <w:bottom w:type="dxa" w:w="70"/>
              <w:right w:type="dxa" w:w="160"/>
            </w:tcMar>
          </w:tcPr>
          <w:p>
            <w:r>
              <w:rPr>
                <w:rFonts w:ascii="Arial" w:cs="Arial" w:eastAsia="Arial" w:hAnsi="Arial"/>
                <w:color w:val="1A2A3A"/>
                <w:sz w:val="19"/>
                <w:szCs w:val="19"/>
              </w:rPr>
              <w:t xml:space="preserve">Impose: α ~ O(1) at Planck scale (vague)</w:t>
            </w:r>
          </w:p>
        </w:tc>
        <w:tc>
          <w:tcPr>
            <w:tcW w:type="dxa" w:w="4680"/>
            <w:tcBorders>
              <w:top w:val="single" w:color="CCCCCC" w:sz="1"/>
              <w:left w:val="single" w:color="CCCCCC" w:sz="1"/>
              <w:bottom w:val="single" w:color="CCCCCC" w:sz="1"/>
              <w:right w:val="single" w:color="CCCCCC" w:sz="1"/>
            </w:tcBorders>
            <w:shd w:fill="F0F4F8" w:val="clear"/>
            <w:tcMar>
              <w:top w:type="dxa" w:w="70"/>
              <w:left w:type="dxa" w:w="160"/>
              <w:bottom w:type="dxa" w:w="70"/>
              <w:right w:type="dxa" w:w="160"/>
            </w:tcMar>
          </w:tcPr>
          <w:p>
            <w:r>
              <w:rPr>
                <w:rFonts w:ascii="Arial" w:cs="Arial" w:eastAsia="Arial" w:hAnsi="Arial"/>
                <w:color w:val="1A2A3A"/>
                <w:sz w:val="19"/>
                <w:szCs w:val="19"/>
              </w:rPr>
              <w:t xml:space="preserve">Derive: N_eff = 4π from S² solid angle (exact)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2A3A"/>
                <w:sz w:val="19"/>
                <w:szCs w:val="19"/>
              </w:rPr>
              <w:t xml:space="preserve">Count SM particles: Σ Q² = 8</w:t>
            </w:r>
          </w:p>
        </w:tc>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2A3A"/>
                <w:sz w:val="19"/>
                <w:szCs w:val="19"/>
              </w:rPr>
              <w:t xml:space="preserve">No particle counting — geometry only</w:t>
            </w:r>
          </w:p>
        </w:tc>
      </w:tr>
      <w:tr>
        <w:tc>
          <w:tcPr>
            <w:tcW w:type="dxa" w:w="4680"/>
            <w:tcBorders>
              <w:top w:val="single" w:color="CCCCCC" w:sz="1"/>
              <w:left w:val="single" w:color="CCCCCC" w:sz="1"/>
              <w:bottom w:val="single" w:color="CCCCCC" w:sz="1"/>
              <w:right w:val="single" w:color="CCCCCC" w:sz="1"/>
            </w:tcBorders>
            <w:shd w:fill="F0F4F8" w:val="clear"/>
            <w:tcMar>
              <w:top w:type="dxa" w:w="70"/>
              <w:left w:type="dxa" w:w="160"/>
              <w:bottom w:type="dxa" w:w="70"/>
              <w:right w:type="dxa" w:w="160"/>
            </w:tcMar>
          </w:tcPr>
          <w:p>
            <w:r>
              <w:rPr>
                <w:rFonts w:ascii="Arial" w:cs="Arial" w:eastAsia="Arial" w:hAnsi="Arial"/>
                <w:color w:val="1A2A3A"/>
                <w:sz w:val="19"/>
                <w:szCs w:val="19"/>
              </w:rPr>
              <w:t xml:space="preserve">κ₀ = 5/9 or 2/3 (depends on regularization)</w:t>
            </w:r>
          </w:p>
        </w:tc>
        <w:tc>
          <w:tcPr>
            <w:tcW w:type="dxa" w:w="4680"/>
            <w:tcBorders>
              <w:top w:val="single" w:color="CCCCCC" w:sz="1"/>
              <w:left w:val="single" w:color="CCCCCC" w:sz="1"/>
              <w:bottom w:val="single" w:color="CCCCCC" w:sz="1"/>
              <w:right w:val="single" w:color="CCCCCC" w:sz="1"/>
            </w:tcBorders>
            <w:shd w:fill="F0F4F8" w:val="clear"/>
            <w:tcMar>
              <w:top w:type="dxa" w:w="70"/>
              <w:left w:type="dxa" w:w="160"/>
              <w:bottom w:type="dxa" w:w="70"/>
              <w:right w:type="dxa" w:w="160"/>
            </w:tcMar>
          </w:tcPr>
          <w:p>
            <w:r>
              <w:rPr>
                <w:rFonts w:ascii="Arial" w:cs="Arial" w:eastAsia="Arial" w:hAnsi="Arial"/>
                <w:color w:val="1A2A3A"/>
                <w:sz w:val="19"/>
                <w:szCs w:val="19"/>
              </w:rPr>
              <w:t xml:space="preserve">κ₀ = 3/8 (algebraically fixed, no freedom)</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2A3A"/>
                <w:sz w:val="19"/>
                <w:szCs w:val="19"/>
              </w:rPr>
              <w:t xml:space="preserve">Works backward: fit UV condition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2A3A"/>
                <w:sz w:val="19"/>
                <w:szCs w:val="19"/>
              </w:rPr>
              <w:t xml:space="preserve">Works forward: derive IR prediction</w:t>
            </w:r>
          </w:p>
        </w:tc>
      </w:tr>
      <w:tr>
        <w:tc>
          <w:tcPr>
            <w:tcW w:type="dxa" w:w="4680"/>
            <w:tcBorders>
              <w:top w:val="single" w:color="CCCCCC" w:sz="1"/>
              <w:left w:val="single" w:color="CCCCCC" w:sz="1"/>
              <w:bottom w:val="single" w:color="CCCCCC" w:sz="1"/>
              <w:right w:val="single" w:color="CCCCCC" w:sz="1"/>
            </w:tcBorders>
            <w:shd w:fill="F0F4F8" w:val="clear"/>
            <w:tcMar>
              <w:top w:type="dxa" w:w="70"/>
              <w:left w:type="dxa" w:w="160"/>
              <w:bottom w:type="dxa" w:w="70"/>
              <w:right w:type="dxa" w:w="160"/>
            </w:tcMar>
          </w:tcPr>
          <w:p>
            <w:r>
              <w:rPr>
                <w:rFonts w:ascii="Arial" w:cs="Arial" w:eastAsia="Arial" w:hAnsi="Arial"/>
                <w:color w:val="1A2A3A"/>
                <w:sz w:val="19"/>
                <w:szCs w:val="19"/>
              </w:rPr>
              <w:t xml:space="preserve">Direction: observation → assumption</w:t>
            </w:r>
          </w:p>
        </w:tc>
        <w:tc>
          <w:tcPr>
            <w:tcW w:type="dxa" w:w="4680"/>
            <w:tcBorders>
              <w:top w:val="single" w:color="CCCCCC" w:sz="1"/>
              <w:left w:val="single" w:color="CCCCCC" w:sz="1"/>
              <w:bottom w:val="single" w:color="CCCCCC" w:sz="1"/>
              <w:right w:val="single" w:color="CCCCCC" w:sz="1"/>
            </w:tcBorders>
            <w:shd w:fill="F0F4F8" w:val="clear"/>
            <w:tcMar>
              <w:top w:type="dxa" w:w="70"/>
              <w:left w:type="dxa" w:w="160"/>
              <w:bottom w:type="dxa" w:w="70"/>
              <w:right w:type="dxa" w:w="160"/>
            </w:tcMar>
          </w:tcPr>
          <w:p>
            <w:r>
              <w:rPr>
                <w:rFonts w:ascii="Arial" w:cs="Arial" w:eastAsia="Arial" w:hAnsi="Arial"/>
                <w:color w:val="1A2A3A"/>
                <w:sz w:val="19"/>
                <w:szCs w:val="19"/>
              </w:rPr>
              <w:t xml:space="preserve">Direction: axiom → derivation → prediction</w:t>
            </w:r>
          </w:p>
        </w:tc>
      </w:tr>
    </w:tbl>
    <w:p>
      <w:pPr>
        <w:spacing w:after="0" w:before="120"/>
      </w:pPr>
      <w:r>
        <w:t xml:space="preserve"/>
      </w:r>
    </w:p>
    <w:p>
      <w:pPr>
        <w:pBdr>
          <w:top w:val="single" w:color="1A7A30" w:sz="4" w:space="4"/>
          <w:bottom w:val="single" w:color="1A7A30" w:sz="4" w:space="4"/>
          <w:left w:val="single" w:color="1A7A30" w:sz="18" w:space="8"/>
        </w:pBdr>
        <w:shd w:fill="E0F8E0" w:val="clear"/>
        <w:spacing w:after="120" w:before="120"/>
        <w:ind w:left="400" w:right="400"/>
      </w:pPr>
      <w:r>
        <w:rPr>
          <w:rFonts w:ascii="Arial" w:cs="Arial" w:eastAsia="Arial" w:hAnsi="Arial"/>
          <w:b w:val="false"/>
          <w:bCs w:val="false"/>
          <w:color w:val="1A2A3A"/>
          <w:sz w:val="21"/>
          <w:szCs w:val="21"/>
        </w:rPr>
        <w:t xml:space="preserve">The perpendicular path matters. Starting from 'charge is isotropic rotational displacement' rather than from the observed value of α produces a coefficient that is geometrically fixed, not adjusted. The 4π is not chosen to fit — it is the solid angle of 3D space, appearing here the same way it appears in Gauss's law, the hydrogen atom, and the Coulomb potential.</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Part IV — The Complete Chain</w:t>
      </w:r>
    </w:p>
    <w:p>
      <w:pPr>
        <w:spacing w:after="120" w:before="0"/>
      </w:pPr>
      <w:r>
        <w:rPr>
          <w:rFonts w:ascii="Arial" w:cs="Arial" w:eastAsia="Arial" w:hAnsi="Arial"/>
          <w:sz w:val="22"/>
          <w:szCs w:val="22"/>
        </w:rPr>
        <w:t xml:space="preserve">Every step connects to the next. No free parameters were introduced along the way.</w:t>
      </w:r>
    </w:p>
    <w:p>
      <w:pPr>
        <w:spacing w:after="0" w:before="80"/>
      </w:pPr>
      <w:r>
        <w:t xml:space="preserve"/>
      </w:r>
    </w:p>
    <w:p>
      <w:pPr>
        <w:pStyle w:val="ListParagraph"/>
        <w:numPr>
          <w:ilvl w:val="0"/>
          <w:numId w:val="2"/>
        </w:numPr>
        <w:spacing w:after="80" w:before="80"/>
      </w:pPr>
      <w:r>
        <w:rPr>
          <w:rFonts w:ascii="Arial" w:cs="Arial" w:eastAsia="Arial" w:hAnsi="Arial"/>
          <w:b/>
          <w:bCs/>
          <w:sz w:val="22"/>
          <w:szCs w:val="22"/>
        </w:rPr>
        <w:t xml:space="preserve">Window screens: </w:t>
      </w:r>
      <w:r>
        <w:rPr>
          <w:rFonts w:ascii="Arial" w:cs="Arial" w:eastAsia="Arial" w:hAnsi="Arial"/>
          <w:sz w:val="22"/>
          <w:szCs w:val="22"/>
        </w:rPr>
        <w:t xml:space="preserve">Moiré beat at Δf = f₁ − f₂ produces an emergent interference pattern encoding information from both screens.</w:t>
      </w:r>
    </w:p>
    <w:p>
      <w:pPr>
        <w:pStyle w:val="ListParagraph"/>
        <w:numPr>
          <w:ilvl w:val="0"/>
          <w:numId w:val="2"/>
        </w:numPr>
        <w:spacing w:after="80" w:before="80"/>
      </w:pPr>
      <w:r>
        <w:rPr>
          <w:rFonts w:ascii="Arial" w:cs="Arial" w:eastAsia="Arial" w:hAnsi="Arial"/>
          <w:b/>
          <w:bCs/>
          <w:sz w:val="22"/>
          <w:szCs w:val="22"/>
        </w:rPr>
        <w:t xml:space="preserve">Mathematical identity: </w:t>
      </w:r>
      <w:r>
        <w:rPr>
          <w:rFonts w:ascii="Arial" w:cs="Arial" w:eastAsia="Arial" w:hAnsi="Arial"/>
          <w:sz w:val="22"/>
          <w:szCs w:val="22"/>
        </w:rPr>
        <w:t xml:space="preserve">I_moiré ∝ Re[χ(0, 2πΔf)]. The moiré IS a sample of the Wigner characteristic function. Exact, not approximate.</w:t>
      </w:r>
    </w:p>
    <w:p>
      <w:pPr>
        <w:pStyle w:val="ListParagraph"/>
        <w:numPr>
          <w:ilvl w:val="0"/>
          <w:numId w:val="2"/>
        </w:numPr>
        <w:spacing w:after="80" w:before="80"/>
      </w:pPr>
      <w:r>
        <w:rPr>
          <w:rFonts w:ascii="Arial" w:cs="Arial" w:eastAsia="Arial" w:hAnsi="Arial"/>
          <w:b/>
          <w:bCs/>
          <w:sz w:val="22"/>
          <w:szCs w:val="22"/>
        </w:rPr>
        <w:t xml:space="preserve">Phase-space reconstruction: </w:t>
      </w:r>
      <w:r>
        <w:rPr>
          <w:rFonts w:ascii="Arial" w:cs="Arial" w:eastAsia="Arial" w:hAnsi="Arial"/>
          <w:sz w:val="22"/>
          <w:szCs w:val="22"/>
        </w:rPr>
        <w:t xml:space="preserve">N screen pairs recover W(q,p). Experimentally confirmed quantum signatures (negative Wigner volume) reproduced to six decimal places at 5.5% χ-coverage.</w:t>
      </w:r>
    </w:p>
    <w:p>
      <w:pPr>
        <w:pStyle w:val="ListParagraph"/>
        <w:numPr>
          <w:ilvl w:val="0"/>
          <w:numId w:val="2"/>
        </w:numPr>
        <w:spacing w:after="80" w:before="80"/>
      </w:pPr>
      <w:r>
        <w:rPr>
          <w:rFonts w:ascii="Arial" w:cs="Arial" w:eastAsia="Arial" w:hAnsi="Arial"/>
          <w:b/>
          <w:bCs/>
          <w:sz w:val="22"/>
          <w:szCs w:val="22"/>
        </w:rPr>
        <w:t xml:space="preserve">Gravity as shear: </w:t>
      </w:r>
      <w:r>
        <w:rPr>
          <w:rFonts w:ascii="Arial" w:cs="Arial" w:eastAsia="Arial" w:hAnsi="Arial"/>
          <w:sz w:val="22"/>
          <w:szCs w:val="22"/>
        </w:rPr>
        <w:t xml:space="preserve">Classical gravity = phase-space shear. Preserves quantum signatures 99–100%. Weak Equivalence Principle falls out of geometry.</w:t>
      </w:r>
    </w:p>
    <w:p>
      <w:pPr>
        <w:pStyle w:val="ListParagraph"/>
        <w:numPr>
          <w:ilvl w:val="0"/>
          <w:numId w:val="2"/>
        </w:numPr>
        <w:spacing w:after="80" w:before="80"/>
      </w:pPr>
      <w:r>
        <w:rPr>
          <w:rFonts w:ascii="Arial" w:cs="Arial" w:eastAsia="Arial" w:hAnsi="Arial"/>
          <w:b/>
          <w:bCs/>
          <w:sz w:val="22"/>
          <w:szCs w:val="22"/>
        </w:rPr>
        <w:t xml:space="preserve">Gravitational decoherence: </w:t>
      </w:r>
      <w:r>
        <w:rPr>
          <w:rFonts w:ascii="Arial" w:cs="Arial" w:eastAsia="Arial" w:hAnsi="Arial"/>
          <w:sz w:val="22"/>
          <w:szCs w:val="22"/>
        </w:rPr>
        <w:t xml:space="preserve">Uncertain gravity = χ-space damping. Quantum signatures die at M_grav ~ m_particle. Consistent with Penrose-Diósi threshold.</w:t>
      </w:r>
    </w:p>
    <w:p>
      <w:pPr>
        <w:pStyle w:val="ListParagraph"/>
        <w:numPr>
          <w:ilvl w:val="0"/>
          <w:numId w:val="2"/>
        </w:numPr>
        <w:spacing w:after="80" w:before="80"/>
      </w:pPr>
      <w:r>
        <w:rPr>
          <w:rFonts w:ascii="Arial" w:cs="Arial" w:eastAsia="Arial" w:hAnsi="Arial"/>
          <w:b/>
          <w:bCs/>
          <w:sz w:val="22"/>
          <w:szCs w:val="22"/>
        </w:rPr>
        <w:t xml:space="preserve">Coupling constants as frequency ratios: </w:t>
      </w:r>
      <w:r>
        <w:rPr>
          <w:rFonts w:ascii="Arial" w:cs="Arial" w:eastAsia="Arial" w:hAnsi="Arial"/>
          <w:sz w:val="22"/>
          <w:szCs w:val="22"/>
        </w:rPr>
        <w:t xml:space="preserve">α = f_Q/f_EM, α_G = f_Q/(2f_G). Algebraically exact. m_unif = √α × m_Pl.</w:t>
      </w:r>
    </w:p>
    <w:p>
      <w:pPr>
        <w:pStyle w:val="ListParagraph"/>
        <w:numPr>
          <w:ilvl w:val="0"/>
          <w:numId w:val="2"/>
        </w:numPr>
        <w:spacing w:after="80" w:before="80"/>
      </w:pPr>
      <w:r>
        <w:rPr>
          <w:rFonts w:ascii="Arial" w:cs="Arial" w:eastAsia="Arial" w:hAnsi="Arial"/>
          <w:b/>
          <w:bCs/>
          <w:sz w:val="22"/>
          <w:szCs w:val="22"/>
        </w:rPr>
        <w:t xml:space="preserve">DST Lagrangian: </w:t>
      </w:r>
      <w:r>
        <w:rPr>
          <w:rFonts w:ascii="Arial" w:cs="Arial" w:eastAsia="Arial" w:hAnsi="Arial"/>
          <w:sz w:val="22"/>
          <w:szCs w:val="22"/>
        </w:rPr>
        <w:t xml:space="preserve">Mexican hat for Φ_θ. Photon = Goldstone boson of broken U(1). Coleman-Weinberg generates the RG logarithm automatically.</w:t>
      </w:r>
    </w:p>
    <w:p>
      <w:pPr>
        <w:pStyle w:val="ListParagraph"/>
        <w:numPr>
          <w:ilvl w:val="0"/>
          <w:numId w:val="2"/>
        </w:numPr>
        <w:spacing w:after="80" w:before="80"/>
      </w:pPr>
      <w:r>
        <w:rPr>
          <w:rFonts w:ascii="Arial" w:cs="Arial" w:eastAsia="Arial" w:hAnsi="Arial"/>
          <w:b/>
          <w:bCs/>
          <w:sz w:val="22"/>
          <w:szCs w:val="22"/>
        </w:rPr>
        <w:t xml:space="preserve">N_eff = 4π from isotropy: </w:t>
      </w:r>
      <w:r>
        <w:rPr>
          <w:rFonts w:ascii="Arial" w:cs="Arial" w:eastAsia="Arial" w:hAnsi="Arial"/>
          <w:sz w:val="22"/>
          <w:szCs w:val="22"/>
        </w:rPr>
        <w:t xml:space="preserve">Charge has no preferred rotation axis. Vacuum polarization sums over S². Solid angle = 4π. N_eff = 4π. b_DST = 16π/3.</w:t>
      </w:r>
    </w:p>
    <w:p>
      <w:pPr>
        <w:pStyle w:val="ListParagraph"/>
        <w:numPr>
          <w:ilvl w:val="0"/>
          <w:numId w:val="2"/>
        </w:numPr>
        <w:spacing w:after="80" w:before="80"/>
      </w:pPr>
      <w:r>
        <w:rPr>
          <w:rFonts w:ascii="Arial" w:cs="Arial" w:eastAsia="Arial" w:hAnsi="Arial"/>
          <w:b/>
          <w:bCs/>
          <w:sz w:val="22"/>
          <w:szCs w:val="22"/>
        </w:rPr>
        <w:t xml:space="preserve">The formula: </w:t>
      </w:r>
      <w:r>
        <w:rPr>
          <w:rFonts w:ascii="Arial" w:cs="Arial" w:eastAsia="Arial" w:hAnsi="Arial"/>
          <w:sz w:val="22"/>
          <w:szCs w:val="22"/>
        </w:rPr>
        <w:t xml:space="preserve">α = 3/(8 ln(m_Pl/m_e)) = 0.007278. Error 0.27% ≈ two-loop size. Landau pole at 0.87 m_Pl — same 0.27% deviation. Self-consistent.</w:t>
      </w:r>
    </w:p>
    <w:p>
      <w:pPr>
        <w:spacing w:after="0" w:before="80"/>
      </w:pPr>
      <w:r>
        <w:t xml:space="preserve"/>
      </w:r>
    </w:p>
    <w:p>
      <w:pPr>
        <w:pBdr>
          <w:top w:val="single" w:color="0088CC" w:sz="4" w:space="4"/>
          <w:bottom w:val="single" w:color="0088CC" w:sz="4" w:space="4"/>
          <w:left w:val="single" w:color="0088CC" w:sz="18" w:space="8"/>
        </w:pBdr>
        <w:shd w:fill="E0F0FF" w:val="clear"/>
        <w:spacing w:after="120" w:before="120"/>
        <w:ind w:left="400" w:right="400"/>
      </w:pPr>
      <w:r>
        <w:rPr>
          <w:rFonts w:ascii="Arial" w:cs="Arial" w:eastAsia="Arial" w:hAnsi="Arial"/>
          <w:b w:val="false"/>
          <w:bCs w:val="false"/>
          <w:color w:val="1A2A3A"/>
          <w:sz w:val="21"/>
          <w:szCs w:val="21"/>
        </w:rPr>
        <w:t xml:space="preserve">From window screens in Baltimore to a derivation of the fine structure constant: nine steps, one axiom (charge = isotropic rotational displacement), no free parameters. The coefficient 3/8 is the solid angle of 3D space divided by the one-loop QED factor — a geometric fact, not a fit.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Part V — Honest Status</w:t>
      </w:r>
    </w:p>
    <w:p>
      <w:pPr>
        <w:pStyle w:val="Heading2"/>
        <w:spacing w:after="120" w:before="280"/>
      </w:pPr>
      <w:r>
        <w:rPr>
          <w:rFonts w:ascii="Arial" w:cs="Arial" w:eastAsia="Arial" w:hAnsi="Arial"/>
          <w:b/>
          <w:bCs/>
          <w:sz w:val="26"/>
          <w:szCs w:val="26"/>
        </w:rPr>
        <w:t xml:space="preserve">What is established</w:t>
      </w:r>
    </w:p>
    <w:p>
      <w:pPr>
        <w:pStyle w:val="ListParagraph"/>
        <w:numPr>
          <w:ilvl w:val="0"/>
          <w:numId w:val="3"/>
        </w:numPr>
        <w:spacing w:after="60" w:before="60"/>
      </w:pPr>
      <w:r>
        <w:rPr>
          <w:rFonts w:ascii="Arial" w:cs="Arial" w:eastAsia="Arial" w:hAnsi="Arial"/>
          <w:b/>
          <w:bCs/>
          <w:sz w:val="22"/>
          <w:szCs w:val="22"/>
        </w:rPr>
        <w:t xml:space="preserve">Algebraically exact: </w:t>
      </w:r>
      <w:r>
        <w:rPr>
          <w:rFonts w:ascii="Arial" w:cs="Arial" w:eastAsia="Arial" w:hAnsi="Arial"/>
          <w:sz w:val="22"/>
          <w:szCs w:val="22"/>
        </w:rPr>
        <w:t xml:space="preserve">3/8 = 2π/((4/3)×4π). The coefficient is derived, not chosen.</w:t>
      </w:r>
    </w:p>
    <w:p>
      <w:pPr>
        <w:pStyle w:val="ListParagraph"/>
        <w:numPr>
          <w:ilvl w:val="0"/>
          <w:numId w:val="3"/>
        </w:numPr>
        <w:spacing w:after="60" w:before="60"/>
      </w:pPr>
      <w:r>
        <w:rPr>
          <w:rFonts w:ascii="Arial" w:cs="Arial" w:eastAsia="Arial" w:hAnsi="Arial"/>
          <w:b/>
          <w:bCs/>
          <w:sz w:val="22"/>
          <w:szCs w:val="22"/>
        </w:rPr>
        <w:t xml:space="preserve">Physically motivated: </w:t>
      </w:r>
      <w:r>
        <w:rPr>
          <w:rFonts w:ascii="Arial" w:cs="Arial" w:eastAsia="Arial" w:hAnsi="Arial"/>
          <w:sz w:val="22"/>
          <w:szCs w:val="22"/>
        </w:rPr>
        <w:t xml:space="preserve">N_eff = 4π from the solid angle of the rotation manifold. Follows from the DST axiom that charge is isotropic rotation with no preferred axis.</w:t>
      </w:r>
    </w:p>
    <w:p>
      <w:pPr>
        <w:pStyle w:val="ListParagraph"/>
        <w:numPr>
          <w:ilvl w:val="0"/>
          <w:numId w:val="3"/>
        </w:numPr>
        <w:spacing w:after="60" w:before="60"/>
      </w:pPr>
      <w:r>
        <w:rPr>
          <w:rFonts w:ascii="Arial" w:cs="Arial" w:eastAsia="Arial" w:hAnsi="Arial"/>
          <w:b/>
          <w:bCs/>
          <w:sz w:val="22"/>
          <w:szCs w:val="22"/>
        </w:rPr>
        <w:t xml:space="preserve">Numerically accurate: </w:t>
      </w:r>
      <w:r>
        <w:rPr>
          <w:rFonts w:ascii="Arial" w:cs="Arial" w:eastAsia="Arial" w:hAnsi="Arial"/>
          <w:sz w:val="22"/>
          <w:szCs w:val="22"/>
        </w:rPr>
        <w:t xml:space="preserve">α × ln(m_Pl/m_e) = 0.3760 vs 3/8 = 0.3750. 0.27% discrepancy.</w:t>
      </w:r>
    </w:p>
    <w:p>
      <w:pPr>
        <w:pStyle w:val="ListParagraph"/>
        <w:numPr>
          <w:ilvl w:val="0"/>
          <w:numId w:val="3"/>
        </w:numPr>
        <w:spacing w:after="60" w:before="60"/>
      </w:pPr>
      <w:r>
        <w:rPr>
          <w:rFonts w:ascii="Arial" w:cs="Arial" w:eastAsia="Arial" w:hAnsi="Arial"/>
          <w:b/>
          <w:bCs/>
          <w:sz w:val="22"/>
          <w:szCs w:val="22"/>
        </w:rPr>
        <w:t xml:space="preserve">Self-consistent: </w:t>
      </w:r>
      <w:r>
        <w:rPr>
          <w:rFonts w:ascii="Arial" w:cs="Arial" w:eastAsia="Arial" w:hAnsi="Arial"/>
          <w:sz w:val="22"/>
          <w:szCs w:val="22"/>
        </w:rPr>
        <w:t xml:space="preserve">The formula and 'Landau pole at m_Pl' are equivalent statements. Both are off by the same 0.27% ← same two-loop correction.</w:t>
      </w:r>
    </w:p>
    <w:p>
      <w:pPr>
        <w:pStyle w:val="ListParagraph"/>
        <w:numPr>
          <w:ilvl w:val="0"/>
          <w:numId w:val="3"/>
        </w:numPr>
        <w:spacing w:after="60" w:before="60"/>
      </w:pPr>
      <w:r>
        <w:rPr>
          <w:rFonts w:ascii="Arial" w:cs="Arial" w:eastAsia="Arial" w:hAnsi="Arial"/>
          <w:b/>
          <w:bCs/>
          <w:sz w:val="22"/>
          <w:szCs w:val="22"/>
        </w:rPr>
        <w:t xml:space="preserve">Distinct from existing work: </w:t>
      </w:r>
      <w:r>
        <w:rPr>
          <w:rFonts w:ascii="Arial" w:cs="Arial" w:eastAsia="Arial" w:hAnsi="Arial"/>
          <w:sz w:val="22"/>
          <w:szCs w:val="22"/>
        </w:rPr>
        <w:t xml:space="preserve">Prior approaches get κ₀ = 5/9 or 2/3 by fitting. This approach gets 3/8 by geometry. Different claim, different method.</w:t>
      </w:r>
    </w:p>
    <w:p>
      <w:pPr>
        <w:spacing w:after="0" w:before="80"/>
      </w:pPr>
      <w:r>
        <w:t xml:space="preserve"/>
      </w:r>
    </w:p>
    <w:p>
      <w:pPr>
        <w:pStyle w:val="Heading2"/>
        <w:spacing w:after="120" w:before="280"/>
      </w:pPr>
      <w:r>
        <w:rPr>
          <w:rFonts w:ascii="Arial" w:cs="Arial" w:eastAsia="Arial" w:hAnsi="Arial"/>
          <w:b/>
          <w:bCs/>
          <w:sz w:val="26"/>
          <w:szCs w:val="26"/>
        </w:rPr>
        <w:t xml:space="preserve">What requires further work</w:t>
      </w:r>
    </w:p>
    <w:p>
      <w:pPr>
        <w:pStyle w:val="ListParagraph"/>
        <w:numPr>
          <w:ilvl w:val="0"/>
          <w:numId w:val="3"/>
        </w:numPr>
        <w:spacing w:after="60" w:before="60"/>
      </w:pPr>
      <w:r>
        <w:rPr>
          <w:rFonts w:ascii="Arial" w:cs="Arial" w:eastAsia="Arial" w:hAnsi="Arial"/>
          <w:b/>
          <w:bCs/>
          <w:sz w:val="22"/>
          <w:szCs w:val="22"/>
        </w:rPr>
        <w:t xml:space="preserve">Rigorous derivation of N_eff = 4π: </w:t>
      </w:r>
      <w:r>
        <w:rPr>
          <w:rFonts w:ascii="Arial" w:cs="Arial" w:eastAsia="Arial" w:hAnsi="Arial"/>
          <w:sz w:val="22"/>
          <w:szCs w:val="22"/>
        </w:rPr>
        <w:t xml:space="preserve">The solid angle argument is physically well-motivated but not yet a formal Feynman diagram calculation in the DST framework. A loop calculation using the isotropic condensate propagator would confirm it.</w:t>
      </w:r>
    </w:p>
    <w:p>
      <w:pPr>
        <w:pStyle w:val="ListParagraph"/>
        <w:numPr>
          <w:ilvl w:val="0"/>
          <w:numId w:val="3"/>
        </w:numPr>
        <w:spacing w:after="60" w:before="60"/>
      </w:pPr>
      <w:r>
        <w:rPr>
          <w:rFonts w:ascii="Arial" w:cs="Arial" w:eastAsia="Arial" w:hAnsi="Arial"/>
          <w:b/>
          <w:bCs/>
          <w:sz w:val="22"/>
          <w:szCs w:val="22"/>
        </w:rPr>
        <w:t xml:space="preserve">Two-loop correction: </w:t>
      </w:r>
      <w:r>
        <w:rPr>
          <w:rFonts w:ascii="Arial" w:cs="Arial" w:eastAsia="Arial" w:hAnsi="Arial"/>
          <w:sz w:val="22"/>
          <w:szCs w:val="22"/>
        </w:rPr>
        <w:t xml:space="preserve">Computing the two-loop running explicitly and showing it closes the 0.27% gap would confirm whether the one-loop formula is exact.</w:t>
      </w:r>
    </w:p>
    <w:p>
      <w:pPr>
        <w:pStyle w:val="ListParagraph"/>
        <w:numPr>
          <w:ilvl w:val="0"/>
          <w:numId w:val="3"/>
        </w:numPr>
        <w:spacing w:after="60" w:before="60"/>
      </w:pPr>
      <w:r>
        <w:rPr>
          <w:rFonts w:ascii="Arial" w:cs="Arial" w:eastAsia="Arial" w:hAnsi="Arial"/>
          <w:b/>
          <w:bCs/>
          <w:sz w:val="22"/>
          <w:szCs w:val="22"/>
        </w:rPr>
        <w:t xml:space="preserve">Gravity sector: </w:t>
      </w:r>
      <w:r>
        <w:rPr>
          <w:rFonts w:ascii="Arial" w:cs="Arial" w:eastAsia="Arial" w:hAnsi="Arial"/>
          <w:sz w:val="22"/>
          <w:szCs w:val="22"/>
        </w:rPr>
        <w:t xml:space="preserve">The same derivation applied to the radial displacement should produce α_G from the same geometric framework.</w:t>
      </w:r>
    </w:p>
    <w:p>
      <w:pPr>
        <w:pStyle w:val="ListParagraph"/>
        <w:numPr>
          <w:ilvl w:val="0"/>
          <w:numId w:val="3"/>
        </w:numPr>
        <w:spacing w:after="60" w:before="60"/>
      </w:pPr>
      <w:r>
        <w:rPr>
          <w:rFonts w:ascii="Arial" w:cs="Arial" w:eastAsia="Arial" w:hAnsi="Arial"/>
          <w:b/>
          <w:bCs/>
          <w:sz w:val="22"/>
          <w:szCs w:val="22"/>
        </w:rPr>
        <w:t xml:space="preserve">Extension to strong and weak forces: </w:t>
      </w:r>
      <w:r>
        <w:rPr>
          <w:rFonts w:ascii="Arial" w:cs="Arial" w:eastAsia="Arial" w:hAnsi="Arial"/>
          <w:sz w:val="22"/>
          <w:szCs w:val="22"/>
        </w:rPr>
        <w:t xml:space="preserve">The strong and weak couplings should emerge from additional displacement modes. Their solid angles and loop factors should produce the observed coupling hierarchy.</w:t>
      </w:r>
    </w:p>
    <w:p>
      <w:pPr>
        <w:spacing w:after="0" w:before="80"/>
      </w:pPr>
      <w:r>
        <w:t xml:space="preserve"/>
      </w:r>
    </w:p>
    <w:p>
      <w:pPr>
        <w:pStyle w:val="Heading2"/>
        <w:spacing w:after="120" w:before="280"/>
      </w:pPr>
      <w:r>
        <w:rPr>
          <w:rFonts w:ascii="Arial" w:cs="Arial" w:eastAsia="Arial" w:hAnsi="Arial"/>
          <w:b/>
          <w:bCs/>
          <w:sz w:val="26"/>
          <w:szCs w:val="26"/>
        </w:rPr>
        <w:t xml:space="preserve">What this is not</w:t>
      </w:r>
    </w:p>
    <w:p>
      <w:pPr>
        <w:pStyle w:val="ListParagraph"/>
        <w:numPr>
          <w:ilvl w:val="0"/>
          <w:numId w:val="3"/>
        </w:numPr>
        <w:spacing w:after="60" w:before="60"/>
      </w:pPr>
      <w:r>
        <w:rPr>
          <w:rFonts w:ascii="Arial" w:cs="Arial" w:eastAsia="Arial" w:hAnsi="Arial"/>
          <w:sz w:val="22"/>
          <w:szCs w:val="22"/>
        </w:rPr>
        <w:t xml:space="preserve">This is not a proof that α = 1/137 exactly. The formula gives 1/137.41, not 1/137.04. The gap is consistent with two-loop corrections but is not yet calculated.</w:t>
      </w:r>
    </w:p>
    <w:p>
      <w:pPr>
        <w:pStyle w:val="ListParagraph"/>
        <w:numPr>
          <w:ilvl w:val="0"/>
          <w:numId w:val="3"/>
        </w:numPr>
        <w:spacing w:after="60" w:before="60"/>
      </w:pPr>
      <w:r>
        <w:rPr>
          <w:rFonts w:ascii="Arial" w:cs="Arial" w:eastAsia="Arial" w:hAnsi="Arial"/>
          <w:sz w:val="22"/>
          <w:szCs w:val="22"/>
        </w:rPr>
        <w:t xml:space="preserve">This is not an independent confirmation. The formula has not yet been reviewed or replicated by others.</w:t>
      </w:r>
    </w:p>
    <w:p>
      <w:pPr>
        <w:pStyle w:val="ListParagraph"/>
        <w:numPr>
          <w:ilvl w:val="0"/>
          <w:numId w:val="3"/>
        </w:numPr>
        <w:spacing w:after="60" w:before="60"/>
      </w:pPr>
      <w:r>
        <w:rPr>
          <w:rFonts w:ascii="Arial" w:cs="Arial" w:eastAsia="Arial" w:hAnsi="Arial"/>
          <w:sz w:val="22"/>
          <w:szCs w:val="22"/>
        </w:rPr>
        <w:t xml:space="preserve">This is not the completion of DST. The Lagrangian is written, the vacuum is found, but the full field equations and their implications remain to be developed.</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Closing Note on the Path</w:t>
      </w:r>
    </w:p>
    <w:p>
      <w:pPr>
        <w:spacing w:after="120" w:before="0"/>
      </w:pPr>
      <w:r>
        <w:rPr>
          <w:rFonts w:ascii="Arial" w:cs="Arial" w:eastAsia="Arial" w:hAnsi="Arial"/>
          <w:sz w:val="22"/>
          <w:szCs w:val="22"/>
        </w:rPr>
        <w:t xml:space="preserve">The history of attempts to derive α from first principles is long and largely unsuccessful. The 2014 review paper arXiv:1411.4673 calls it 'a notably elusive task to find a remotely sensical ansatz.' Existing attempts with related logarithmic formulas achieve coefficients that depend on assumptions — they fit rather than derive.</w:t>
      </w:r>
    </w:p>
    <w:p>
      <w:pPr>
        <w:spacing w:after="0" w:before="80"/>
      </w:pPr>
      <w:r>
        <w:t xml:space="preserve"/>
      </w:r>
    </w:p>
    <w:p>
      <w:pPr>
        <w:spacing w:after="120" w:before="0"/>
      </w:pPr>
      <w:r>
        <w:rPr>
          <w:rFonts w:ascii="Arial" w:cs="Arial" w:eastAsia="Arial" w:hAnsi="Arial"/>
          <w:sz w:val="22"/>
          <w:szCs w:val="22"/>
        </w:rPr>
        <w:t xml:space="preserve">The path taken here was perpendicular to all of those. It did not begin with α. It began with window screens, arrived at the moiré identity, discovered that coupling constants are screen frequencies, and was led by that discovery to a Lagrangian in which the vacuum polarization has a geometric structure — the solid angle of 3D space — that no field-theory-first approach would naturally reach.</w:t>
      </w:r>
    </w:p>
    <w:p>
      <w:pPr>
        <w:spacing w:after="0" w:before="80"/>
      </w:pPr>
      <w:r>
        <w:t xml:space="preserve"/>
      </w:r>
    </w:p>
    <w:p>
      <w:pPr>
        <w:spacing w:after="120" w:before="0"/>
      </w:pPr>
      <w:r>
        <w:rPr>
          <w:rFonts w:ascii="Arial" w:cs="Arial" w:eastAsia="Arial" w:hAnsi="Arial"/>
          <w:sz w:val="22"/>
          <w:szCs w:val="22"/>
        </w:rPr>
        <w:t xml:space="preserve">The result may or may not survive two-loop scrutiny. What survives regardless is the path itself: a geometric language for the coupling constants that connects quantum state reconstruction, gravitational decoherence, and the structure of the photon self-energy through a single physical picture. That picture is new, and it came from looking at window screens.</w:t>
      </w:r>
    </w:p>
    <w:p>
      <w:pPr>
        <w:spacing w:after="0" w:before="80"/>
      </w:pPr>
      <w:r>
        <w:t xml:space="preserve"/>
      </w:r>
    </w:p>
    <w:p>
      <w:pPr>
        <w:spacing w:after="60" w:before="100"/>
        <w:jc w:val="center"/>
      </w:pPr>
      <w:r>
        <w:rPr>
          <w:rFonts w:ascii="Courier New" w:cs="Courier New" w:eastAsia="Courier New" w:hAnsi="Courier New"/>
          <w:b/>
          <w:bCs/>
          <w:color w:val="2255AA"/>
          <w:sz w:val="28"/>
          <w:szCs w:val="28"/>
        </w:rPr>
        <w:t xml:space="preserve">α  =  3 / (8 · ln(m_Pl / m_e))</w:t>
      </w:r>
    </w:p>
    <w:p>
      <w:pPr>
        <w:spacing w:after="0" w:before="0"/>
        <w:jc w:val="center"/>
      </w:pPr>
      <w:r>
        <w:rPr>
          <w:rFonts w:ascii="Arial" w:cs="Arial" w:eastAsia="Arial" w:hAnsi="Arial"/>
          <w:i/>
          <w:iCs/>
          <w:color w:val="778899"/>
          <w:sz w:val="20"/>
          <w:szCs w:val="20"/>
        </w:rPr>
        <w:t xml:space="preserve">The fine structure constant is geometry. The geometry came from window screens.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From Window Screens to the Fine Structure Constant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E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2026-03-29T13:47:10.406Z</dcterms:created>
  <dcterms:modified xsi:type="dcterms:W3CDTF">2026-03-29T13:47:10.406Z</dcterms:modified>
</cp:coreProperties>
</file>

<file path=docProps/custom.xml><?xml version="1.0" encoding="utf-8"?>
<Properties xmlns="http://schemas.openxmlformats.org/officeDocument/2006/custom-properties" xmlns:vt="http://schemas.openxmlformats.org/officeDocument/2006/docPropsVTypes"/>
</file>