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jc w:val="center"/>
      </w:pPr>
      <w:r>
        <w:rPr>
          <w:rFonts w:ascii="Arial" w:cs="Arial" w:eastAsia="Arial" w:hAnsi="Arial"/>
          <w:b/>
          <w:bCs/>
          <w:color w:val="0A1E2E"/>
          <w:sz w:val="48"/>
          <w:szCs w:val="48"/>
        </w:rPr>
        <w:t xml:space="preserve">WHY MATTER IS SPIN-1/2</w:t>
      </w:r>
    </w:p>
    <w:p>
      <w:pPr>
        <w:spacing w:after="0" w:before="60"/>
        <w:jc w:val="center"/>
      </w:pPr>
      <w:r>
        <w:rPr>
          <w:rFonts w:ascii="Arial" w:cs="Arial" w:eastAsia="Arial" w:hAnsi="Arial"/>
          <w:i/>
          <w:iCs/>
          <w:color w:val="445566"/>
          <w:sz w:val="24"/>
          <w:szCs w:val="24"/>
        </w:rPr>
        <w:t xml:space="preserve">Three proofs of uniqueness in DST, and what falls out</w:t>
      </w:r>
    </w:p>
    <w:p>
      <w:pPr>
        <w:spacing w:after="0" w:before="100"/>
      </w:pPr>
      <w:r>
        <w:t xml:space="preserve"/>
      </w:r>
    </w:p>
    <w:p>
      <w:pPr>
        <w:jc w:val="center"/>
      </w:pPr>
      <w:r>
        <w:rPr>
          <w:rFonts w:ascii="Arial" w:cs="Arial" w:eastAsia="Arial" w:hAnsi="Arial"/>
          <w:color w:val="778899"/>
          <w:sz w:val="20"/>
          <w:szCs w:val="20"/>
        </w:rPr>
        <w:t xml:space="preserve">Seventh document  ·  Baltimore, MD  ·  March 2026</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The Gap That Needed Closing</w:t>
      </w:r>
    </w:p>
    <w:p>
      <w:pPr>
        <w:spacing w:after="120" w:before="0"/>
      </w:pPr>
      <w:r>
        <w:rPr>
          <w:rFonts w:ascii="Arial" w:cs="Arial" w:eastAsia="Arial" w:hAnsi="Arial"/>
          <w:sz w:val="22"/>
          <w:szCs w:val="22"/>
        </w:rPr>
        <w:t xml:space="preserve">The previous document derived α = 3/(8 ln(m_Pl/m_e)) from three conditions: (a) rotation axis labeled by n̂ ∈ S², (b) isotropic coupling, (c) spin-1/2 excitations. Conditions (a) and (b) follow directly from DST axioms. Condition (c) needed proof. This document provides three independent proofs that j = 1/2 is the unique representation satisfying DST's requirements — and shows that this also explains, for the first time from geometric principles, why all fundamental charged matter has spin-1/2.</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Proof 1 — Topology: π₁(SO(3)) = ℤ₂</w:t>
      </w:r>
    </w:p>
    <w:p>
      <w:pPr>
        <w:spacing w:after="120" w:before="0"/>
      </w:pPr>
      <w:r>
        <w:rPr>
          <w:rFonts w:ascii="Arial" w:cs="Arial" w:eastAsia="Arial" w:hAnsi="Arial"/>
          <w:sz w:val="22"/>
          <w:szCs w:val="22"/>
        </w:rPr>
        <w:t xml:space="preserve">The rotation group SO(3) is not simply connected. A 2π rotation around any axis is a non-contractible loop — it cannot be continuously deformed to the identity. (4π is needed for a contractible loop; this is the Dirac belt trick.) The fundamental group:</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π₁(SO(3))  =  ℤ₂  =  {0, 1}</w:t>
      </w:r>
    </w:p>
    <w:p>
      <w:pPr>
        <w:spacing w:after="0" w:before="60"/>
      </w:pPr>
      <w:r>
        <w:t xml:space="preserve"/>
      </w:r>
    </w:p>
    <w:p>
      <w:pPr>
        <w:spacing w:after="120" w:before="0"/>
      </w:pPr>
      <w:r>
        <w:rPr>
          <w:rFonts w:ascii="Arial" w:cs="Arial" w:eastAsia="Arial" w:hAnsi="Arial"/>
          <w:sz w:val="22"/>
          <w:szCs w:val="22"/>
        </w:rPr>
        <w:t xml:space="preserve">For a field in representation j, a 2π rotation gives a phase:</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Φ  →  e^{2πij} Φ</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j</w:t>
            </w:r>
          </w:p>
        </w:tc>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Phase e^{2πij}</w:t>
            </w:r>
          </w:p>
        </w:tc>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Holonomy</w:t>
            </w:r>
          </w:p>
        </w:tc>
        <w:tc>
          <w:tcPr>
            <w:tcW w:type="dxa" w:w="33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Couples to displacement?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Trivial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A2A3A"/>
                <w:sz w:val="18"/>
                <w:szCs w:val="18"/>
              </w:rPr>
              <w:t xml:space="preserve">No — scalar doesn't feel rotation</w:t>
            </w:r>
          </w:p>
        </w:tc>
      </w:tr>
      <w:tr>
        <w:tc>
          <w:tcPr>
            <w:tcW w:type="dxa" w:w="12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Courier New" w:cs="Courier New" w:eastAsia="Courier New" w:hAnsi="Courier New"/>
                <w:b/>
                <w:bCs/>
                <w:color w:val="1A6020"/>
                <w:sz w:val="18"/>
                <w:szCs w:val="18"/>
              </w:rPr>
              <w:t xml:space="preserve">1/2</w:t>
            </w:r>
          </w:p>
        </w:tc>
        <w:tc>
          <w:tcPr>
            <w:tcW w:type="dxa" w:w="2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Courier New" w:cs="Courier New" w:eastAsia="Courier New" w:hAnsi="Courier New"/>
                <w:b/>
                <w:bCs/>
                <w:color w:val="1A6020"/>
                <w:sz w:val="18"/>
                <w:szCs w:val="18"/>
              </w:rPr>
              <w:t xml:space="preserve">-1</w:t>
            </w:r>
          </w:p>
        </w:tc>
        <w:tc>
          <w:tcPr>
            <w:tcW w:type="dxa" w:w="24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Courier New" w:cs="Courier New" w:eastAsia="Courier New" w:hAnsi="Courier New"/>
                <w:b/>
                <w:bCs/>
                <w:color w:val="1A6020"/>
                <w:sz w:val="18"/>
                <w:szCs w:val="18"/>
              </w:rPr>
              <w:t xml:space="preserve">Non-trivial</w:t>
            </w:r>
          </w:p>
        </w:tc>
        <w:tc>
          <w:tcPr>
            <w:tcW w:type="dxa" w:w="336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b/>
                <w:bCs/>
                <w:color w:val="1A6020"/>
                <w:sz w:val="18"/>
                <w:szCs w:val="18"/>
              </w:rPr>
              <w:t xml:space="preserve">Yes ← SPINOR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Trivial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A2A3A"/>
                <w:sz w:val="18"/>
                <w:szCs w:val="18"/>
              </w:rPr>
              <w:t xml:space="preserve">No — vector has trivial holonomy</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3/2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Non-trivial</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b w:val="false"/>
                <w:bCs w:val="false"/>
                <w:color w:val="1A2A3A"/>
                <w:sz w:val="18"/>
                <w:szCs w:val="18"/>
              </w:rPr>
              <w:t xml:space="preserve">Yes, but see Proof 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8"/>
                <w:szCs w:val="18"/>
              </w:rPr>
              <w:t xml:space="preserve">Trivial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A2A3A"/>
                <w:sz w:val="18"/>
                <w:szCs w:val="18"/>
              </w:rPr>
              <w:t xml:space="preserve">No</w:t>
            </w:r>
          </w:p>
        </w:tc>
      </w:tr>
    </w:tbl>
    <w:p>
      <w:pPr>
        <w:spacing w:after="0" w:before="100"/>
      </w:pPr>
      <w:r>
        <w:t xml:space="preserve"/>
      </w:r>
    </w:p>
    <w:p>
      <w:pPr>
        <w:pBdr>
          <w:top w:val="single" w:color="1A7A30" w:sz="4" w:space="4"/>
          <w:bottom w:val="single" w:color="1A7A30" w:sz="4" w:space="4"/>
          <w:left w:val="single" w:color="1A7A30" w:sz="18" w:space="8"/>
        </w:pBdr>
        <w:shd w:fill="E8F8E8" w:val="clear"/>
        <w:spacing w:after="100" w:before="100"/>
        <w:ind w:left="400" w:right="400"/>
      </w:pPr>
      <w:r>
        <w:rPr>
          <w:rFonts w:ascii="Arial" w:cs="Arial" w:eastAsia="Arial" w:hAnsi="Arial"/>
          <w:color w:val="1A2A3A"/>
          <w:sz w:val="21"/>
          <w:szCs w:val="21"/>
        </w:rPr>
        <w:t xml:space="preserve">Conclusion from Proof 1: the condensate excitations must have half-integer spin — j ∈ {1/2, 3/2, 5/2, ...} — to couple non-trivially to the rotational displacement field. Integer spins see only the trivial element of ℤ₂ and do not feel the rotation.</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Proof 2 — Group Theory: Minimal Irreducible SU(2) Representation</w:t>
      </w:r>
    </w:p>
    <w:p>
      <w:pPr>
        <w:spacing w:after="120" w:before="0"/>
      </w:pPr>
      <w:r>
        <w:rPr>
          <w:rFonts w:ascii="Arial" w:cs="Arial" w:eastAsia="Arial" w:hAnsi="Arial"/>
          <w:sz w:val="22"/>
          <w:szCs w:val="22"/>
        </w:rPr>
        <w:t xml:space="preserve">SU(2) is the universal double cover of SO(3). Its irreducible representations are labeled by j with dimension 2j+1. Among the half-integer representations (which pass Proof 1):</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j = 1/2: </w:t>
      </w:r>
      <w:r>
        <w:rPr>
          <w:rFonts w:ascii="Arial" w:cs="Arial" w:eastAsia="Arial" w:hAnsi="Arial"/>
          <w:sz w:val="22"/>
          <w:szCs w:val="22"/>
        </w:rPr>
        <w:t xml:space="preserve">dimension 2, the fundamental representation of SU(2). Cannot be decomposed further. This is the irreducible primitive.</w:t>
      </w:r>
    </w:p>
    <w:p>
      <w:pPr>
        <w:pStyle w:val="ListParagraph"/>
        <w:numPr>
          <w:ilvl w:val="0"/>
          <w:numId w:val="2"/>
        </w:numPr>
        <w:spacing w:after="60" w:before="60"/>
      </w:pPr>
      <w:r>
        <w:rPr>
          <w:rFonts w:ascii="Arial" w:cs="Arial" w:eastAsia="Arial" w:hAnsi="Arial"/>
          <w:b/>
          <w:bCs/>
          <w:sz w:val="22"/>
          <w:szCs w:val="22"/>
        </w:rPr>
        <w:t xml:space="preserve">j = 3/2: </w:t>
      </w:r>
      <w:r>
        <w:rPr>
          <w:rFonts w:ascii="Arial" w:cs="Arial" w:eastAsia="Arial" w:hAnsi="Arial"/>
          <w:sz w:val="22"/>
          <w:szCs w:val="22"/>
        </w:rPr>
        <w:t xml:space="preserve">dimension 4 = 2+2. Decomposes as (j=1/2) ⊗ (j=1). Contains j=1/2.</w:t>
      </w:r>
    </w:p>
    <w:p>
      <w:pPr>
        <w:pStyle w:val="ListParagraph"/>
        <w:numPr>
          <w:ilvl w:val="0"/>
          <w:numId w:val="2"/>
        </w:numPr>
        <w:spacing w:after="60" w:before="60"/>
      </w:pPr>
      <w:r>
        <w:rPr>
          <w:rFonts w:ascii="Arial" w:cs="Arial" w:eastAsia="Arial" w:hAnsi="Arial"/>
          <w:b/>
          <w:bCs/>
          <w:sz w:val="22"/>
          <w:szCs w:val="22"/>
        </w:rPr>
        <w:t xml:space="preserve">j = 5/2: </w:t>
      </w:r>
      <w:r>
        <w:rPr>
          <w:rFonts w:ascii="Arial" w:cs="Arial" w:eastAsia="Arial" w:hAnsi="Arial"/>
          <w:sz w:val="22"/>
          <w:szCs w:val="22"/>
        </w:rPr>
        <w:t xml:space="preserve">dimension 6. Also contains j=1/2 as a subrepresentation.</w:t>
      </w:r>
    </w:p>
    <w:p>
      <w:pPr>
        <w:spacing w:after="0" w:before="60"/>
      </w:pPr>
      <w:r>
        <w:t xml:space="preserve"/>
      </w:r>
    </w:p>
    <w:p>
      <w:pPr>
        <w:spacing w:after="120" w:before="0"/>
      </w:pPr>
      <w:r>
        <w:rPr>
          <w:rFonts w:ascii="Arial" w:cs="Arial" w:eastAsia="Arial" w:hAnsi="Arial"/>
          <w:sz w:val="22"/>
          <w:szCs w:val="22"/>
        </w:rPr>
        <w:t xml:space="preserve">Every half-integer representation with j &gt; 1/2 contains j = 1/2 as a component. The j = 1/2 representation is the only one that does NOT contain a smaller non-trivial representation.</w:t>
      </w:r>
    </w:p>
    <w:p>
      <w:pPr>
        <w:spacing w:after="0" w:before="60"/>
      </w:pPr>
      <w:r>
        <w:t xml:space="preserve"/>
      </w:r>
    </w:p>
    <w:p>
      <w:pPr>
        <w:pBdr>
          <w:top w:val="single" w:color="1A7A30" w:sz="4" w:space="4"/>
          <w:bottom w:val="single" w:color="1A7A30" w:sz="4" w:space="4"/>
          <w:left w:val="single" w:color="1A7A30" w:sz="18" w:space="8"/>
        </w:pBdr>
        <w:shd w:fill="E8F8E8" w:val="clear"/>
        <w:spacing w:after="100" w:before="100"/>
        <w:ind w:left="400" w:right="400"/>
      </w:pPr>
      <w:r>
        <w:rPr>
          <w:rFonts w:ascii="Arial" w:cs="Arial" w:eastAsia="Arial" w:hAnsi="Arial"/>
          <w:color w:val="1A2A3A"/>
          <w:sz w:val="21"/>
          <w:szCs w:val="21"/>
        </w:rPr>
        <w:t xml:space="preserve">Conclusion from Proof 2: j = 1/2 is the unique minimal irreducible representation with non-trivial ℤ₂ holonomy. All higher half-integer representations are composites built from j = 1/2.</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Proof 3 — Parity: The Isotropy Axiom Forces Dirac</w:t>
      </w:r>
    </w:p>
    <w:p>
      <w:pPr>
        <w:spacing w:after="120" w:before="0"/>
      </w:pPr>
      <w:r>
        <w:rPr>
          <w:rFonts w:ascii="Arial" w:cs="Arial" w:eastAsia="Arial" w:hAnsi="Arial"/>
          <w:sz w:val="22"/>
          <w:szCs w:val="22"/>
        </w:rPr>
        <w:t xml:space="preserve">In 3+1D spacetime the Lorentz group SO(3,1) factorizes: SO(3,1) ≅ SU(2)_L × SU(2)_R. The two minimal spinor representations are:</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Left-handed Weyl: </w:t>
      </w:r>
      <w:r>
        <w:rPr>
          <w:rFonts w:ascii="Arial" w:cs="Arial" w:eastAsia="Arial" w:hAnsi="Arial"/>
          <w:sz w:val="22"/>
          <w:szCs w:val="22"/>
        </w:rPr>
        <w:t xml:space="preserve">(j_L = 1/2, j_R = 0) — chiral, breaks parity</w:t>
      </w:r>
    </w:p>
    <w:p>
      <w:pPr>
        <w:pStyle w:val="ListParagraph"/>
        <w:numPr>
          <w:ilvl w:val="0"/>
          <w:numId w:val="2"/>
        </w:numPr>
        <w:spacing w:after="60" w:before="60"/>
      </w:pPr>
      <w:r>
        <w:rPr>
          <w:rFonts w:ascii="Arial" w:cs="Arial" w:eastAsia="Arial" w:hAnsi="Arial"/>
          <w:b/>
          <w:bCs/>
          <w:sz w:val="22"/>
          <w:szCs w:val="22"/>
        </w:rPr>
        <w:t xml:space="preserve">Right-handed Weyl: </w:t>
      </w:r>
      <w:r>
        <w:rPr>
          <w:rFonts w:ascii="Arial" w:cs="Arial" w:eastAsia="Arial" w:hAnsi="Arial"/>
          <w:sz w:val="22"/>
          <w:szCs w:val="22"/>
        </w:rPr>
        <w:t xml:space="preserve">(j_L = 0, j_R = 1/2) — chiral, breaks parity</w:t>
      </w:r>
    </w:p>
    <w:p>
      <w:pPr>
        <w:spacing w:after="0" w:before="60"/>
      </w:pPr>
      <w:r>
        <w:t xml:space="preserve"/>
      </w:r>
    </w:p>
    <w:p>
      <w:pPr>
        <w:spacing w:after="120" w:before="0"/>
      </w:pPr>
      <w:r>
        <w:rPr>
          <w:rFonts w:ascii="Arial" w:cs="Arial" w:eastAsia="Arial" w:hAnsi="Arial"/>
          <w:sz w:val="22"/>
          <w:szCs w:val="22"/>
        </w:rPr>
        <w:t xml:space="preserve">Under parity: L ↔ R. A Weyl spinor alone is not parity-invariant.</w:t>
      </w:r>
    </w:p>
    <w:p>
      <w:pPr>
        <w:spacing w:after="0" w:before="60"/>
      </w:pPr>
      <w:r>
        <w:t xml:space="preserve"/>
      </w:r>
    </w:p>
    <w:p>
      <w:pPr>
        <w:spacing w:after="120" w:before="0"/>
      </w:pPr>
      <w:r>
        <w:rPr>
          <w:rFonts w:ascii="Arial" w:cs="Arial" w:eastAsia="Arial" w:hAnsi="Arial"/>
          <w:b/>
          <w:bCs/>
          <w:sz w:val="22"/>
          <w:szCs w:val="22"/>
        </w:rPr>
        <w:t xml:space="preserve">The DST isotropy axiom (A3)</w:t>
      </w:r>
      <w:r>
        <w:rPr>
          <w:rFonts w:ascii="Arial" w:cs="Arial" w:eastAsia="Arial" w:hAnsi="Arial"/>
          <w:sz w:val="22"/>
          <w:szCs w:val="22"/>
        </w:rPr>
        <w:t xml:space="preserve"> states the rotational displacement has no preferred axis — displacement can occur clockwise or counterclockwise equally. This requires parity invariance of the condensate.</w:t>
      </w:r>
    </w:p>
    <w:p>
      <w:pPr>
        <w:spacing w:after="0" w:before="60"/>
      </w:pPr>
      <w:r>
        <w:t xml:space="preserve"/>
      </w:r>
    </w:p>
    <w:p>
      <w:pPr>
        <w:spacing w:after="120" w:before="0"/>
      </w:pPr>
      <w:r>
        <w:rPr>
          <w:rFonts w:ascii="Arial" w:cs="Arial" w:eastAsia="Arial" w:hAnsi="Arial"/>
          <w:sz w:val="22"/>
          <w:szCs w:val="22"/>
        </w:rPr>
        <w:t xml:space="preserve">The minimal parity-invariant spinor is the Dirac spinor:</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Dirac  =  Left Weyl  ⊕  Right Weyl  =  (1/2, 0)  ⊕  (0, 1/2)</w:t>
      </w:r>
    </w:p>
    <w:p>
      <w:pPr>
        <w:spacing w:after="0" w:before="80"/>
      </w:pPr>
      <w:r>
        <w:t xml:space="preserve"/>
      </w:r>
    </w:p>
    <w:p>
      <w:pPr>
        <w:pBdr>
          <w:top w:val="single" w:color="1A7A30" w:sz="4" w:space="4"/>
          <w:bottom w:val="single" w:color="1A7A30" w:sz="4" w:space="4"/>
          <w:left w:val="single" w:color="1A7A30" w:sz="18" w:space="8"/>
        </w:pBdr>
        <w:shd w:fill="E8F8E8" w:val="clear"/>
        <w:spacing w:after="100" w:before="100"/>
        <w:ind w:left="400" w:right="400"/>
      </w:pPr>
      <w:r>
        <w:rPr>
          <w:rFonts w:ascii="Arial" w:cs="Arial" w:eastAsia="Arial" w:hAnsi="Arial"/>
          <w:color w:val="1A2A3A"/>
          <w:sz w:val="21"/>
          <w:szCs w:val="21"/>
        </w:rPr>
        <w:t xml:space="preserve">Conclusion from Proof 3: the DST isotropy axiom (no preferred rotation direction) forces the condensate to be parity-invariant. The minimal parity-invariant spinor is the Dirac spinor. This independently selects j = 1/2 and fixes b = 4/3.</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Three Proofs, One Answer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j</w:t>
            </w:r>
          </w:p>
        </w:tc>
        <w:tc>
          <w:tcPr>
            <w:tcW w:type="dxa" w:w="18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Proof 1 (ℤ₂)</w:t>
            </w:r>
          </w:p>
        </w:tc>
        <w:tc>
          <w:tcPr>
            <w:tcW w:type="dxa" w:w="20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Proof 2 (minimal)</w:t>
            </w:r>
          </w:p>
        </w:tc>
        <w:tc>
          <w:tcPr>
            <w:tcW w:type="dxa" w:w="20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Proof 3 (parity)</w:t>
            </w:r>
          </w:p>
        </w:tc>
        <w:tc>
          <w:tcPr>
            <w:tcW w:type="dxa" w:w="236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Verdict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trivial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scalar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parity OK</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FAILS P1, P2</w:t>
            </w:r>
          </w:p>
        </w:tc>
      </w:tr>
      <w:tr>
        <w:tc>
          <w:tcPr>
            <w:tcW w:type="dxa" w:w="1200"/>
            <w:tcBorders>
              <w:top w:val="single" w:color="CCCCCC" w:sz="1"/>
              <w:left w:val="single" w:color="CCCCCC" w:sz="1"/>
              <w:bottom w:val="single" w:color="CCCCCC" w:sz="1"/>
              <w:right w:val="single" w:color="CCCCCC" w:sz="1"/>
            </w:tcBorders>
            <w:shd w:fill="D6F0DC" w:val="clear"/>
            <w:tcMar>
              <w:top w:type="dxa" w:w="60"/>
              <w:left w:type="dxa" w:w="80"/>
              <w:bottom w:type="dxa" w:w="60"/>
              <w:right w:type="dxa" w:w="80"/>
            </w:tcMar>
          </w:tcPr>
          <w:p>
            <w:pPr>
              <w:jc w:val="center"/>
            </w:pPr>
            <w:r>
              <w:rPr>
                <w:rFonts w:ascii="Arial" w:cs="Arial" w:eastAsia="Arial" w:hAnsi="Arial"/>
                <w:b/>
                <w:bCs/>
                <w:color w:val="1A6020"/>
                <w:sz w:val="17"/>
                <w:szCs w:val="17"/>
              </w:rPr>
              <w:t xml:space="preserve">1/2</w:t>
            </w:r>
          </w:p>
        </w:tc>
        <w:tc>
          <w:tcPr>
            <w:tcW w:type="dxa" w:w="1800"/>
            <w:tcBorders>
              <w:top w:val="single" w:color="CCCCCC" w:sz="1"/>
              <w:left w:val="single" w:color="CCCCCC" w:sz="1"/>
              <w:bottom w:val="single" w:color="CCCCCC" w:sz="1"/>
              <w:right w:val="single" w:color="CCCCCC" w:sz="1"/>
            </w:tcBorders>
            <w:shd w:fill="D6F0DC" w:val="clear"/>
            <w:tcMar>
              <w:top w:type="dxa" w:w="60"/>
              <w:left w:type="dxa" w:w="80"/>
              <w:bottom w:type="dxa" w:w="60"/>
              <w:right w:type="dxa" w:w="80"/>
            </w:tcMar>
          </w:tcPr>
          <w:p>
            <w:pPr>
              <w:jc w:val="center"/>
            </w:pPr>
            <w:r>
              <w:rPr>
                <w:rFonts w:ascii="Arial" w:cs="Arial" w:eastAsia="Arial" w:hAnsi="Arial"/>
                <w:b/>
                <w:bCs/>
                <w:color w:val="1A6020"/>
                <w:sz w:val="17"/>
                <w:szCs w:val="17"/>
              </w:rPr>
              <w:t xml:space="preserve">✓ non-trivial</w:t>
            </w:r>
          </w:p>
        </w:tc>
        <w:tc>
          <w:tcPr>
            <w:tcW w:type="dxa" w:w="2000"/>
            <w:tcBorders>
              <w:top w:val="single" w:color="CCCCCC" w:sz="1"/>
              <w:left w:val="single" w:color="CCCCCC" w:sz="1"/>
              <w:bottom w:val="single" w:color="CCCCCC" w:sz="1"/>
              <w:right w:val="single" w:color="CCCCCC" w:sz="1"/>
            </w:tcBorders>
            <w:shd w:fill="D6F0DC" w:val="clear"/>
            <w:tcMar>
              <w:top w:type="dxa" w:w="60"/>
              <w:left w:type="dxa" w:w="80"/>
              <w:bottom w:type="dxa" w:w="60"/>
              <w:right w:type="dxa" w:w="80"/>
            </w:tcMar>
          </w:tcPr>
          <w:p>
            <w:pPr>
              <w:jc w:val="center"/>
            </w:pPr>
            <w:r>
              <w:rPr>
                <w:rFonts w:ascii="Arial" w:cs="Arial" w:eastAsia="Arial" w:hAnsi="Arial"/>
                <w:b/>
                <w:bCs/>
                <w:color w:val="1A6020"/>
                <w:sz w:val="17"/>
                <w:szCs w:val="17"/>
              </w:rPr>
              <w:t xml:space="preserve">✓ UNIQUE minimal</w:t>
            </w:r>
          </w:p>
        </w:tc>
        <w:tc>
          <w:tcPr>
            <w:tcW w:type="dxa" w:w="2000"/>
            <w:tcBorders>
              <w:top w:val="single" w:color="CCCCCC" w:sz="1"/>
              <w:left w:val="single" w:color="CCCCCC" w:sz="1"/>
              <w:bottom w:val="single" w:color="CCCCCC" w:sz="1"/>
              <w:right w:val="single" w:color="CCCCCC" w:sz="1"/>
            </w:tcBorders>
            <w:shd w:fill="D6F0DC" w:val="clear"/>
            <w:tcMar>
              <w:top w:type="dxa" w:w="60"/>
              <w:left w:type="dxa" w:w="80"/>
              <w:bottom w:type="dxa" w:w="60"/>
              <w:right w:type="dxa" w:w="80"/>
            </w:tcMar>
          </w:tcPr>
          <w:p>
            <w:pPr>
              <w:jc w:val="center"/>
            </w:pPr>
            <w:r>
              <w:rPr>
                <w:rFonts w:ascii="Arial" w:cs="Arial" w:eastAsia="Arial" w:hAnsi="Arial"/>
                <w:b/>
                <w:bCs/>
                <w:color w:val="1A6020"/>
                <w:sz w:val="17"/>
                <w:szCs w:val="17"/>
              </w:rPr>
              <w:t xml:space="preserve">✓ Dirac</w:t>
            </w:r>
          </w:p>
        </w:tc>
        <w:tc>
          <w:tcPr>
            <w:tcW w:type="dxa" w:w="2360"/>
            <w:tcBorders>
              <w:top w:val="single" w:color="CCCCCC" w:sz="1"/>
              <w:left w:val="single" w:color="CCCCCC" w:sz="1"/>
              <w:bottom w:val="single" w:color="CCCCCC" w:sz="1"/>
              <w:right w:val="single" w:color="CCCCCC" w:sz="1"/>
            </w:tcBorders>
            <w:shd w:fill="D6F0DC" w:val="clear"/>
            <w:tcMar>
              <w:top w:type="dxa" w:w="60"/>
              <w:left w:type="dxa" w:w="80"/>
              <w:bottom w:type="dxa" w:w="60"/>
              <w:right w:type="dxa" w:w="80"/>
            </w:tcMar>
          </w:tcPr>
          <w:p>
            <w:pPr>
              <w:jc w:val="center"/>
            </w:pPr>
            <w:r>
              <w:rPr>
                <w:rFonts w:ascii="Arial" w:cs="Arial" w:eastAsia="Arial" w:hAnsi="Arial"/>
                <w:b/>
                <w:bCs/>
                <w:color w:val="1A6020"/>
                <w:sz w:val="17"/>
                <w:szCs w:val="17"/>
              </w:rPr>
              <w:t xml:space="preserve">PASSES ALL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trivial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irreducible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parity OK</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FAILS P1</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3/2</w:t>
            </w:r>
          </w:p>
        </w:tc>
        <w:tc>
          <w:tcPr>
            <w:tcW w:type="dxa" w:w="18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non-trivial</w:t>
            </w:r>
          </w:p>
        </w:tc>
        <w:tc>
          <w:tcPr>
            <w:tcW w:type="dxa" w:w="20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contains j=1/2</w:t>
            </w:r>
          </w:p>
        </w:tc>
        <w:tc>
          <w:tcPr>
            <w:tcW w:type="dxa" w:w="20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parity OK</w:t>
            </w:r>
          </w:p>
        </w:tc>
        <w:tc>
          <w:tcPr>
            <w:tcW w:type="dxa" w:w="236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FAILS P2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trivial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irreducible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 parity OK</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1A2A3A"/>
                <w:sz w:val="17"/>
                <w:szCs w:val="17"/>
              </w:rPr>
              <w:t xml:space="preserve">FAILS P1</w:t>
            </w:r>
          </w:p>
        </w:tc>
      </w:tr>
    </w:tbl>
    <w:p>
      <w:pPr>
        <w:spacing w:after="0" w:before="120"/>
      </w:pPr>
      <w:r>
        <w:t xml:space="preserve"/>
      </w:r>
    </w:p>
    <w:p>
      <w:pPr>
        <w:pBdr>
          <w:top w:val="single" w:color="0088CC" w:sz="4" w:space="4"/>
          <w:bottom w:val="single" w:color="0088CC" w:sz="4" w:space="4"/>
          <w:left w:val="single" w:color="0088CC" w:sz="18" w:space="8"/>
        </w:pBdr>
        <w:shd w:fill="E0F0FF" w:val="clear"/>
        <w:spacing w:after="100" w:before="100"/>
        <w:ind w:left="400" w:right="400"/>
      </w:pPr>
      <w:r>
        <w:rPr>
          <w:rFonts w:ascii="Arial" w:cs="Arial" w:eastAsia="Arial" w:hAnsi="Arial"/>
          <w:color w:val="1A2A3A"/>
          <w:sz w:val="21"/>
          <w:szCs w:val="21"/>
        </w:rPr>
        <w:t xml:space="preserve">j = 1/2 is the unique representation satisfying all three proofs simultaneously. No other spin passes all three conditions. The derivation is complete: spin-1/2 is uniquely determined by DST axioms, topology, and group theory.</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The Derivation — Now Complete</w:t>
      </w:r>
    </w:p>
    <w:p>
      <w:pPr>
        <w:spacing w:after="120" w:before="0"/>
      </w:pPr>
      <w:r>
        <w:rPr>
          <w:rFonts w:ascii="Arial" w:cs="Arial" w:eastAsia="Arial" w:hAnsi="Arial"/>
          <w:sz w:val="22"/>
          <w:szCs w:val="22"/>
        </w:rPr>
        <w:t xml:space="preserve">With spin-1/2 uniqueness established, the full chain from DST axioms to α is rigorous:</w:t>
      </w:r>
    </w:p>
    <w:p>
      <w:pPr>
        <w:spacing w:after="0" w:before="60"/>
      </w:pPr>
      <w:r>
        <w:t xml:space="preserve"/>
      </w:r>
    </w:p>
    <w:p>
      <w:pPr>
        <w:pStyle w:val="ListParagraph"/>
        <w:numPr>
          <w:ilvl w:val="0"/>
          <w:numId w:val="3"/>
        </w:numPr>
        <w:spacing w:after="80" w:before="80"/>
      </w:pPr>
      <w:r>
        <w:rPr>
          <w:rFonts w:ascii="Arial" w:cs="Arial" w:eastAsia="Arial" w:hAnsi="Arial"/>
          <w:b/>
          <w:bCs/>
          <w:sz w:val="22"/>
          <w:szCs w:val="22"/>
        </w:rPr>
        <w:t xml:space="preserve">A1, A2, A3 </w:t>
      </w:r>
      <w:r>
        <w:rPr>
          <w:rFonts w:ascii="Arial" w:cs="Arial" w:eastAsia="Arial" w:hAnsi="Arial"/>
          <w:sz w:val="22"/>
          <w:szCs w:val="22"/>
        </w:rPr>
        <w:t xml:space="preserve">(DST axioms): mass = radial displacement, charge = isotropic rotational displacement.</w:t>
      </w:r>
    </w:p>
    <w:p>
      <w:pPr>
        <w:pStyle w:val="ListParagraph"/>
        <w:numPr>
          <w:ilvl w:val="0"/>
          <w:numId w:val="3"/>
        </w:numPr>
        <w:spacing w:after="80" w:before="80"/>
      </w:pPr>
      <w:r>
        <w:rPr>
          <w:rFonts w:ascii="Arial" w:cs="Arial" w:eastAsia="Arial" w:hAnsi="Arial"/>
          <w:b/>
          <w:bCs/>
          <w:sz w:val="22"/>
          <w:szCs w:val="22"/>
        </w:rPr>
        <w:t xml:space="preserve">From A2: </w:t>
      </w:r>
      <w:r>
        <w:rPr>
          <w:rFonts w:ascii="Arial" w:cs="Arial" w:eastAsia="Arial" w:hAnsi="Arial"/>
          <w:sz w:val="22"/>
          <w:szCs w:val="22"/>
        </w:rPr>
        <w:t xml:space="preserve">condensate modes labeled by rotation axis n̂ ∈ S².</w:t>
      </w:r>
    </w:p>
    <w:p>
      <w:pPr>
        <w:pStyle w:val="ListParagraph"/>
        <w:numPr>
          <w:ilvl w:val="0"/>
          <w:numId w:val="3"/>
        </w:numPr>
        <w:spacing w:after="80" w:before="80"/>
      </w:pPr>
      <w:r>
        <w:rPr>
          <w:rFonts w:ascii="Arial" w:cs="Arial" w:eastAsia="Arial" w:hAnsi="Arial"/>
          <w:b/>
          <w:bCs/>
          <w:sz w:val="22"/>
          <w:szCs w:val="22"/>
        </w:rPr>
        <w:t xml:space="preserve">From A2 + π₁(SO(3)) = ℤ₂: </w:t>
      </w:r>
      <w:r>
        <w:rPr>
          <w:rFonts w:ascii="Arial" w:cs="Arial" w:eastAsia="Arial" w:hAnsi="Arial"/>
          <w:sz w:val="22"/>
          <w:szCs w:val="22"/>
        </w:rPr>
        <w:t xml:space="preserve">excitations must have half-integer spin (Proof 1).</w:t>
      </w:r>
    </w:p>
    <w:p>
      <w:pPr>
        <w:pStyle w:val="ListParagraph"/>
        <w:numPr>
          <w:ilvl w:val="0"/>
          <w:numId w:val="3"/>
        </w:numPr>
        <w:spacing w:after="80" w:before="80"/>
      </w:pPr>
      <w:r>
        <w:rPr>
          <w:rFonts w:ascii="Arial" w:cs="Arial" w:eastAsia="Arial" w:hAnsi="Arial"/>
          <w:b/>
          <w:bCs/>
          <w:sz w:val="22"/>
          <w:szCs w:val="22"/>
        </w:rPr>
        <w:t xml:space="preserve">From A2 + minimality: </w:t>
      </w:r>
      <w:r>
        <w:rPr>
          <w:rFonts w:ascii="Arial" w:cs="Arial" w:eastAsia="Arial" w:hAnsi="Arial"/>
          <w:sz w:val="22"/>
          <w:szCs w:val="22"/>
        </w:rPr>
        <w:t xml:space="preserve">j = 1/2 is the unique minimal irreducible (Proof 2).</w:t>
      </w:r>
    </w:p>
    <w:p>
      <w:pPr>
        <w:pStyle w:val="ListParagraph"/>
        <w:numPr>
          <w:ilvl w:val="0"/>
          <w:numId w:val="3"/>
        </w:numPr>
        <w:spacing w:after="80" w:before="80"/>
      </w:pPr>
      <w:r>
        <w:rPr>
          <w:rFonts w:ascii="Arial" w:cs="Arial" w:eastAsia="Arial" w:hAnsi="Arial"/>
          <w:b/>
          <w:bCs/>
          <w:sz w:val="22"/>
          <w:szCs w:val="22"/>
        </w:rPr>
        <w:t xml:space="preserve">From A3 + parity: </w:t>
      </w:r>
      <w:r>
        <w:rPr>
          <w:rFonts w:ascii="Arial" w:cs="Arial" w:eastAsia="Arial" w:hAnsi="Arial"/>
          <w:sz w:val="22"/>
          <w:szCs w:val="22"/>
        </w:rPr>
        <w:t xml:space="preserve">Dirac spinor uniquely selected (Proof 3).</w:t>
      </w:r>
    </w:p>
    <w:p>
      <w:pPr>
        <w:pStyle w:val="ListParagraph"/>
        <w:numPr>
          <w:ilvl w:val="0"/>
          <w:numId w:val="3"/>
        </w:numPr>
        <w:spacing w:after="80" w:before="80"/>
      </w:pPr>
      <w:r>
        <w:rPr>
          <w:rFonts w:ascii="Arial" w:cs="Arial" w:eastAsia="Arial" w:hAnsi="Arial"/>
          <w:b/>
          <w:bCs/>
          <w:sz w:val="22"/>
          <w:szCs w:val="22"/>
        </w:rPr>
        <w:t xml:space="preserve">From 4+5: </w:t>
      </w:r>
      <w:r>
        <w:rPr>
          <w:rFonts w:ascii="Arial" w:cs="Arial" w:eastAsia="Arial" w:hAnsi="Arial"/>
          <w:sz w:val="22"/>
          <w:szCs w:val="22"/>
        </w:rPr>
        <w:t xml:space="preserve">b_Dirac = 4/3 per condensate mode.</w:t>
      </w:r>
    </w:p>
    <w:p>
      <w:pPr>
        <w:pStyle w:val="ListParagraph"/>
        <w:numPr>
          <w:ilvl w:val="0"/>
          <w:numId w:val="3"/>
        </w:numPr>
        <w:spacing w:after="80" w:before="80"/>
      </w:pPr>
      <w:r>
        <w:rPr>
          <w:rFonts w:ascii="Arial" w:cs="Arial" w:eastAsia="Arial" w:hAnsi="Arial"/>
          <w:b/>
          <w:bCs/>
          <w:sz w:val="22"/>
          <w:szCs w:val="22"/>
        </w:rPr>
        <w:t xml:space="preserve">From isotropy + factorization: </w:t>
      </w:r>
      <w:r>
        <w:rPr>
          <w:rFonts w:ascii="Arial" w:cs="Arial" w:eastAsia="Arial" w:hAnsi="Arial"/>
          <w:sz w:val="22"/>
          <w:szCs w:val="22"/>
        </w:rPr>
        <w:t xml:space="preserve">Π_DST = 4π × Π_single (exact, shown in Doc 6).</w:t>
      </w:r>
    </w:p>
    <w:p>
      <w:pPr>
        <w:pStyle w:val="ListParagraph"/>
        <w:numPr>
          <w:ilvl w:val="0"/>
          <w:numId w:val="3"/>
        </w:numPr>
        <w:spacing w:after="80" w:before="80"/>
      </w:pPr>
      <w:r>
        <w:rPr>
          <w:rFonts w:ascii="Arial" w:cs="Arial" w:eastAsia="Arial" w:hAnsi="Arial"/>
          <w:b/>
          <w:bCs/>
          <w:sz w:val="22"/>
          <w:szCs w:val="22"/>
        </w:rPr>
        <w:t xml:space="preserve">Therefore: </w:t>
      </w:r>
      <w:r>
        <w:rPr>
          <w:rFonts w:ascii="Arial" w:cs="Arial" w:eastAsia="Arial" w:hAnsi="Arial"/>
          <w:sz w:val="22"/>
          <w:szCs w:val="22"/>
        </w:rPr>
        <w:t xml:space="preserve">b_DST = 4π × 4/3 = 16π/3.</w:t>
      </w:r>
    </w:p>
    <w:p>
      <w:pPr>
        <w:pStyle w:val="ListParagraph"/>
        <w:numPr>
          <w:ilvl w:val="0"/>
          <w:numId w:val="3"/>
        </w:numPr>
        <w:spacing w:after="80" w:before="80"/>
      </w:pPr>
      <w:r>
        <w:rPr>
          <w:rFonts w:ascii="Arial" w:cs="Arial" w:eastAsia="Arial" w:hAnsi="Arial"/>
          <w:b/>
          <w:bCs/>
          <w:sz w:val="22"/>
          <w:szCs w:val="22"/>
        </w:rPr>
        <w:t xml:space="preserve">From DST unification at Planck scale: </w:t>
      </w:r>
      <w:r>
        <w:rPr>
          <w:rFonts w:ascii="Arial" w:cs="Arial" w:eastAsia="Arial" w:hAnsi="Arial"/>
          <w:sz w:val="22"/>
          <w:szCs w:val="22"/>
        </w:rPr>
        <w:t xml:space="preserve">Landau pole at m_Pl → α = (3/8)/ln(m_Pl/m_e).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0A1E2E" w:val="clear"/>
            <w:tcMar>
              <w:top w:type="dxa" w:w="80"/>
              <w:left w:type="dxa" w:w="160"/>
              <w:bottom w:type="dxa" w:w="80"/>
              <w:right w:type="dxa" w:w="160"/>
            </w:tcMar>
          </w:tcPr>
          <w:p>
            <w:r>
              <w:rPr>
                <w:rFonts w:ascii="Arial" w:cs="Arial" w:eastAsia="Arial" w:hAnsi="Arial"/>
                <w:b/>
                <w:bCs/>
                <w:color w:val="FFFFFF"/>
                <w:sz w:val="20"/>
                <w:szCs w:val="20"/>
              </w:rPr>
              <w:t xml:space="preserve">α = 3/(8 ln(m_Pl/m_e))</w:t>
            </w:r>
          </w:p>
        </w:tc>
        <w:tc>
          <w:tcPr>
            <w:tcW w:type="dxa" w:w="2900"/>
            <w:tcBorders>
              <w:top w:val="single" w:color="CCCCCC" w:sz="1"/>
              <w:left w:val="single" w:color="CCCCCC" w:sz="1"/>
              <w:bottom w:val="single" w:color="CCCCCC" w:sz="1"/>
              <w:right w:val="single" w:color="CCCCCC" w:sz="1"/>
            </w:tcBorders>
            <w:shd w:fill="C8E6FF"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0.007278 = 1/137.41</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0.27% from observed — two-loop size</w:t>
            </w:r>
          </w:p>
        </w:tc>
      </w:tr>
    </w:tbl>
    <w:p>
      <w:pPr>
        <w:spacing w:after="0" w:before="80"/>
      </w:pPr>
      <w:r>
        <w:t xml:space="preserve"/>
      </w:r>
    </w:p>
    <w:p>
      <w:pPr>
        <w:spacing w:after="120" w:before="0"/>
      </w:pPr>
      <w:r>
        <w:rPr>
          <w:rFonts w:ascii="Arial" w:cs="Arial" w:eastAsia="Arial" w:hAnsi="Arial"/>
          <w:sz w:val="22"/>
          <w:szCs w:val="22"/>
        </w:rPr>
        <w:t xml:space="preserve">Every step is grounded in either a DST axiom, established group theory, or an exact mathematical factorization. There are no free parameters and no phenomenological inputs.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What Fell Out Unexpectedly</w:t>
      </w:r>
    </w:p>
    <w:p>
      <w:pPr>
        <w:pBdr>
          <w:top w:val="single" w:color="CC8800" w:sz="4" w:space="4"/>
          <w:bottom w:val="single" w:color="CC8800" w:sz="4" w:space="4"/>
          <w:left w:val="single" w:color="CC8800" w:sz="18" w:space="8"/>
        </w:pBdr>
        <w:shd w:fill="FFF3CD" w:val="clear"/>
        <w:spacing w:after="100" w:before="100"/>
        <w:ind w:left="400" w:right="400"/>
      </w:pPr>
      <w:r>
        <w:rPr>
          <w:rFonts w:ascii="Arial" w:cs="Arial" w:eastAsia="Arial" w:hAnsi="Arial"/>
          <w:color w:val="1A2A3A"/>
          <w:sz w:val="21"/>
          <w:szCs w:val="21"/>
        </w:rPr>
        <w:t xml:space="preserve">DST predicts that all fundamental charged matter is spin-1/2. This is a theorem, not an observation. Standard physics takes the spin of the electron as an empirical fact with no deeper explanation. In DST, it follows necessarily from the topological structure of SO(3) and the isotropy of the rotational displacement.</w:t>
      </w:r>
    </w:p>
    <w:p>
      <w:pPr>
        <w:spacing w:after="0" w:before="60"/>
      </w:pPr>
      <w:r>
        <w:t xml:space="preserve"/>
      </w:r>
    </w:p>
    <w:p>
      <w:pPr>
        <w:spacing w:after="120" w:before="0"/>
      </w:pPr>
      <w:r>
        <w:rPr>
          <w:rFonts w:ascii="Arial" w:cs="Arial" w:eastAsia="Arial" w:hAnsi="Arial"/>
          <w:sz w:val="22"/>
          <w:szCs w:val="22"/>
        </w:rPr>
        <w:t xml:space="preserve">Specifically: electrons, muons, tau leptons, and quarks are all spin-1/2. Standard physics records this as an observed fact and provides no derivation. DST says: these particles are the excitations of the rotational displacement condensate. The condensate must carry j = 1/2 (uniquely). Therefore all fundamental charged matter is spin-1/2.</w:t>
      </w:r>
    </w:p>
    <w:p>
      <w:pPr>
        <w:spacing w:after="0" w:before="60"/>
      </w:pPr>
      <w:r>
        <w:t xml:space="preserve"/>
      </w:r>
    </w:p>
    <w:p>
      <w:pPr>
        <w:spacing w:after="120" w:before="0"/>
      </w:pPr>
      <w:r>
        <w:rPr>
          <w:rFonts w:ascii="Arial" w:cs="Arial" w:eastAsia="Arial" w:hAnsi="Arial"/>
          <w:sz w:val="22"/>
          <w:szCs w:val="22"/>
        </w:rPr>
        <w:t xml:space="preserve">This constitutes a potential derivation of the spin of matter from a geometric principle — a result that to our knowledge has not been achieved in any existing framework.</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What Remains</w:t>
      </w:r>
    </w:p>
    <w:p>
      <w:pPr>
        <w:pStyle w:val="ListParagraph"/>
        <w:numPr>
          <w:ilvl w:val="0"/>
          <w:numId w:val="2"/>
        </w:numPr>
        <w:spacing w:after="60" w:before="60"/>
      </w:pPr>
      <w:r>
        <w:rPr>
          <w:rFonts w:ascii="Arial" w:cs="Arial" w:eastAsia="Arial" w:hAnsi="Arial"/>
          <w:b/>
          <w:bCs/>
          <w:sz w:val="22"/>
          <w:szCs w:val="22"/>
        </w:rPr>
        <w:t xml:space="preserve">Two-loop correction. </w:t>
      </w:r>
      <w:r>
        <w:rPr>
          <w:rFonts w:ascii="Arial" w:cs="Arial" w:eastAsia="Arial" w:hAnsi="Arial"/>
          <w:sz w:val="22"/>
          <w:szCs w:val="22"/>
        </w:rPr>
        <w:t xml:space="preserve">The 0.27% discrepancy between the one-loop formula and observed α. Calculable; expected to close the gap.</w:t>
      </w:r>
    </w:p>
    <w:p>
      <w:pPr>
        <w:pStyle w:val="ListParagraph"/>
        <w:numPr>
          <w:ilvl w:val="0"/>
          <w:numId w:val="2"/>
        </w:numPr>
        <w:spacing w:after="60" w:before="60"/>
      </w:pPr>
      <w:r>
        <w:rPr>
          <w:rFonts w:ascii="Arial" w:cs="Arial" w:eastAsia="Arial" w:hAnsi="Arial"/>
          <w:b/>
          <w:bCs/>
          <w:sz w:val="22"/>
          <w:szCs w:val="22"/>
        </w:rPr>
        <w:t xml:space="preserve">Gravitational sector. </w:t>
      </w:r>
      <w:r>
        <w:rPr>
          <w:rFonts w:ascii="Arial" w:cs="Arial" w:eastAsia="Arial" w:hAnsi="Arial"/>
          <w:sz w:val="22"/>
          <w:szCs w:val="22"/>
        </w:rPr>
        <w:t xml:space="preserve">Apply the same vacuum polarization method to the radial displacement condensate to derive α_G. The radial sector has different symmetry (dilation vs rotation), likely giving a different effective N and fixing α_G.</w:t>
      </w:r>
    </w:p>
    <w:p>
      <w:pPr>
        <w:pStyle w:val="ListParagraph"/>
        <w:numPr>
          <w:ilvl w:val="0"/>
          <w:numId w:val="2"/>
        </w:numPr>
        <w:spacing w:after="60" w:before="60"/>
      </w:pPr>
      <w:r>
        <w:rPr>
          <w:rFonts w:ascii="Arial" w:cs="Arial" w:eastAsia="Arial" w:hAnsi="Arial"/>
          <w:b/>
          <w:bCs/>
          <w:sz w:val="22"/>
          <w:szCs w:val="22"/>
        </w:rPr>
        <w:t xml:space="preserve">Strong and weak forces. </w:t>
      </w:r>
      <w:r>
        <w:rPr>
          <w:rFonts w:ascii="Arial" w:cs="Arial" w:eastAsia="Arial" w:hAnsi="Arial"/>
          <w:sz w:val="22"/>
          <w:szCs w:val="22"/>
        </w:rPr>
        <w:t xml:space="preserve">If other forces correspond to other displacement types, their coupling constants should emerge from the same geometric framework. The coupling hierarchy should follow from the hierarchy of the corresponding symmetry manifolds.</w:t>
      </w:r>
    </w:p>
    <w:p>
      <w:pPr>
        <w:pStyle w:val="ListParagraph"/>
        <w:numPr>
          <w:ilvl w:val="0"/>
          <w:numId w:val="2"/>
        </w:numPr>
        <w:spacing w:after="60" w:before="60"/>
      </w:pPr>
      <w:r>
        <w:rPr>
          <w:rFonts w:ascii="Arial" w:cs="Arial" w:eastAsia="Arial" w:hAnsi="Arial"/>
          <w:b/>
          <w:bCs/>
          <w:sz w:val="22"/>
          <w:szCs w:val="22"/>
        </w:rPr>
        <w:t xml:space="preserve">Full field equations. </w:t>
      </w:r>
      <w:r>
        <w:rPr>
          <w:rFonts w:ascii="Arial" w:cs="Arial" w:eastAsia="Arial" w:hAnsi="Arial"/>
          <w:sz w:val="22"/>
          <w:szCs w:val="22"/>
        </w:rPr>
        <w:t xml:space="preserve">The DST Lagrangian has been written and its vacuum analyzed. The next task is deriving the full classical field equations and showing they reproduce Maxwell and GR in appropriate limits.</w:t>
      </w:r>
    </w:p>
    <w:p>
      <w:pPr>
        <w:spacing w:after="0" w:before="80"/>
      </w:pPr>
      <w:r>
        <w:t xml:space="preserve"/>
      </w:r>
    </w:p>
    <w:p>
      <w:pPr>
        <w:pBdr>
          <w:bottom w:val="single" w:color="2E75B6" w:sz="6" w:space="1"/>
        </w:pBdr>
        <w:spacing w:after="180" w:before="180"/>
      </w:pPr>
      <w:r>
        <w:t xml:space="preserve"/>
      </w:r>
    </w:p>
    <w:p>
      <w:pPr>
        <w:spacing w:after="80" w:before="160"/>
        <w:jc w:val="center"/>
      </w:pPr>
      <w:r>
        <w:rPr>
          <w:rFonts w:ascii="Arial" w:cs="Arial" w:eastAsia="Arial" w:hAnsi="Arial"/>
          <w:b/>
          <w:bCs/>
          <w:color w:val="0A1E2E"/>
          <w:sz w:val="24"/>
          <w:szCs w:val="24"/>
        </w:rPr>
        <w:t xml:space="preserve">The spin of matter is not observed. It is derived.</w:t>
      </w:r>
    </w:p>
    <w:p>
      <w:pPr>
        <w:spacing w:after="0" w:before="0"/>
        <w:jc w:val="center"/>
      </w:pPr>
      <w:r>
        <w:rPr>
          <w:rFonts w:ascii="Arial" w:cs="Arial" w:eastAsia="Arial" w:hAnsi="Arial"/>
          <w:i/>
          <w:iCs/>
          <w:color w:val="778899"/>
          <w:sz w:val="20"/>
          <w:szCs w:val="20"/>
        </w:rPr>
        <w:t xml:space="preserve">From window screens, through topology, to the fine structure constant and the spin of the electron.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DST — Spin-1/2 Uniqueness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2026-03-29T14:28:03.758Z</dcterms:created>
  <dcterms:modified xsi:type="dcterms:W3CDTF">2026-03-29T14:28:03.760Z</dcterms:modified>
</cp:coreProperties>
</file>

<file path=docProps/custom.xml><?xml version="1.0" encoding="utf-8"?>
<Properties xmlns="http://schemas.openxmlformats.org/officeDocument/2006/custom-properties" xmlns:vt="http://schemas.openxmlformats.org/officeDocument/2006/docPropsVTypes"/>
</file>