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rPr>
          <w:rFonts w:ascii="Calibri" w:cs="Calibri" w:eastAsia="Calibri" w:hAnsi="Calibri"/>
          <w:color w:val="84cb9e"/>
          <w:sz w:val="24"/>
          <w:szCs w:val="24"/>
        </w:rPr>
      </w:pPr>
      <w:r w:rsidDel="00000000" w:rsidR="00000000" w:rsidRPr="00000000">
        <w:rPr>
          <w:rFonts w:ascii="Calibri" w:cs="Calibri" w:eastAsia="Calibri" w:hAnsi="Calibri"/>
          <w:color w:val="84cb9e"/>
          <w:sz w:val="24"/>
          <w:szCs w:val="24"/>
          <w:rtl w:val="0"/>
        </w:rPr>
        <w:t xml:space="preserve">acPlease, find the details in the attached document. A summary of the process, for a quick reference, is as follows:</w:t>
      </w:r>
    </w:p>
    <w:p w:rsidR="00000000" w:rsidDel="00000000" w:rsidP="00000000" w:rsidRDefault="00000000" w:rsidRPr="00000000" w14:paraId="00000002">
      <w:pPr>
        <w:pStyle w:val="Heading4"/>
        <w:numPr>
          <w:ilvl w:val="0"/>
          <w:numId w:val="1"/>
        </w:numPr>
        <w:ind w:left="720" w:hanging="360"/>
        <w:rPr>
          <w:rFonts w:ascii="Calibri" w:cs="Calibri" w:eastAsia="Calibri" w:hAnsi="Calibri"/>
          <w:color w:val="84cb9e"/>
          <w:sz w:val="24"/>
          <w:szCs w:val="24"/>
        </w:rPr>
      </w:pPr>
      <w:r w:rsidDel="00000000" w:rsidR="00000000" w:rsidRPr="00000000">
        <w:rPr>
          <w:rFonts w:ascii="Calibri" w:cs="Calibri" w:eastAsia="Calibri" w:hAnsi="Calibri"/>
          <w:color w:val="84cb9e"/>
          <w:sz w:val="24"/>
          <w:szCs w:val="24"/>
          <w:rtl w:val="0"/>
        </w:rPr>
        <w:t xml:space="preserve">Your main reference must be the list of your TPIs corresponding to Stage 2. These can be found in your respective Individual Mentoring Plans (IMPs) Make sure to stick to them.</w:t>
      </w:r>
    </w:p>
    <w:p w:rsidR="00000000" w:rsidDel="00000000" w:rsidP="00000000" w:rsidRDefault="00000000" w:rsidRPr="00000000" w14:paraId="00000003">
      <w:pPr>
        <w:pStyle w:val="Heading4"/>
        <w:numPr>
          <w:ilvl w:val="0"/>
          <w:numId w:val="1"/>
        </w:numPr>
        <w:ind w:left="720" w:hanging="360"/>
        <w:rPr>
          <w:rFonts w:ascii="Calibri" w:cs="Calibri" w:eastAsia="Calibri" w:hAnsi="Calibri"/>
          <w:color w:val="84cb9e"/>
          <w:sz w:val="24"/>
          <w:szCs w:val="24"/>
        </w:rPr>
      </w:pPr>
      <w:r w:rsidDel="00000000" w:rsidR="00000000" w:rsidRPr="00000000">
        <w:rPr>
          <w:rFonts w:ascii="Calibri" w:cs="Calibri" w:eastAsia="Calibri" w:hAnsi="Calibri"/>
          <w:color w:val="84cb9e"/>
          <w:sz w:val="24"/>
          <w:szCs w:val="24"/>
          <w:rtl w:val="0"/>
        </w:rPr>
        <w:t xml:space="preserve">You will be evaluated via a teleconference review that must be organised between </w:t>
      </w:r>
      <w:r w:rsidDel="00000000" w:rsidR="00000000" w:rsidRPr="00000000">
        <w:rPr>
          <w:rFonts w:ascii="Calibri" w:cs="Calibri" w:eastAsia="Calibri" w:hAnsi="Calibri"/>
          <w:color w:val="84cb9e"/>
          <w:sz w:val="24"/>
          <w:szCs w:val="24"/>
          <w:u w:val="single"/>
          <w:rtl w:val="0"/>
        </w:rPr>
        <w:t xml:space="preserve">1st and 10th July</w:t>
      </w:r>
      <w:r w:rsidDel="00000000" w:rsidR="00000000" w:rsidRPr="00000000">
        <w:rPr>
          <w:rFonts w:ascii="Calibri" w:cs="Calibri" w:eastAsia="Calibri" w:hAnsi="Calibri"/>
          <w:color w:val="84cb9e"/>
          <w:sz w:val="24"/>
          <w:szCs w:val="24"/>
          <w:rtl w:val="0"/>
        </w:rPr>
        <w:t xml:space="preserve">. There, you must present your progress and the degree of achievement of such TPIs.</w:t>
      </w:r>
    </w:p>
    <w:p w:rsidR="00000000" w:rsidDel="00000000" w:rsidP="00000000" w:rsidRDefault="00000000" w:rsidRPr="00000000" w14:paraId="00000004">
      <w:pPr>
        <w:pStyle w:val="Heading4"/>
        <w:numPr>
          <w:ilvl w:val="1"/>
          <w:numId w:val="1"/>
        </w:numPr>
        <w:ind w:left="1440" w:hanging="360"/>
        <w:rPr>
          <w:rFonts w:ascii="Calibri" w:cs="Calibri" w:eastAsia="Calibri" w:hAnsi="Calibri"/>
          <w:color w:val="84cb9e"/>
          <w:sz w:val="24"/>
          <w:szCs w:val="24"/>
        </w:rPr>
      </w:pPr>
      <w:r w:rsidDel="00000000" w:rsidR="00000000" w:rsidRPr="00000000">
        <w:rPr>
          <w:rFonts w:ascii="Calibri" w:cs="Calibri" w:eastAsia="Calibri" w:hAnsi="Calibri"/>
          <w:color w:val="84cb9e"/>
          <w:sz w:val="24"/>
          <w:szCs w:val="24"/>
          <w:rtl w:val="0"/>
        </w:rPr>
        <w:t xml:space="preserve">After indicating your availability, the mentoring team will contact you before June 22nd to confirm the selected slot; hence you will receive calendar invitation.</w:t>
      </w:r>
    </w:p>
    <w:p w:rsidR="00000000" w:rsidDel="00000000" w:rsidP="00000000" w:rsidRDefault="00000000" w:rsidRPr="00000000" w14:paraId="00000005">
      <w:pPr>
        <w:pStyle w:val="Heading4"/>
        <w:numPr>
          <w:ilvl w:val="0"/>
          <w:numId w:val="1"/>
        </w:numPr>
        <w:ind w:left="720" w:hanging="360"/>
        <w:rPr>
          <w:rFonts w:ascii="Calibri" w:cs="Calibri" w:eastAsia="Calibri" w:hAnsi="Calibri"/>
          <w:color w:val="84cb9e"/>
          <w:sz w:val="24"/>
          <w:szCs w:val="24"/>
        </w:rPr>
      </w:pPr>
      <w:r w:rsidDel="00000000" w:rsidR="00000000" w:rsidRPr="00000000">
        <w:rPr>
          <w:rFonts w:ascii="Calibri" w:cs="Calibri" w:eastAsia="Calibri" w:hAnsi="Calibri"/>
          <w:color w:val="84cb9e"/>
          <w:sz w:val="24"/>
          <w:szCs w:val="24"/>
          <w:rtl w:val="0"/>
        </w:rPr>
        <w:t xml:space="preserve">Before June 30th you should have uploaded all your Stage 2 evidence (deliverables, proof of non-document TPIs...) on your Nextcloud folder.</w:t>
      </w:r>
    </w:p>
    <w:p w:rsidR="00000000" w:rsidDel="00000000" w:rsidP="00000000" w:rsidRDefault="00000000" w:rsidRPr="00000000" w14:paraId="00000006">
      <w:pPr>
        <w:pStyle w:val="Heading4"/>
        <w:numPr>
          <w:ilvl w:val="0"/>
          <w:numId w:val="1"/>
        </w:numPr>
        <w:ind w:left="720" w:hanging="360"/>
        <w:rPr>
          <w:rFonts w:ascii="Calibri" w:cs="Calibri" w:eastAsia="Calibri" w:hAnsi="Calibri"/>
          <w:color w:val="84cb9e"/>
          <w:sz w:val="24"/>
          <w:szCs w:val="24"/>
        </w:rPr>
      </w:pPr>
      <w:r w:rsidDel="00000000" w:rsidR="00000000" w:rsidRPr="00000000">
        <w:rPr>
          <w:rFonts w:ascii="Calibri" w:cs="Calibri" w:eastAsia="Calibri" w:hAnsi="Calibri"/>
          <w:color w:val="84cb9e"/>
          <w:sz w:val="24"/>
          <w:szCs w:val="24"/>
          <w:rtl w:val="0"/>
        </w:rPr>
        <w:t xml:space="preserve">After the review, you will receive a PASS/FAIL result alongside feedback based on an evaluation rubrica.</w:t>
      </w:r>
    </w:p>
    <w:p w:rsidR="00000000" w:rsidDel="00000000" w:rsidP="00000000" w:rsidRDefault="00000000" w:rsidRPr="00000000" w14:paraId="00000007">
      <w:pPr>
        <w:pStyle w:val="Heading4"/>
        <w:numPr>
          <w:ilvl w:val="0"/>
          <w:numId w:val="1"/>
        </w:numPr>
        <w:ind w:left="720" w:hanging="360"/>
        <w:rPr>
          <w:rFonts w:ascii="Calibri" w:cs="Calibri" w:eastAsia="Calibri" w:hAnsi="Calibri"/>
          <w:color w:val="84cb9e"/>
          <w:sz w:val="24"/>
          <w:szCs w:val="24"/>
        </w:rPr>
      </w:pPr>
      <w:r w:rsidDel="00000000" w:rsidR="00000000" w:rsidRPr="00000000">
        <w:rPr>
          <w:rFonts w:ascii="Calibri" w:cs="Calibri" w:eastAsia="Calibri" w:hAnsi="Calibri"/>
          <w:color w:val="84cb9e"/>
          <w:sz w:val="24"/>
          <w:szCs w:val="24"/>
          <w:rtl w:val="0"/>
        </w:rPr>
        <w:t xml:space="preserve">Passing requires ALL TPIs to be approved by the mentoring team.</w:t>
      </w:r>
    </w:p>
    <w:p w:rsidR="00000000" w:rsidDel="00000000" w:rsidP="00000000" w:rsidRDefault="00000000" w:rsidRPr="00000000" w14:paraId="00000008">
      <w:pPr>
        <w:pStyle w:val="Heading4"/>
        <w:numPr>
          <w:ilvl w:val="0"/>
          <w:numId w:val="1"/>
        </w:numPr>
        <w:ind w:left="720" w:hanging="360"/>
        <w:rPr>
          <w:rFonts w:ascii="Calibri" w:cs="Calibri" w:eastAsia="Calibri" w:hAnsi="Calibri"/>
          <w:color w:val="84cb9e"/>
          <w:sz w:val="24"/>
          <w:szCs w:val="24"/>
        </w:rPr>
      </w:pPr>
      <w:r w:rsidDel="00000000" w:rsidR="00000000" w:rsidRPr="00000000">
        <w:rPr>
          <w:rFonts w:ascii="Calibri" w:cs="Calibri" w:eastAsia="Calibri" w:hAnsi="Calibri"/>
          <w:color w:val="84cb9e"/>
          <w:sz w:val="24"/>
          <w:szCs w:val="24"/>
          <w:rtl w:val="0"/>
        </w:rPr>
        <w:t xml:space="preserve">Likewise Stage 1, you will have a period for amending the results in case of FAIL evaluation.</w:t>
      </w:r>
    </w:p>
    <w:p w:rsidR="00000000" w:rsidDel="00000000" w:rsidP="00000000" w:rsidRDefault="00000000" w:rsidRPr="00000000" w14:paraId="00000009">
      <w:pPr>
        <w:pStyle w:val="Heading4"/>
        <w:rPr>
          <w:rFonts w:ascii="Calibri" w:cs="Calibri" w:eastAsia="Calibri" w:hAnsi="Calibri"/>
          <w:color w:val="84cb9e"/>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evaluation must be performed via a “teleconference review” where the applicant will present the results of the 2nd stage of execution to their corresponding mentoring team… a slot of 30’ within the first two weeks of July (1st to 10th July) *. This slot should correspond to: ~15-20 mins. presentation + ~10-15 mins. Q&amp;A.</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the end of Stage 2 (30th June 2026), OC Projects should have (1) uploaded to their NextCloud folder the following documents: </w:t>
      </w:r>
    </w:p>
    <w:p w:rsidR="00000000" w:rsidDel="00000000" w:rsidP="00000000" w:rsidRDefault="00000000" w:rsidRPr="00000000" w14:paraId="0000000D">
      <w:pPr>
        <w:rPr>
          <w:rFonts w:ascii="Calibri" w:cs="Calibri" w:eastAsia="Calibri" w:hAnsi="Calibri"/>
          <w:sz w:val="24"/>
          <w:szCs w:val="24"/>
        </w:rPr>
      </w:pPr>
      <w:sdt>
        <w:sdtPr>
          <w:id w:val="-963689333"/>
          <w:tag w:val="goog_rdk_0"/>
        </w:sdtPr>
        <w:sdtContent>
          <w:commentRangeStart w:id="0"/>
        </w:sdtContent>
      </w:sdt>
      <w:sdt>
        <w:sdtPr>
          <w:id w:val="-1278989553"/>
          <w:tag w:val="goog_rdk_1"/>
        </w:sdtPr>
        <w:sdtContent>
          <w:commentRangeStart w:id="1"/>
        </w:sdtContent>
      </w:sdt>
      <w:sdt>
        <w:sdtPr>
          <w:id w:val="-756620915"/>
          <w:tag w:val="goog_rdk_2"/>
        </w:sdtPr>
        <w:sdtContent>
          <w:commentRangeStart w:id="2"/>
        </w:sdtContent>
      </w:sdt>
      <w:sdt>
        <w:sdtPr>
          <w:id w:val="-1983804569"/>
          <w:tag w:val="goog_rdk_3"/>
        </w:sdtPr>
        <w:sdtContent>
          <w:commentRangeStart w:id="3"/>
        </w:sdtContent>
      </w:sdt>
      <w:sdt>
        <w:sdtPr>
          <w:id w:val="705357542"/>
          <w:tag w:val="goog_rdk_4"/>
        </w:sdtPr>
        <w:sdtContent>
          <w:commentRangeStart w:id="4"/>
        </w:sdtContent>
      </w:sdt>
      <w:sdt>
        <w:sdtPr>
          <w:id w:val="381485359"/>
          <w:tag w:val="goog_rdk_5"/>
        </w:sdtPr>
        <w:sdtContent>
          <w:commentRangeStart w:id="5"/>
        </w:sdtContent>
      </w:sdt>
      <w:r w:rsidDel="00000000" w:rsidR="00000000" w:rsidRPr="00000000">
        <w:rPr>
          <w:rFonts w:ascii="Calibri" w:cs="Calibri" w:eastAsia="Calibri" w:hAnsi="Calibri"/>
          <w:sz w:val="24"/>
          <w:szCs w:val="24"/>
          <w:rtl w:val="0"/>
        </w:rPr>
        <w:t xml:space="preserve">• Any corresponding document deliverables (if any planned for Stage 2). Note that format and length is free. </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Evidence of achieving TPIs not mapping to document deliverables (e.g., datasets, software, meetings…).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sdt>
        <w:sdtPr>
          <w:id w:val="-1831930414"/>
          <w:tag w:val="goog_rdk_6"/>
        </w:sdtPr>
        <w:sdtContent>
          <w:commentRangeStart w:id="6"/>
        </w:sdtContent>
      </w:sdt>
      <w:sdt>
        <w:sdtPr>
          <w:id w:val="56653762"/>
          <w:tag w:val="goog_rdk_7"/>
        </w:sdtPr>
        <w:sdtContent>
          <w:commentRangeStart w:id="7"/>
        </w:sdtContent>
      </w:sdt>
      <w:sdt>
        <w:sdtPr>
          <w:id w:val="-138342046"/>
          <w:tag w:val="goog_rdk_8"/>
        </w:sdtPr>
        <w:sdtContent>
          <w:commentRangeStart w:id="8"/>
        </w:sdtContent>
      </w:sdt>
      <w:r w:rsidDel="00000000" w:rsidR="00000000" w:rsidRPr="00000000">
        <w:rPr>
          <w:rFonts w:ascii="Calibri" w:cs="Calibri" w:eastAsia="Calibri" w:hAnsi="Calibri"/>
          <w:sz w:val="24"/>
          <w:szCs w:val="24"/>
          <w:rtl w:val="0"/>
        </w:rPr>
        <w:t xml:space="preserve">• Presentation to be used in the review telco (template is free). and</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Fonts w:ascii="Calibri" w:cs="Calibri" w:eastAsia="Calibri" w:hAnsi="Calibri"/>
          <w:sz w:val="24"/>
          <w:szCs w:val="24"/>
          <w:rtl w:val="0"/>
        </w:rPr>
        <w:t xml:space="preserve"> </w:t>
      </w:r>
      <w:sdt>
        <w:sdtPr>
          <w:id w:val="1596980671"/>
          <w:tag w:val="goog_rdk_9"/>
        </w:sdtPr>
        <w:sdtContent>
          <w:commentRangeStart w:id="9"/>
        </w:sdtContent>
      </w:sdt>
      <w:r w:rsidDel="00000000" w:rsidR="00000000" w:rsidRPr="00000000">
        <w:rPr>
          <w:rFonts w:ascii="Calibri" w:cs="Calibri" w:eastAsia="Calibri" w:hAnsi="Calibri"/>
          <w:sz w:val="24"/>
          <w:szCs w:val="24"/>
          <w:rtl w:val="0"/>
        </w:rPr>
        <w:t xml:space="preserve">(2) having notified via email to (i) their mentors, (ii) paulina.jankowska@fundingbox.com and (iii) support@o-cei.eu.</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0">
      <w:pPr>
        <w:pStyle w:val="Heading4"/>
        <w:rPr>
          <w:rFonts w:ascii="akzidenz grotesk" w:cs="akzidenz grotesk" w:eastAsia="akzidenz grotesk" w:hAnsi="akzidenz grotesk"/>
          <w:color w:val="84cb9e"/>
          <w:sz w:val="28"/>
          <w:szCs w:val="28"/>
        </w:rPr>
      </w:pPr>
      <w:r w:rsidDel="00000000" w:rsidR="00000000" w:rsidRPr="00000000">
        <w:rPr>
          <w:rtl w:val="0"/>
        </w:rPr>
      </w:r>
    </w:p>
    <w:p w:rsidR="00000000" w:rsidDel="00000000" w:rsidP="00000000" w:rsidRDefault="00000000" w:rsidRPr="00000000" w14:paraId="00000011">
      <w:pPr>
        <w:pStyle w:val="Heading4"/>
        <w:rPr>
          <w:rFonts w:ascii="akzidenz grotesk" w:cs="akzidenz grotesk" w:eastAsia="akzidenz grotesk" w:hAnsi="akzidenz grotesk"/>
          <w:color w:val="84cb9e"/>
          <w:sz w:val="28"/>
          <w:szCs w:val="28"/>
        </w:rPr>
      </w:pPr>
      <w:sdt>
        <w:sdtPr>
          <w:id w:val="-173821202"/>
          <w:tag w:val="goog_rdk_10"/>
        </w:sdtPr>
        <w:sdtContent>
          <w:commentRangeStart w:id="10"/>
        </w:sdtContent>
      </w:sdt>
      <w:sdt>
        <w:sdtPr>
          <w:id w:val="-1225539277"/>
          <w:tag w:val="goog_rdk_11"/>
        </w:sdtPr>
        <w:sdtContent>
          <w:commentRangeStart w:id="11"/>
        </w:sdtContent>
      </w:sdt>
      <w:r w:rsidDel="00000000" w:rsidR="00000000" w:rsidRPr="00000000">
        <w:rPr>
          <w:i w:val="0"/>
          <w:iCs w:val="0"/>
          <w:color w:val="000000"/>
          <w:sz w:val="22"/>
          <w:szCs w:val="22"/>
          <w:rtl w:val="0"/>
        </w:rPr>
        <w:t xml:space="preserve">Njihov </w:t>
      </w:r>
      <w:commentRangeEnd w:id="10"/>
      <w:r w:rsidDel="00000000" w:rsidR="00000000" w:rsidRPr="00000000">
        <w:commentReference w:id="10"/>
      </w:r>
      <w:commentRangeEnd w:id="11"/>
      <w:r w:rsidDel="00000000" w:rsidR="00000000" w:rsidRPr="00000000">
        <w:commentReference w:id="11"/>
      </w:r>
      <w:r w:rsidDel="00000000" w:rsidR="00000000" w:rsidRPr="00000000">
        <w:rPr>
          <w:i w:val="0"/>
          <w:iCs w:val="0"/>
          <w:color w:val="000000"/>
          <w:sz w:val="22"/>
          <w:szCs w:val="22"/>
          <w:rtl w:val="0"/>
        </w:rPr>
        <w:t xml:space="preserve">odgovor na IMP, ne smijemo zaboraviti uzeti u obzir! The exploratory work on ARM architectures proposed in Section 2 should also be included in the work plan in Section 3. – gdje I kako to spomenuti? Tamo gdje govorimo o performansama pa da uspoređujemo x86 i QEMU – i kažemo (nadam se) da su obje opcije ok po pitanju latencyja I sl.? I onda još </w:t>
      </w:r>
      <w:sdt>
        <w:sdtPr>
          <w:id w:val="-1372244567"/>
          <w:tag w:val="goog_rdk_12"/>
        </w:sdtPr>
        <w:sdtContent>
          <w:commentRangeStart w:id="12"/>
        </w:sdtContent>
      </w:sdt>
      <w:sdt>
        <w:sdtPr>
          <w:id w:val="-870050196"/>
          <w:tag w:val="goog_rdk_13"/>
        </w:sdtPr>
        <w:sdtContent>
          <w:commentRangeStart w:id="13"/>
        </w:sdtContent>
      </w:sdt>
      <w:r w:rsidDel="00000000" w:rsidR="00000000" w:rsidRPr="00000000">
        <w:rPr>
          <w:i w:val="0"/>
          <w:iCs w:val="0"/>
          <w:color w:val="000000"/>
          <w:sz w:val="22"/>
          <w:szCs w:val="22"/>
          <w:rtl w:val="0"/>
        </w:rPr>
        <w:t xml:space="preserve">najavimo kompajl za ARM</w:t>
      </w:r>
      <w:commentRangeEnd w:id="12"/>
      <w:r w:rsidDel="00000000" w:rsidR="00000000" w:rsidRPr="00000000">
        <w:commentReference w:id="12"/>
      </w:r>
      <w:commentRangeEnd w:id="13"/>
      <w:r w:rsidDel="00000000" w:rsidR="00000000" w:rsidRPr="00000000">
        <w:commentReference w:id="13"/>
      </w:r>
      <w:r w:rsidDel="00000000" w:rsidR="00000000" w:rsidRPr="00000000">
        <w:rPr>
          <w:i w:val="0"/>
          <w:iCs w:val="0"/>
          <w:color w:val="000000"/>
          <w:sz w:val="22"/>
          <w:szCs w:val="22"/>
          <w:rtl w:val="0"/>
        </w:rPr>
        <w:t xml:space="preserve"> da ćemo dodatno probati - iako smo ispunili najavljeni minimum tj. 1/3 (x86) ili čak 2/3 (ako i QEMU bude ok, bar za neke “nišne” primjene). Gdje to navesti? U okviru kojeg TPI-a? To se očekuje tek u Stage 3 (TPI7), ali odmah nekako najaviti da smo već nešto pokušali? Testiram ja na QEMU - u kombinaciji sa laptopom ili cloudom? To ima/nema veze? Kad kompajl za ARM?</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4"/>
        <w:rPr>
          <w:rFonts w:ascii="akzidenz grotesk" w:cs="akzidenz grotesk" w:eastAsia="akzidenz grotesk" w:hAnsi="akzidenz grotesk"/>
          <w:color w:val="84cb9e"/>
          <w:sz w:val="28"/>
          <w:szCs w:val="28"/>
        </w:rPr>
      </w:pPr>
      <w:r w:rsidDel="00000000" w:rsidR="00000000" w:rsidRPr="00000000">
        <w:rPr>
          <w:rFonts w:ascii="akzidenz grotesk" w:cs="akzidenz grotesk" w:eastAsia="akzidenz grotesk" w:hAnsi="akzidenz grotesk"/>
          <w:color w:val="84cb9e"/>
          <w:sz w:val="28"/>
          <w:szCs w:val="28"/>
          <w:rtl w:val="0"/>
        </w:rPr>
        <w:t xml:space="preserve">TECHNICAL MENTORING &amp; KPIS</w:t>
      </w:r>
    </w:p>
    <w:tbl>
      <w:tblPr>
        <w:tblStyle w:val="Table1"/>
        <w:tblW w:w="15075.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855"/>
        <w:gridCol w:w="3580"/>
        <w:gridCol w:w="2692"/>
        <w:gridCol w:w="5387"/>
        <w:gridCol w:w="1695"/>
        <w:gridCol w:w="26"/>
        <w:tblGridChange w:id="0">
          <w:tblGrid>
            <w:gridCol w:w="840"/>
            <w:gridCol w:w="855"/>
            <w:gridCol w:w="3580"/>
            <w:gridCol w:w="2692"/>
            <w:gridCol w:w="5387"/>
            <w:gridCol w:w="1695"/>
            <w:gridCol w:w="26"/>
          </w:tblGrid>
        </w:tblGridChange>
      </w:tblGrid>
      <w:tr>
        <w:trPr>
          <w:cantSplit w:val="0"/>
          <w:tblHeader w:val="0"/>
        </w:trPr>
        <w:tc>
          <w:tcPr>
            <w:gridSpan w:val="2"/>
            <w:tcBorders>
              <w:top w:color="000000" w:space="0" w:sz="4" w:val="single"/>
              <w:left w:color="000000" w:space="0" w:sz="4" w:val="single"/>
              <w:bottom w:color="081b85" w:space="0" w:sz="4" w:val="single"/>
              <w:right w:color="000000" w:space="0" w:sz="4" w:val="single"/>
            </w:tcBorders>
            <w:shd w:fill="84cb9e" w:val="clear"/>
          </w:tcPr>
          <w:p w:rsidR="00000000" w:rsidDel="00000000" w:rsidP="00000000" w:rsidRDefault="00000000" w:rsidRPr="00000000" w14:paraId="00000013">
            <w:pPr>
              <w:spacing w:after="120" w:before="120" w:lineRule="auto"/>
              <w:jc w:val="center"/>
              <w:rPr>
                <w:rFonts w:ascii="akzidenz grotesk" w:cs="akzidenz grotesk" w:eastAsia="akzidenz grotesk" w:hAnsi="akzidenz grotesk"/>
                <w:b w:val="1"/>
                <w:bCs w:val="1"/>
                <w:color w:val="ffffff"/>
                <w:sz w:val="24"/>
                <w:szCs w:val="24"/>
              </w:rPr>
            </w:pPr>
            <w:r w:rsidDel="00000000" w:rsidR="00000000" w:rsidRPr="00000000">
              <w:rPr>
                <w:rtl w:val="0"/>
              </w:rPr>
            </w:r>
          </w:p>
        </w:tc>
        <w:tc>
          <w:tcPr>
            <w:gridSpan w:val="5"/>
            <w:tcBorders>
              <w:top w:color="000000" w:space="0" w:sz="4" w:val="single"/>
              <w:left w:color="000000" w:space="0" w:sz="4" w:val="single"/>
              <w:bottom w:color="081b85" w:space="0" w:sz="4" w:val="single"/>
              <w:right w:color="000000" w:space="0" w:sz="4" w:val="single"/>
            </w:tcBorders>
            <w:shd w:fill="84cb9e" w:val="clear"/>
          </w:tcPr>
          <w:p w:rsidR="00000000" w:rsidDel="00000000" w:rsidP="00000000" w:rsidRDefault="00000000" w:rsidRPr="00000000" w14:paraId="00000015">
            <w:pPr>
              <w:spacing w:after="120" w:before="120" w:lineRule="auto"/>
              <w:jc w:val="center"/>
              <w:rPr>
                <w:rFonts w:ascii="akzidenz grotesk" w:cs="akzidenz grotesk" w:eastAsia="akzidenz grotesk" w:hAnsi="akzidenz grotesk"/>
                <w:b w:val="1"/>
                <w:bCs w:val="1"/>
                <w:color w:val="ffffff"/>
                <w:sz w:val="24"/>
                <w:szCs w:val="24"/>
              </w:rPr>
            </w:pPr>
            <w:r w:rsidDel="00000000" w:rsidR="00000000" w:rsidRPr="00000000">
              <w:rPr>
                <w:rFonts w:ascii="akzidenz grotesk" w:cs="akzidenz grotesk" w:eastAsia="akzidenz grotesk" w:hAnsi="akzidenz grotesk"/>
                <w:b w:val="1"/>
                <w:bCs w:val="1"/>
                <w:color w:val="ffffff"/>
                <w:sz w:val="24"/>
                <w:szCs w:val="24"/>
                <w:rtl w:val="0"/>
              </w:rPr>
              <w:t xml:space="preserve">STAGE 2 </w:t>
            </w:r>
          </w:p>
          <w:p w:rsidR="00000000" w:rsidDel="00000000" w:rsidP="00000000" w:rsidRDefault="00000000" w:rsidRPr="00000000" w14:paraId="00000016">
            <w:pPr>
              <w:spacing w:after="120" w:before="120" w:lineRule="auto"/>
              <w:jc w:val="center"/>
              <w:rPr>
                <w:rFonts w:ascii="akzidenz grotesk" w:cs="akzidenz grotesk" w:eastAsia="akzidenz grotesk" w:hAnsi="akzidenz grotesk"/>
                <w:b w:val="1"/>
                <w:bCs w:val="1"/>
                <w:color w:val="ffffff"/>
                <w:sz w:val="24"/>
                <w:szCs w:val="24"/>
              </w:rPr>
            </w:pPr>
            <w:bookmarkStart w:colFirst="0" w:colLast="0" w:name="_heading=h.gjdgxs" w:id="0"/>
            <w:bookmarkEnd w:id="0"/>
            <w:r w:rsidDel="00000000" w:rsidR="00000000" w:rsidRPr="00000000">
              <w:rPr>
                <w:rFonts w:ascii="akzidenz grotesk" w:cs="akzidenz grotesk" w:eastAsia="akzidenz grotesk" w:hAnsi="akzidenz grotesk"/>
                <w:b w:val="1"/>
                <w:bCs w:val="1"/>
                <w:color w:val="ffffff"/>
                <w:sz w:val="24"/>
                <w:szCs w:val="24"/>
                <w:rtl w:val="0"/>
              </w:rPr>
              <w:t xml:space="preserve">MS2.</w:t>
            </w:r>
            <w:r w:rsidDel="00000000" w:rsidR="00000000" w:rsidRPr="00000000">
              <w:rPr>
                <w:rFonts w:ascii="akzidenz grotesk" w:cs="akzidenz grotesk" w:eastAsia="akzidenz grotesk" w:hAnsi="akzidenz grotesk"/>
                <w:color w:val="ffffff"/>
                <w:sz w:val="24"/>
                <w:szCs w:val="24"/>
                <w:rtl w:val="0"/>
              </w:rPr>
              <w:t xml:space="preserve"> </w:t>
            </w:r>
            <w:r w:rsidDel="00000000" w:rsidR="00000000" w:rsidRPr="00000000">
              <w:rPr>
                <w:rFonts w:ascii="akzidenz grotesk" w:cs="akzidenz grotesk" w:eastAsia="akzidenz grotesk" w:hAnsi="akzidenz grotesk"/>
                <w:b w:val="1"/>
                <w:bCs w:val="1"/>
                <w:color w:val="ffffff"/>
                <w:sz w:val="24"/>
                <w:szCs w:val="24"/>
                <w:rtl w:val="0"/>
              </w:rPr>
              <w:t xml:space="preserve">DEVELOPMENT OF CEI UTILITIES</w:t>
            </w:r>
          </w:p>
        </w:tc>
      </w:tr>
      <w:tr>
        <w:trPr>
          <w:cantSplit w:val="0"/>
          <w:tblHeader w:val="0"/>
        </w:trPr>
        <w:tc>
          <w:tcPr>
            <w:tcBorders>
              <w:top w:color="081b85" w:space="0" w:sz="4" w:val="single"/>
              <w:left w:color="081b85" w:space="0" w:sz="4" w:val="single"/>
              <w:bottom w:color="081b85" w:space="0" w:sz="4" w:val="single"/>
              <w:right w:color="081b85" w:space="0" w:sz="4" w:val="single"/>
            </w:tcBorders>
            <w:shd w:fill="f2f2f2" w:val="clear"/>
            <w:vAlign w:val="center"/>
          </w:tcPr>
          <w:p w:rsidR="00000000" w:rsidDel="00000000" w:rsidP="00000000" w:rsidRDefault="00000000" w:rsidRPr="00000000" w14:paraId="0000001B">
            <w:pPr>
              <w:jc w:val="center"/>
              <w:rPr>
                <w:rFonts w:ascii="akzidenz grotesk" w:cs="akzidenz grotesk" w:eastAsia="akzidenz grotesk" w:hAnsi="akzidenz grotesk"/>
                <w:b w:val="1"/>
                <w:bCs w:val="1"/>
                <w:sz w:val="22"/>
                <w:szCs w:val="22"/>
              </w:rPr>
            </w:pPr>
            <w:r w:rsidDel="00000000" w:rsidR="00000000" w:rsidRPr="00000000">
              <w:rPr>
                <w:rFonts w:ascii="akzidenz grotesk" w:cs="akzidenz grotesk" w:eastAsia="akzidenz grotesk" w:hAnsi="akzidenz grotesk"/>
                <w:b w:val="1"/>
                <w:bCs w:val="1"/>
                <w:sz w:val="22"/>
                <w:szCs w:val="22"/>
                <w:rtl w:val="0"/>
              </w:rPr>
              <w:t xml:space="preserve">No.</w:t>
            </w:r>
          </w:p>
        </w:tc>
        <w:tc>
          <w:tcPr>
            <w:gridSpan w:val="2"/>
            <w:tcBorders>
              <w:top w:color="081b85" w:space="0" w:sz="4" w:val="single"/>
              <w:left w:color="081b85" w:space="0" w:sz="4" w:val="single"/>
              <w:bottom w:color="081b85" w:space="0" w:sz="4" w:val="single"/>
              <w:right w:color="081b85" w:space="0" w:sz="4" w:val="single"/>
            </w:tcBorders>
            <w:shd w:fill="f2f2f2" w:val="clear"/>
            <w:vAlign w:val="center"/>
          </w:tcPr>
          <w:p w:rsidR="00000000" w:rsidDel="00000000" w:rsidP="00000000" w:rsidRDefault="00000000" w:rsidRPr="00000000" w14:paraId="0000001C">
            <w:pPr>
              <w:jc w:val="center"/>
              <w:rPr>
                <w:rFonts w:ascii="akzidenz grotesk" w:cs="akzidenz grotesk" w:eastAsia="akzidenz grotesk" w:hAnsi="akzidenz grotesk"/>
                <w:b w:val="1"/>
                <w:bCs w:val="1"/>
                <w:sz w:val="22"/>
                <w:szCs w:val="22"/>
              </w:rPr>
            </w:pPr>
            <w:r w:rsidDel="00000000" w:rsidR="00000000" w:rsidRPr="00000000">
              <w:rPr>
                <w:rFonts w:ascii="akzidenz grotesk" w:cs="akzidenz grotesk" w:eastAsia="akzidenz grotesk" w:hAnsi="akzidenz grotesk"/>
                <w:b w:val="1"/>
                <w:bCs w:val="1"/>
                <w:sz w:val="22"/>
                <w:szCs w:val="22"/>
                <w:rtl w:val="0"/>
              </w:rPr>
              <w:t xml:space="preserve">Description of the TPIs &amp; Reports (e.g. technical report, code, database)</w:t>
            </w:r>
          </w:p>
        </w:tc>
        <w:tc>
          <w:tcPr>
            <w:tcBorders>
              <w:top w:color="081b85" w:space="0" w:sz="4" w:val="single"/>
              <w:left w:color="081b85" w:space="0" w:sz="4" w:val="single"/>
              <w:bottom w:color="081b85" w:space="0" w:sz="4" w:val="single"/>
              <w:right w:color="000000" w:space="0" w:sz="4" w:val="single"/>
            </w:tcBorders>
            <w:shd w:fill="f2f2f2" w:val="clear"/>
            <w:vAlign w:val="center"/>
          </w:tcPr>
          <w:p w:rsidR="00000000" w:rsidDel="00000000" w:rsidP="00000000" w:rsidRDefault="00000000" w:rsidRPr="00000000" w14:paraId="0000001E">
            <w:pPr>
              <w:jc w:val="center"/>
              <w:rPr>
                <w:rFonts w:ascii="akzidenz grotesk" w:cs="akzidenz grotesk" w:eastAsia="akzidenz grotesk" w:hAnsi="akzidenz grotesk"/>
                <w:b w:val="1"/>
                <w:bCs w:val="1"/>
                <w:sz w:val="22"/>
                <w:szCs w:val="22"/>
              </w:rPr>
            </w:pPr>
            <w:r w:rsidDel="00000000" w:rsidR="00000000" w:rsidRPr="00000000">
              <w:rPr>
                <w:rFonts w:ascii="akzidenz grotesk" w:cs="akzidenz grotesk" w:eastAsia="akzidenz grotesk" w:hAnsi="akzidenz grotesk"/>
                <w:b w:val="1"/>
                <w:bCs w:val="1"/>
                <w:sz w:val="22"/>
                <w:szCs w:val="22"/>
                <w:rtl w:val="0"/>
              </w:rPr>
              <w:t xml:space="preserve">Means of verification (e.g. Reports (deliverables), signed, event attendance, code uploaded)</w:t>
            </w:r>
          </w:p>
        </w:tc>
        <w:tc>
          <w:tcPr>
            <w:tcBorders>
              <w:top w:color="081b85" w:space="0" w:sz="4" w:val="single"/>
              <w:left w:color="000000" w:space="0" w:sz="4" w:val="single"/>
              <w:bottom w:color="081b85" w:space="0" w:sz="4" w:val="single"/>
              <w:right w:color="000000" w:space="0" w:sz="4" w:val="single"/>
            </w:tcBorders>
            <w:shd w:fill="f2f2f2" w:val="clear"/>
          </w:tcPr>
          <w:p w:rsidR="00000000" w:rsidDel="00000000" w:rsidP="00000000" w:rsidRDefault="00000000" w:rsidRPr="00000000" w14:paraId="0000001F">
            <w:pPr>
              <w:jc w:val="center"/>
              <w:rPr>
                <w:rFonts w:ascii="akzidenz grotesk" w:cs="akzidenz grotesk" w:eastAsia="akzidenz grotesk" w:hAnsi="akzidenz grotesk"/>
                <w:b w:val="1"/>
                <w:bCs w:val="1"/>
                <w:color w:val="ff0000"/>
                <w:sz w:val="22"/>
                <w:szCs w:val="22"/>
              </w:rPr>
            </w:pPr>
            <w:r w:rsidDel="00000000" w:rsidR="00000000" w:rsidRPr="00000000">
              <w:rPr>
                <w:rFonts w:ascii="akzidenz grotesk" w:cs="akzidenz grotesk" w:eastAsia="akzidenz grotesk" w:hAnsi="akzidenz grotesk"/>
                <w:b w:val="1"/>
                <w:bCs w:val="1"/>
                <w:color w:val="ff0000"/>
                <w:sz w:val="22"/>
                <w:szCs w:val="22"/>
                <w:rtl w:val="0"/>
              </w:rPr>
              <w:t xml:space="preserve">Krunin komentar!</w:t>
            </w:r>
          </w:p>
        </w:tc>
        <w:tc>
          <w:tcPr>
            <w:tcBorders>
              <w:top w:color="081b85" w:space="0" w:sz="4" w:val="single"/>
              <w:left w:color="000000" w:space="0" w:sz="4" w:val="single"/>
              <w:bottom w:color="081b85" w:space="0" w:sz="4" w:val="single"/>
              <w:right w:color="081b85" w:space="0" w:sz="4" w:val="single"/>
            </w:tcBorders>
            <w:shd w:fill="f2f2f2" w:val="clear"/>
            <w:vAlign w:val="center"/>
          </w:tcPr>
          <w:p w:rsidR="00000000" w:rsidDel="00000000" w:rsidP="00000000" w:rsidRDefault="00000000" w:rsidRPr="00000000" w14:paraId="00000020">
            <w:pPr>
              <w:jc w:val="center"/>
              <w:rPr>
                <w:rFonts w:ascii="akzidenz grotesk" w:cs="akzidenz grotesk" w:eastAsia="akzidenz grotesk" w:hAnsi="akzidenz grotesk"/>
                <w:b w:val="1"/>
                <w:bCs w:val="1"/>
                <w:sz w:val="22"/>
                <w:szCs w:val="22"/>
              </w:rPr>
            </w:pPr>
            <w:r w:rsidDel="00000000" w:rsidR="00000000" w:rsidRPr="00000000">
              <w:rPr>
                <w:rFonts w:ascii="akzidenz grotesk" w:cs="akzidenz grotesk" w:eastAsia="akzidenz grotesk" w:hAnsi="akzidenz grotesk"/>
                <w:b w:val="1"/>
                <w:bCs w:val="1"/>
                <w:sz w:val="22"/>
                <w:szCs w:val="22"/>
                <w:rtl w:val="0"/>
              </w:rPr>
              <w:t xml:space="preserve">Date of planned delivery</w:t>
            </w:r>
          </w:p>
        </w:tc>
      </w:tr>
      <w:tr>
        <w:trPr>
          <w:cantSplit w:val="0"/>
          <w:tblHeader w:val="0"/>
        </w:trPr>
        <w:tc>
          <w:tcPr>
            <w:gridSpan w:val="2"/>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21">
            <w:pPr>
              <w:jc w:val="center"/>
              <w:rPr>
                <w:rFonts w:ascii="akzidenz grotesk" w:cs="akzidenz grotesk" w:eastAsia="akzidenz grotesk" w:hAnsi="akzidenz grotesk"/>
                <w:b w:val="1"/>
                <w:bCs w:val="1"/>
                <w:sz w:val="22"/>
                <w:szCs w:val="22"/>
              </w:rPr>
            </w:pPr>
            <w:r w:rsidDel="00000000" w:rsidR="00000000" w:rsidRPr="00000000">
              <w:rPr>
                <w:rtl w:val="0"/>
              </w:rPr>
            </w:r>
          </w:p>
        </w:tc>
        <w:tc>
          <w:tcPr>
            <w:gridSpan w:val="5"/>
            <w:tcBorders>
              <w:top w:color="081b85" w:space="0" w:sz="4" w:val="single"/>
              <w:left w:color="081b85" w:space="0" w:sz="4" w:val="single"/>
              <w:bottom w:color="081b85" w:space="0" w:sz="4" w:val="single"/>
              <w:right w:color="081b85" w:space="0" w:sz="4" w:val="single"/>
            </w:tcBorders>
            <w:vAlign w:val="center"/>
          </w:tcPr>
          <w:p w:rsidR="00000000" w:rsidDel="00000000" w:rsidP="00000000" w:rsidRDefault="00000000" w:rsidRPr="00000000" w14:paraId="00000023">
            <w:pPr>
              <w:jc w:val="center"/>
              <w:rPr>
                <w:rFonts w:ascii="akzidenz grotesk" w:cs="akzidenz grotesk" w:eastAsia="akzidenz grotesk" w:hAnsi="akzidenz grotesk"/>
                <w:b w:val="1"/>
                <w:bCs w:val="1"/>
                <w:sz w:val="22"/>
                <w:szCs w:val="22"/>
              </w:rPr>
            </w:pPr>
            <w:r w:rsidDel="00000000" w:rsidR="00000000" w:rsidRPr="00000000">
              <w:rPr>
                <w:rFonts w:ascii="akzidenz grotesk" w:cs="akzidenz grotesk" w:eastAsia="akzidenz grotesk" w:hAnsi="akzidenz grotesk"/>
                <w:b w:val="1"/>
                <w:bCs w:val="1"/>
                <w:sz w:val="22"/>
                <w:szCs w:val="22"/>
                <w:rtl w:val="0"/>
              </w:rPr>
              <w:t xml:space="preserve">TECHNICAL PERFORMANCE INDICATORS</w:t>
            </w:r>
          </w:p>
        </w:tc>
      </w:tr>
      <w:tr>
        <w:trPr>
          <w:cantSplit w:val="0"/>
          <w:tblHeader w:val="0"/>
        </w:trPr>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28">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TPI1</w:t>
            </w:r>
          </w:p>
        </w:tc>
        <w:tc>
          <w:tcPr>
            <w:gridSpan w:val="2"/>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29">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Complete system architecture and design documentation delivered and approved</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2B">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D1.A Architecture diagram (including a minor adjustment to the mobile app communication interface, now based on BLE), sent to EDF (via e-mail on Thu, Mar 26, 1:00 AM) and also included in D2</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2C">
            <w:pPr>
              <w:spacing w:after="200" w:lineRule="auto"/>
              <w:rPr>
                <w:rFonts w:ascii="akzidenz grotesk" w:cs="akzidenz grotesk" w:eastAsia="akzidenz grotesk" w:hAnsi="akzidenz grotesk"/>
                <w:color w:val="ff0000"/>
                <w:sz w:val="22"/>
                <w:szCs w:val="22"/>
              </w:rPr>
            </w:pPr>
            <w:sdt>
              <w:sdtPr>
                <w:id w:val="291346053"/>
                <w:tag w:val="goog_rdk_14"/>
              </w:sdtPr>
              <w:sdtContent>
                <w:commentRangeStart w:id="14"/>
              </w:sdtContent>
            </w:sdt>
            <w:r w:rsidDel="00000000" w:rsidR="00000000" w:rsidRPr="00000000">
              <w:rPr>
                <w:rFonts w:ascii="akzidenz grotesk" w:cs="akzidenz grotesk" w:eastAsia="akzidenz grotesk" w:hAnsi="akzidenz grotesk"/>
                <w:color w:val="ff0000"/>
                <w:sz w:val="22"/>
                <w:szCs w:val="22"/>
                <w:rtl w:val="0"/>
              </w:rPr>
              <w:t xml:space="preserve">Već </w:t>
            </w:r>
            <w:commentRangeEnd w:id="14"/>
            <w:r w:rsidDel="00000000" w:rsidR="00000000" w:rsidRPr="00000000">
              <w:commentReference w:id="14"/>
            </w:r>
            <w:r w:rsidDel="00000000" w:rsidR="00000000" w:rsidRPr="00000000">
              <w:rPr>
                <w:rFonts w:ascii="akzidenz grotesk" w:cs="akzidenz grotesk" w:eastAsia="akzidenz grotesk" w:hAnsi="akzidenz grotesk"/>
                <w:color w:val="ff0000"/>
                <w:sz w:val="22"/>
                <w:szCs w:val="22"/>
                <w:rtl w:val="0"/>
              </w:rPr>
              <w:t xml:space="preserve">poslali BPMN dijagram, ali ako @ivan.uglik može dodati npr. sequence dijagram + još neki “IT-evski pravi” architecture diagram?</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2D">
            <w:pPr>
              <w:spacing w:after="200" w:lineRule="auto"/>
              <w:rPr/>
            </w:pPr>
            <w:r w:rsidDel="00000000" w:rsidR="00000000" w:rsidRPr="00000000">
              <w:rPr>
                <w:rFonts w:ascii="akzidenz grotesk" w:cs="akzidenz grotesk" w:eastAsia="akzidenz grotesk" w:hAnsi="akzidenz grotesk"/>
                <w:sz w:val="22"/>
                <w:szCs w:val="22"/>
                <w:rtl w:val="0"/>
              </w:rPr>
              <w:t xml:space="preserve">31/03/2026</w:t>
            </w:r>
            <w:r w:rsidDel="00000000" w:rsidR="00000000" w:rsidRPr="00000000">
              <w:rPr>
                <w:rtl w:val="0"/>
              </w:rPr>
            </w:r>
          </w:p>
        </w:tc>
      </w:tr>
      <w:tr>
        <w:trPr>
          <w:cantSplit w:val="0"/>
          <w:tblHeader w:val="0"/>
        </w:trPr>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2E">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TPI2</w:t>
            </w:r>
          </w:p>
        </w:tc>
        <w:tc>
          <w:tcPr>
            <w:gridSpan w:val="2"/>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2F">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Edge-cloud AI partitioning strategy defined (clear allocation of which analytics run on the gateway vs. in the cloud, with chosen models identified for each).</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31">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D1.B Partitioning analysis and decision matrix (table listing each candidate ML model, its assigned location, and the criteria applied), sent to EDF (via e-mail on Thu, Mar 26, 1:00 AM) and also included in D2</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32">
            <w:pPr>
              <w:spacing w:after="200" w:lineRule="auto"/>
              <w:rPr>
                <w:rFonts w:ascii="akzidenz grotesk" w:cs="akzidenz grotesk" w:eastAsia="akzidenz grotesk" w:hAnsi="akzidenz grotesk"/>
                <w:color w:val="ff0000"/>
                <w:sz w:val="22"/>
                <w:szCs w:val="22"/>
              </w:rPr>
            </w:pPr>
            <w:sdt>
              <w:sdtPr>
                <w:id w:val="-205375584"/>
                <w:tag w:val="goog_rdk_15"/>
              </w:sdtPr>
              <w:sdtContent>
                <w:commentRangeStart w:id="15"/>
              </w:sdtContent>
            </w:sdt>
            <w:sdt>
              <w:sdtPr>
                <w:id w:val="-387459756"/>
                <w:tag w:val="goog_rdk_16"/>
              </w:sdtPr>
              <w:sdtContent>
                <w:commentRangeStart w:id="16"/>
              </w:sdtContent>
            </w:sdt>
            <w:r w:rsidDel="00000000" w:rsidR="00000000" w:rsidRPr="00000000">
              <w:rPr>
                <w:rFonts w:ascii="akzidenz grotesk" w:cs="akzidenz grotesk" w:eastAsia="akzidenz grotesk" w:hAnsi="akzidenz grotesk"/>
                <w:color w:val="ff0000"/>
                <w:sz w:val="22"/>
                <w:szCs w:val="22"/>
                <w:rtl w:val="0"/>
              </w:rPr>
              <w:t xml:space="preserve">Mario </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akzidenz grotesk" w:cs="akzidenz grotesk" w:eastAsia="akzidenz grotesk" w:hAnsi="akzidenz grotesk"/>
                <w:color w:val="ff0000"/>
                <w:sz w:val="22"/>
                <w:szCs w:val="22"/>
                <w:rtl w:val="0"/>
              </w:rPr>
              <w:t xml:space="preserve">već poslao ali možda želi/može ažurirati?</w:t>
            </w:r>
          </w:p>
          <w:p w:rsidR="00000000" w:rsidDel="00000000" w:rsidP="00000000" w:rsidRDefault="00000000" w:rsidRPr="00000000" w14:paraId="00000033">
            <w:pPr>
              <w:spacing w:after="200" w:lineRule="auto"/>
              <w:rPr>
                <w:rFonts w:ascii="akzidenz grotesk" w:cs="akzidenz grotesk" w:eastAsia="akzidenz grotesk" w:hAnsi="akzidenz grotesk"/>
                <w:color w:val="ff0000"/>
                <w:sz w:val="22"/>
                <w:szCs w:val="22"/>
              </w:rPr>
            </w:pPr>
            <w:r w:rsidDel="00000000" w:rsidR="00000000" w:rsidRPr="00000000">
              <w:rPr>
                <w:rFonts w:ascii="akzidenz grotesk" w:cs="akzidenz grotesk" w:eastAsia="akzidenz grotesk" w:hAnsi="akzidenz grotesk"/>
                <w:color w:val="ff0000"/>
                <w:sz w:val="22"/>
                <w:szCs w:val="22"/>
                <w:rtl w:val="0"/>
              </w:rPr>
              <w:t xml:space="preserve">Ako bude ažurirao, neka napomene (npr. u uvodu tog teksta) koje su izmjene u odnosu na prethodnu verziju.</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34">
            <w:pPr>
              <w:spacing w:after="200" w:lineRule="auto"/>
              <w:rPr/>
            </w:pPr>
            <w:r w:rsidDel="00000000" w:rsidR="00000000" w:rsidRPr="00000000">
              <w:rPr>
                <w:rFonts w:ascii="akzidenz grotesk" w:cs="akzidenz grotesk" w:eastAsia="akzidenz grotesk" w:hAnsi="akzidenz grotesk"/>
                <w:sz w:val="22"/>
                <w:szCs w:val="22"/>
                <w:rtl w:val="0"/>
              </w:rPr>
              <w:t xml:space="preserve">31/03/2026</w:t>
            </w:r>
            <w:r w:rsidDel="00000000" w:rsidR="00000000" w:rsidRPr="00000000">
              <w:rPr>
                <w:rtl w:val="0"/>
              </w:rPr>
            </w:r>
          </w:p>
        </w:tc>
      </w:tr>
      <w:tr>
        <w:trPr>
          <w:cantSplit w:val="0"/>
          <w:tblHeader w:val="0"/>
        </w:trPr>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35">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TPI3</w:t>
            </w:r>
          </w:p>
        </w:tc>
        <w:tc>
          <w:tcPr>
            <w:gridSpan w:val="2"/>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36">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All required data interfaces set up and verified in principle (e.g. Zigbee connections tested in a lab setting during the design stage).</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38">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D1.C Terminal logs or screenshots of at least one successful Zigbee sensor reading, sent to EDF (via e-mail on Thu, Mar 26, 1:00 AM) and also included in D2. </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39">
            <w:pPr>
              <w:spacing w:after="200" w:lineRule="auto"/>
              <w:rPr>
                <w:rFonts w:ascii="akzidenz grotesk" w:cs="akzidenz grotesk" w:eastAsia="akzidenz grotesk" w:hAnsi="akzidenz grotesk"/>
                <w:color w:val="ff0000"/>
                <w:sz w:val="22"/>
                <w:szCs w:val="22"/>
              </w:rPr>
            </w:pPr>
            <w:sdt>
              <w:sdtPr>
                <w:id w:val="1284412322"/>
                <w:tag w:val="goog_rdk_17"/>
              </w:sdtPr>
              <w:sdtContent>
                <w:commentRangeStart w:id="17"/>
              </w:sdtContent>
            </w:sdt>
            <w:r w:rsidDel="00000000" w:rsidR="00000000" w:rsidRPr="00000000">
              <w:rPr>
                <w:rFonts w:ascii="akzidenz grotesk" w:cs="akzidenz grotesk" w:eastAsia="akzidenz grotesk" w:hAnsi="akzidenz grotesk"/>
                <w:color w:val="ff0000"/>
                <w:sz w:val="22"/>
                <w:szCs w:val="22"/>
                <w:rtl w:val="0"/>
              </w:rPr>
              <w:t xml:space="preserve">To </w:t>
            </w:r>
            <w:commentRangeEnd w:id="17"/>
            <w:r w:rsidDel="00000000" w:rsidR="00000000" w:rsidRPr="00000000">
              <w:commentReference w:id="17"/>
            </w:r>
            <w:r w:rsidDel="00000000" w:rsidR="00000000" w:rsidRPr="00000000">
              <w:rPr>
                <w:rFonts w:ascii="akzidenz grotesk" w:cs="akzidenz grotesk" w:eastAsia="akzidenz grotesk" w:hAnsi="akzidenz grotesk"/>
                <w:color w:val="ff0000"/>
                <w:sz w:val="22"/>
                <w:szCs w:val="22"/>
                <w:rtl w:val="0"/>
              </w:rPr>
              <w:t xml:space="preserve">već slali. Ali molim da Dudjak doda još neke druge logove </w:t>
            </w:r>
            <w:sdt>
              <w:sdtPr>
                <w:id w:val="964456472"/>
                <w:tag w:val="goog_rdk_18"/>
              </w:sdtPr>
              <w:sdtContent>
                <w:commentRangeStart w:id="18"/>
              </w:sdtContent>
            </w:sdt>
            <w:r w:rsidDel="00000000" w:rsidR="00000000" w:rsidRPr="00000000">
              <w:rPr>
                <w:rFonts w:ascii="akzidenz grotesk" w:cs="akzidenz grotesk" w:eastAsia="akzidenz grotesk" w:hAnsi="akzidenz grotesk"/>
                <w:color w:val="ff0000"/>
                <w:sz w:val="22"/>
                <w:szCs w:val="22"/>
                <w:rtl w:val="0"/>
              </w:rPr>
              <w:t xml:space="preserve">koji opisuju najnovije stanje po pitanju komunikacije, primljenih podataka i sl., pa ćemo tu imati stanje “na početku” i “stanje u M4”.</w:t>
            </w:r>
            <w:commentRangeEnd w:id="18"/>
            <w:r w:rsidDel="00000000" w:rsidR="00000000" w:rsidRPr="00000000">
              <w:commentReference w:id="18"/>
            </w:r>
            <w:r w:rsidDel="00000000" w:rsidR="00000000" w:rsidRPr="00000000">
              <w:rPr>
                <w:rtl w:val="0"/>
              </w:rPr>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3A">
            <w:pPr>
              <w:spacing w:after="200" w:lineRule="auto"/>
              <w:rPr/>
            </w:pPr>
            <w:r w:rsidDel="00000000" w:rsidR="00000000" w:rsidRPr="00000000">
              <w:rPr>
                <w:rFonts w:ascii="akzidenz grotesk" w:cs="akzidenz grotesk" w:eastAsia="akzidenz grotesk" w:hAnsi="akzidenz grotesk"/>
                <w:sz w:val="22"/>
                <w:szCs w:val="22"/>
                <w:rtl w:val="0"/>
              </w:rPr>
              <w:t xml:space="preserve">31/03/2026</w:t>
            </w:r>
            <w:r w:rsidDel="00000000" w:rsidR="00000000" w:rsidRPr="00000000">
              <w:rPr>
                <w:rtl w:val="0"/>
              </w:rPr>
            </w:r>
          </w:p>
        </w:tc>
      </w:tr>
      <w:tr>
        <w:trPr>
          <w:cantSplit w:val="0"/>
          <w:tblHeader w:val="0"/>
        </w:trPr>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3B">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TPI4</w:t>
            </w:r>
          </w:p>
        </w:tc>
        <w:tc>
          <w:tcPr>
            <w:gridSpan w:val="2"/>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3C">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Local edge AI modules operate on the edge with low-latency response, maintaining responsiveness suitable for tasks such as anomaly detection.</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3E">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D2.A Edge code repository (GitHub/GitLab); benchmark log file (CSV) with latency measurements over ≥100 inference cycles for each relevant scenario.</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3F">
            <w:pPr>
              <w:spacing w:after="200" w:lineRule="auto"/>
              <w:rPr>
                <w:rFonts w:ascii="akzidenz grotesk" w:cs="akzidenz grotesk" w:eastAsia="akzidenz grotesk" w:hAnsi="akzidenz grotesk"/>
                <w:color w:val="ff0000"/>
                <w:sz w:val="22"/>
                <w:szCs w:val="22"/>
              </w:rPr>
            </w:pPr>
            <w:sdt>
              <w:sdtPr>
                <w:id w:val="-1875387678"/>
                <w:tag w:val="goog_rdk_19"/>
              </w:sdtPr>
              <w:sdtContent>
                <w:commentRangeStart w:id="19"/>
              </w:sdtContent>
            </w:sdt>
            <w:sdt>
              <w:sdtPr>
                <w:id w:val="-1025063020"/>
                <w:tag w:val="goog_rdk_20"/>
              </w:sdtPr>
              <w:sdtContent>
                <w:commentRangeStart w:id="20"/>
              </w:sdtContent>
            </w:sdt>
            <w:r w:rsidDel="00000000" w:rsidR="00000000" w:rsidRPr="00000000">
              <w:rPr>
                <w:rFonts w:ascii="akzidenz grotesk" w:cs="akzidenz grotesk" w:eastAsia="akzidenz grotesk" w:hAnsi="akzidenz grotesk"/>
                <w:color w:val="ff0000"/>
                <w:sz w:val="22"/>
                <w:szCs w:val="22"/>
                <w:rtl w:val="0"/>
              </w:rPr>
              <w:t xml:space="preserve">Pitanje </w:t>
            </w:r>
            <w:commentRangeEnd w:id="19"/>
            <w:r w:rsidDel="00000000" w:rsidR="00000000" w:rsidRPr="00000000">
              <w:commentReference w:id="19"/>
            </w:r>
            <w:commentRangeEnd w:id="20"/>
            <w:r w:rsidDel="00000000" w:rsidR="00000000" w:rsidRPr="00000000">
              <w:commentReference w:id="20"/>
            </w:r>
            <w:r w:rsidDel="00000000" w:rsidR="00000000" w:rsidRPr="00000000">
              <w:rPr>
                <w:rFonts w:ascii="akzidenz grotesk" w:cs="akzidenz grotesk" w:eastAsia="akzidenz grotesk" w:hAnsi="akzidenz grotesk"/>
                <w:color w:val="ff0000"/>
                <w:sz w:val="22"/>
                <w:szCs w:val="22"/>
                <w:rtl w:val="0"/>
              </w:rPr>
              <w:t xml:space="preserve">kako im dati pristup Gitu?</w:t>
            </w:r>
          </w:p>
          <w:p w:rsidR="00000000" w:rsidDel="00000000" w:rsidP="00000000" w:rsidRDefault="00000000" w:rsidRPr="00000000" w14:paraId="00000040">
            <w:pPr>
              <w:spacing w:after="200" w:lineRule="auto"/>
              <w:rPr>
                <w:rFonts w:ascii="akzidenz grotesk" w:cs="akzidenz grotesk" w:eastAsia="akzidenz grotesk" w:hAnsi="akzidenz grotesk"/>
                <w:color w:val="ff0000"/>
                <w:sz w:val="22"/>
                <w:szCs w:val="22"/>
              </w:rPr>
            </w:pPr>
            <w:r w:rsidDel="00000000" w:rsidR="00000000" w:rsidRPr="00000000">
              <w:rPr>
                <w:rFonts w:ascii="akzidenz grotesk" w:cs="akzidenz grotesk" w:eastAsia="akzidenz grotesk" w:hAnsi="akzidenz grotesk"/>
                <w:color w:val="ff0000"/>
                <w:sz w:val="22"/>
                <w:szCs w:val="22"/>
                <w:rtl w:val="0"/>
              </w:rPr>
              <w:t xml:space="preserve">Dudjak stavi tamo i “benchmark log file (CSV) with latency measurements over ≥100 inference cycles for each relevant scenario”? Možda može staviti u Git? Tj. možda sve potrebno za Stage 2 (TPI1-TPI6) možemo staviti na Git?</w:t>
            </w:r>
          </w:p>
          <w:p w:rsidR="00000000" w:rsidDel="00000000" w:rsidP="00000000" w:rsidRDefault="00000000" w:rsidRPr="00000000" w14:paraId="00000041">
            <w:pPr>
              <w:spacing w:after="200" w:lineRule="auto"/>
              <w:rPr>
                <w:rFonts w:ascii="akzidenz grotesk" w:cs="akzidenz grotesk" w:eastAsia="akzidenz grotesk" w:hAnsi="akzidenz grotesk"/>
                <w:color w:val="ff0000"/>
                <w:sz w:val="22"/>
                <w:szCs w:val="22"/>
              </w:rPr>
            </w:pP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jc w:val="left"/>
              <w:rPr>
                <w:color w:val="ff0000"/>
                <w:sz w:val="22"/>
                <w:szCs w:val="22"/>
              </w:rPr>
            </w:pPr>
            <w:r w:rsidDel="00000000" w:rsidR="00000000" w:rsidRPr="00000000">
              <w:rPr>
                <w:rFonts w:ascii="akzidenz grotesk" w:cs="akzidenz grotesk" w:eastAsia="akzidenz grotesk" w:hAnsi="akzidenz grotesk"/>
                <w:color w:val="ff0000"/>
                <w:sz w:val="22"/>
                <w:szCs w:val="22"/>
                <w:rtl w:val="0"/>
              </w:rPr>
              <w:t xml:space="preserve">+ </w:t>
            </w:r>
            <w:r w:rsidDel="00000000" w:rsidR="00000000" w:rsidRPr="00000000">
              <w:rPr>
                <w:color w:val="ff0000"/>
                <w:sz w:val="22"/>
                <w:szCs w:val="22"/>
                <w:rtl w:val="0"/>
              </w:rPr>
              <w:t xml:space="preserve">Njihov odgovor na IMP ne smijemo zaboraviti uzeti u obzir!</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jc w:val="left"/>
              <w:rPr>
                <w:color w:val="ff0000"/>
                <w:sz w:val="22"/>
                <w:szCs w:val="22"/>
              </w:rPr>
            </w:pPr>
            <w:r w:rsidDel="00000000" w:rsidR="00000000" w:rsidRPr="00000000">
              <w:rPr>
                <w:color w:val="ff0000"/>
                <w:sz w:val="22"/>
                <w:szCs w:val="22"/>
                <w:rtl w:val="0"/>
              </w:rPr>
              <w:br w:type="textWrapping"/>
              <w:t xml:space="preserve">“We're missing the addition of at least a few performance targets. In TPI4, "low latency response" is also not concretized. While performance on selected models has also not been indicated, that's OK since the main outcome is the FHE solution and not the models themselves.”</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44">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30/05/2026</w:t>
            </w:r>
          </w:p>
        </w:tc>
      </w:tr>
      <w:tr>
        <w:trPr>
          <w:cantSplit w:val="0"/>
          <w:trHeight w:val="2529" w:hRule="atLeast"/>
          <w:tblHeader w:val="0"/>
        </w:trPr>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45">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TPI5</w:t>
            </w:r>
          </w:p>
        </w:tc>
        <w:tc>
          <w:tcPr>
            <w:gridSpan w:val="2"/>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46">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Cloud-based FHE modules have successfully executed encrypted analytics with accuracy closely aligned to their plaintext equivalents, exhibiting output deviations no greater than those typically observed with current state-of-the-art methods.</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48">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D2.B FHE pipeline code repository; FHE accuracy analysis, depending on relevant parameters (quantisation, task type, etc.); Dockerfile of the cloud service available in the project container registry.</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49">
            <w:pPr>
              <w:spacing w:after="200" w:lineRule="auto"/>
              <w:rPr>
                <w:rFonts w:ascii="akzidenz grotesk" w:cs="akzidenz grotesk" w:eastAsia="akzidenz grotesk" w:hAnsi="akzidenz grotesk"/>
                <w:color w:val="ff0000"/>
                <w:sz w:val="22"/>
                <w:szCs w:val="22"/>
              </w:rPr>
            </w:pPr>
            <w:sdt>
              <w:sdtPr>
                <w:id w:val="1059859119"/>
                <w:tag w:val="goog_rdk_21"/>
              </w:sdtPr>
              <w:sdtContent>
                <w:commentRangeStart w:id="21"/>
              </w:sdtContent>
            </w:sdt>
            <w:sdt>
              <w:sdtPr>
                <w:id w:val="1510435546"/>
                <w:tag w:val="goog_rdk_22"/>
              </w:sdtPr>
              <w:sdtContent>
                <w:commentRangeStart w:id="22"/>
              </w:sdtContent>
            </w:sdt>
            <w:r w:rsidDel="00000000" w:rsidR="00000000" w:rsidRPr="00000000">
              <w:rPr>
                <w:rFonts w:ascii="akzidenz grotesk" w:cs="akzidenz grotesk" w:eastAsia="akzidenz grotesk" w:hAnsi="akzidenz grotesk"/>
                <w:color w:val="ff0000"/>
                <w:sz w:val="22"/>
                <w:szCs w:val="22"/>
                <w:rtl w:val="0"/>
              </w:rPr>
              <w:t xml:space="preserve">Ovo </w:t>
            </w:r>
            <w:commentRangeEnd w:id="21"/>
            <w:r w:rsidDel="00000000" w:rsidR="00000000" w:rsidRPr="00000000">
              <w:commentReference w:id="21"/>
            </w:r>
            <w:commentRangeEnd w:id="22"/>
            <w:r w:rsidDel="00000000" w:rsidR="00000000" w:rsidRPr="00000000">
              <w:commentReference w:id="22"/>
            </w:r>
            <w:r w:rsidDel="00000000" w:rsidR="00000000" w:rsidRPr="00000000">
              <w:rPr>
                <w:rFonts w:ascii="akzidenz grotesk" w:cs="akzidenz grotesk" w:eastAsia="akzidenz grotesk" w:hAnsi="akzidenz grotesk"/>
                <w:color w:val="ff0000"/>
                <w:sz w:val="22"/>
                <w:szCs w:val="22"/>
                <w:rtl w:val="0"/>
              </w:rPr>
              <w:t xml:space="preserve">za Uglika: repozitorij + navedena analiza + docker file (BTW Što bi značilo “Dockerfile of the cloud service available in the project container registry.”?)-</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4A">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30/05/2026</w:t>
            </w:r>
          </w:p>
        </w:tc>
      </w:tr>
      <w:tr>
        <w:trPr>
          <w:cantSplit w:val="0"/>
          <w:tblHeader w:val="0"/>
        </w:trPr>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4B">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TPI6</w:t>
            </w:r>
          </w:p>
        </w:tc>
        <w:tc>
          <w:tcPr>
            <w:gridSpan w:val="2"/>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4C">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Secure edge-cloud communication established and verified, with zero instances of plaintext data transmitted outside the home (all offloaded data remains encrypted in transit and processing)</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4E">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D2.C Software, which is presented in an open-source code repository available for anyone to check and audit.</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4F">
            <w:pPr>
              <w:spacing w:after="200" w:lineRule="auto"/>
              <w:rPr>
                <w:rFonts w:ascii="akzidenz grotesk" w:cs="akzidenz grotesk" w:eastAsia="akzidenz grotesk" w:hAnsi="akzidenz grotesk"/>
                <w:color w:val="ff0000"/>
                <w:sz w:val="22"/>
                <w:szCs w:val="22"/>
              </w:rPr>
            </w:pPr>
            <w:sdt>
              <w:sdtPr>
                <w:id w:val="-311953325"/>
                <w:tag w:val="goog_rdk_23"/>
              </w:sdtPr>
              <w:sdtContent>
                <w:commentRangeStart w:id="23"/>
              </w:sdtContent>
            </w:sdt>
            <w:sdt>
              <w:sdtPr>
                <w:id w:val="-1938715476"/>
                <w:tag w:val="goog_rdk_24"/>
              </w:sdtPr>
              <w:sdtContent>
                <w:commentRangeStart w:id="24"/>
              </w:sdtContent>
            </w:sdt>
            <w:r w:rsidDel="00000000" w:rsidR="00000000" w:rsidRPr="00000000">
              <w:rPr>
                <w:rFonts w:ascii="akzidenz grotesk" w:cs="akzidenz grotesk" w:eastAsia="akzidenz grotesk" w:hAnsi="akzidenz grotesk"/>
                <w:color w:val="ff0000"/>
                <w:sz w:val="22"/>
                <w:szCs w:val="22"/>
                <w:rtl w:val="0"/>
              </w:rPr>
              <w:t xml:space="preserve">Opet </w:t>
            </w:r>
            <w:commentRangeEnd w:id="23"/>
            <w:r w:rsidDel="00000000" w:rsidR="00000000" w:rsidRPr="00000000">
              <w:commentReference w:id="23"/>
            </w:r>
            <w:commentRangeEnd w:id="24"/>
            <w:r w:rsidDel="00000000" w:rsidR="00000000" w:rsidRPr="00000000">
              <w:commentReference w:id="24"/>
            </w:r>
            <w:r w:rsidDel="00000000" w:rsidR="00000000" w:rsidRPr="00000000">
              <w:rPr>
                <w:rFonts w:ascii="akzidenz grotesk" w:cs="akzidenz grotesk" w:eastAsia="akzidenz grotesk" w:hAnsi="akzidenz grotesk"/>
                <w:color w:val="ff0000"/>
                <w:sz w:val="22"/>
                <w:szCs w:val="22"/>
                <w:rtl w:val="0"/>
              </w:rPr>
              <w:t xml:space="preserve">repozitorij. Piše “open-source” – to znači da odmah stavljamo da je javno? Zapravo je sve od TPI1-TPI6 (ili “samo” TPI4-TPI6) javno objavljeno? </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50">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30/06/2026</w:t>
            </w:r>
          </w:p>
        </w:tc>
      </w:tr>
    </w:tbl>
    <w:p w:rsidR="00000000" w:rsidDel="00000000" w:rsidP="00000000" w:rsidRDefault="00000000" w:rsidRPr="00000000" w14:paraId="00000051">
      <w:pPr>
        <w:jc w:val="center"/>
        <w:rPr/>
      </w:pPr>
      <w:r w:rsidDel="00000000" w:rsidR="00000000" w:rsidRPr="00000000">
        <w:rPr>
          <w:rFonts w:ascii="akzidenz grotesk" w:cs="akzidenz grotesk" w:eastAsia="akzidenz grotesk" w:hAnsi="akzidenz grotesk"/>
          <w:i w:val="1"/>
          <w:iCs w:val="1"/>
          <w:color w:val="000000"/>
          <w:sz w:val="16"/>
          <w:szCs w:val="16"/>
          <w:rtl w:val="0"/>
        </w:rPr>
        <w:t xml:space="preserve">Table2: Stage 2 TPIs (O-CEI figure template)</w:t>
      </w:r>
      <w:r w:rsidDel="00000000" w:rsidR="00000000" w:rsidRPr="00000000">
        <w:rPr>
          <w:rtl w:val="0"/>
        </w:rPr>
      </w:r>
    </w:p>
    <w:p w:rsidR="00000000" w:rsidDel="00000000" w:rsidP="00000000" w:rsidRDefault="00000000" w:rsidRPr="00000000" w14:paraId="00000052">
      <w:pPr>
        <w:rPr>
          <w:rFonts w:ascii="akzidenz grotesk" w:cs="akzidenz grotesk" w:eastAsia="akzidenz grotesk" w:hAnsi="akzidenz grotesk"/>
          <w:color w:val="84cb9e"/>
          <w:sz w:val="28"/>
          <w:szCs w:val="28"/>
        </w:rPr>
      </w:pPr>
      <w:r w:rsidDel="00000000" w:rsidR="00000000" w:rsidRPr="00000000">
        <w:rPr>
          <w:rtl w:val="0"/>
        </w:rPr>
      </w:r>
    </w:p>
    <w:tbl>
      <w:tblPr>
        <w:tblStyle w:val="Table2"/>
        <w:tblW w:w="15055.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9"/>
        <w:gridCol w:w="962"/>
        <w:gridCol w:w="3715"/>
        <w:gridCol w:w="2693"/>
        <w:gridCol w:w="5245"/>
        <w:gridCol w:w="1701"/>
        <w:tblGridChange w:id="0">
          <w:tblGrid>
            <w:gridCol w:w="739"/>
            <w:gridCol w:w="962"/>
            <w:gridCol w:w="3715"/>
            <w:gridCol w:w="2693"/>
            <w:gridCol w:w="5245"/>
            <w:gridCol w:w="1701"/>
          </w:tblGrid>
        </w:tblGridChange>
      </w:tblGrid>
      <w:tr>
        <w:trPr>
          <w:cantSplit w:val="0"/>
          <w:tblHeader w:val="0"/>
        </w:trPr>
        <w:tc>
          <w:tcPr>
            <w:gridSpan w:val="2"/>
            <w:tcBorders>
              <w:top w:color="000000" w:space="0" w:sz="4" w:val="single"/>
              <w:left w:color="000000" w:space="0" w:sz="4" w:val="single"/>
              <w:bottom w:color="081b85" w:space="0" w:sz="4" w:val="single"/>
              <w:right w:color="000000" w:space="0" w:sz="4" w:val="single"/>
            </w:tcBorders>
            <w:shd w:fill="84cb9e" w:val="clear"/>
          </w:tcPr>
          <w:p w:rsidR="00000000" w:rsidDel="00000000" w:rsidP="00000000" w:rsidRDefault="00000000" w:rsidRPr="00000000" w14:paraId="00000053">
            <w:pPr>
              <w:spacing w:after="120" w:before="120" w:lineRule="auto"/>
              <w:jc w:val="center"/>
              <w:rPr>
                <w:rFonts w:ascii="akzidenz grotesk" w:cs="akzidenz grotesk" w:eastAsia="akzidenz grotesk" w:hAnsi="akzidenz grotesk"/>
                <w:b w:val="1"/>
                <w:bCs w:val="1"/>
                <w:color w:val="ffffff"/>
                <w:sz w:val="24"/>
                <w:szCs w:val="24"/>
              </w:rPr>
            </w:pPr>
            <w:r w:rsidDel="00000000" w:rsidR="00000000" w:rsidRPr="00000000">
              <w:rPr>
                <w:rtl w:val="0"/>
              </w:rPr>
            </w:r>
          </w:p>
        </w:tc>
        <w:tc>
          <w:tcPr>
            <w:gridSpan w:val="4"/>
            <w:tcBorders>
              <w:top w:color="000000" w:space="0" w:sz="4" w:val="single"/>
              <w:left w:color="000000" w:space="0" w:sz="4" w:val="single"/>
              <w:bottom w:color="081b85" w:space="0" w:sz="4" w:val="single"/>
              <w:right w:color="000000" w:space="0" w:sz="4" w:val="single"/>
            </w:tcBorders>
            <w:shd w:fill="84cb9e" w:val="clear"/>
          </w:tcPr>
          <w:p w:rsidR="00000000" w:rsidDel="00000000" w:rsidP="00000000" w:rsidRDefault="00000000" w:rsidRPr="00000000" w14:paraId="00000055">
            <w:pPr>
              <w:spacing w:after="120" w:before="120" w:lineRule="auto"/>
              <w:jc w:val="center"/>
              <w:rPr>
                <w:rFonts w:ascii="akzidenz grotesk" w:cs="akzidenz grotesk" w:eastAsia="akzidenz grotesk" w:hAnsi="akzidenz grotesk"/>
                <w:b w:val="1"/>
                <w:bCs w:val="1"/>
                <w:color w:val="ffffff"/>
                <w:sz w:val="24"/>
                <w:szCs w:val="24"/>
              </w:rPr>
            </w:pPr>
            <w:r w:rsidDel="00000000" w:rsidR="00000000" w:rsidRPr="00000000">
              <w:rPr>
                <w:rFonts w:ascii="akzidenz grotesk" w:cs="akzidenz grotesk" w:eastAsia="akzidenz grotesk" w:hAnsi="akzidenz grotesk"/>
                <w:b w:val="1"/>
                <w:bCs w:val="1"/>
                <w:color w:val="ffffff"/>
                <w:sz w:val="24"/>
                <w:szCs w:val="24"/>
                <w:rtl w:val="0"/>
              </w:rPr>
              <w:t xml:space="preserve">STAGE 3</w:t>
            </w:r>
          </w:p>
          <w:p w:rsidR="00000000" w:rsidDel="00000000" w:rsidP="00000000" w:rsidRDefault="00000000" w:rsidRPr="00000000" w14:paraId="00000056">
            <w:pPr>
              <w:spacing w:after="120" w:before="120" w:lineRule="auto"/>
              <w:jc w:val="center"/>
              <w:rPr>
                <w:rFonts w:ascii="akzidenz grotesk" w:cs="akzidenz grotesk" w:eastAsia="akzidenz grotesk" w:hAnsi="akzidenz grotesk"/>
                <w:b w:val="1"/>
                <w:bCs w:val="1"/>
                <w:color w:val="ffffff"/>
                <w:sz w:val="24"/>
                <w:szCs w:val="24"/>
              </w:rPr>
            </w:pPr>
            <w:r w:rsidDel="00000000" w:rsidR="00000000" w:rsidRPr="00000000">
              <w:rPr>
                <w:rFonts w:ascii="akzidenz grotesk" w:cs="akzidenz grotesk" w:eastAsia="akzidenz grotesk" w:hAnsi="akzidenz grotesk"/>
                <w:b w:val="1"/>
                <w:bCs w:val="1"/>
                <w:color w:val="ffffff"/>
                <w:sz w:val="24"/>
                <w:szCs w:val="24"/>
                <w:rtl w:val="0"/>
              </w:rPr>
              <w:t xml:space="preserve">MS3.</w:t>
            </w:r>
            <w:r w:rsidDel="00000000" w:rsidR="00000000" w:rsidRPr="00000000">
              <w:rPr>
                <w:rFonts w:ascii="akzidenz grotesk" w:cs="akzidenz grotesk" w:eastAsia="akzidenz grotesk" w:hAnsi="akzidenz grotesk"/>
                <w:color w:val="ffffff"/>
                <w:sz w:val="24"/>
                <w:szCs w:val="24"/>
                <w:rtl w:val="0"/>
              </w:rPr>
              <w:t xml:space="preserve"> </w:t>
            </w:r>
            <w:r w:rsidDel="00000000" w:rsidR="00000000" w:rsidRPr="00000000">
              <w:rPr>
                <w:rFonts w:ascii="akzidenz grotesk" w:cs="akzidenz grotesk" w:eastAsia="akzidenz grotesk" w:hAnsi="akzidenz grotesk"/>
                <w:b w:val="1"/>
                <w:bCs w:val="1"/>
                <w:color w:val="ffffff"/>
                <w:sz w:val="24"/>
                <w:szCs w:val="24"/>
                <w:rtl w:val="0"/>
              </w:rPr>
              <w:t xml:space="preserve">RELEASE AND TESTING</w:t>
            </w:r>
          </w:p>
        </w:tc>
      </w:tr>
      <w:tr>
        <w:trPr>
          <w:cantSplit w:val="0"/>
          <w:tblHeader w:val="0"/>
        </w:trPr>
        <w:tc>
          <w:tcPr>
            <w:tcBorders>
              <w:top w:color="081b85" w:space="0" w:sz="4" w:val="single"/>
              <w:left w:color="081b85" w:space="0" w:sz="4" w:val="single"/>
              <w:bottom w:color="081b85" w:space="0" w:sz="4" w:val="single"/>
              <w:right w:color="081b85" w:space="0" w:sz="4" w:val="single"/>
            </w:tcBorders>
            <w:shd w:fill="f2f2f2" w:val="clear"/>
            <w:vAlign w:val="center"/>
          </w:tcPr>
          <w:p w:rsidR="00000000" w:rsidDel="00000000" w:rsidP="00000000" w:rsidRDefault="00000000" w:rsidRPr="00000000" w14:paraId="0000005A">
            <w:pPr>
              <w:jc w:val="center"/>
              <w:rPr>
                <w:rFonts w:ascii="akzidenz grotesk" w:cs="akzidenz grotesk" w:eastAsia="akzidenz grotesk" w:hAnsi="akzidenz grotesk"/>
                <w:b w:val="1"/>
                <w:bCs w:val="1"/>
                <w:sz w:val="22"/>
                <w:szCs w:val="22"/>
              </w:rPr>
            </w:pPr>
            <w:r w:rsidDel="00000000" w:rsidR="00000000" w:rsidRPr="00000000">
              <w:rPr>
                <w:rFonts w:ascii="akzidenz grotesk" w:cs="akzidenz grotesk" w:eastAsia="akzidenz grotesk" w:hAnsi="akzidenz grotesk"/>
                <w:b w:val="1"/>
                <w:bCs w:val="1"/>
                <w:sz w:val="22"/>
                <w:szCs w:val="22"/>
                <w:rtl w:val="0"/>
              </w:rPr>
              <w:t xml:space="preserve">No.</w:t>
            </w:r>
          </w:p>
        </w:tc>
        <w:tc>
          <w:tcPr>
            <w:gridSpan w:val="2"/>
            <w:tcBorders>
              <w:top w:color="081b85" w:space="0" w:sz="4" w:val="single"/>
              <w:left w:color="081b85" w:space="0" w:sz="4" w:val="single"/>
              <w:bottom w:color="081b85" w:space="0" w:sz="4" w:val="single"/>
              <w:right w:color="081b85" w:space="0" w:sz="4" w:val="single"/>
            </w:tcBorders>
            <w:shd w:fill="f2f2f2" w:val="clear"/>
            <w:vAlign w:val="center"/>
          </w:tcPr>
          <w:p w:rsidR="00000000" w:rsidDel="00000000" w:rsidP="00000000" w:rsidRDefault="00000000" w:rsidRPr="00000000" w14:paraId="0000005B">
            <w:pPr>
              <w:jc w:val="center"/>
              <w:rPr>
                <w:rFonts w:ascii="akzidenz grotesk" w:cs="akzidenz grotesk" w:eastAsia="akzidenz grotesk" w:hAnsi="akzidenz grotesk"/>
                <w:b w:val="1"/>
                <w:bCs w:val="1"/>
                <w:sz w:val="22"/>
                <w:szCs w:val="22"/>
              </w:rPr>
            </w:pPr>
            <w:r w:rsidDel="00000000" w:rsidR="00000000" w:rsidRPr="00000000">
              <w:rPr>
                <w:rFonts w:ascii="akzidenz grotesk" w:cs="akzidenz grotesk" w:eastAsia="akzidenz grotesk" w:hAnsi="akzidenz grotesk"/>
                <w:b w:val="1"/>
                <w:bCs w:val="1"/>
                <w:sz w:val="22"/>
                <w:szCs w:val="22"/>
                <w:rtl w:val="0"/>
              </w:rPr>
              <w:t xml:space="preserve">Description of the TPIs &amp; Reports (e.g. technical report, code, database)</w:t>
            </w:r>
          </w:p>
        </w:tc>
        <w:tc>
          <w:tcPr>
            <w:tcBorders>
              <w:top w:color="081b85" w:space="0" w:sz="4" w:val="single"/>
              <w:left w:color="081b85" w:space="0" w:sz="4" w:val="single"/>
              <w:bottom w:color="081b85" w:space="0" w:sz="4" w:val="single"/>
              <w:right w:color="000000" w:space="0" w:sz="4" w:val="single"/>
            </w:tcBorders>
            <w:shd w:fill="f2f2f2" w:val="clear"/>
            <w:vAlign w:val="center"/>
          </w:tcPr>
          <w:p w:rsidR="00000000" w:rsidDel="00000000" w:rsidP="00000000" w:rsidRDefault="00000000" w:rsidRPr="00000000" w14:paraId="0000005D">
            <w:pPr>
              <w:jc w:val="center"/>
              <w:rPr>
                <w:rFonts w:ascii="akzidenz grotesk" w:cs="akzidenz grotesk" w:eastAsia="akzidenz grotesk" w:hAnsi="akzidenz grotesk"/>
                <w:b w:val="1"/>
                <w:bCs w:val="1"/>
                <w:sz w:val="22"/>
                <w:szCs w:val="22"/>
              </w:rPr>
            </w:pPr>
            <w:r w:rsidDel="00000000" w:rsidR="00000000" w:rsidRPr="00000000">
              <w:rPr>
                <w:rFonts w:ascii="akzidenz grotesk" w:cs="akzidenz grotesk" w:eastAsia="akzidenz grotesk" w:hAnsi="akzidenz grotesk"/>
                <w:b w:val="1"/>
                <w:bCs w:val="1"/>
                <w:sz w:val="22"/>
                <w:szCs w:val="22"/>
                <w:rtl w:val="0"/>
              </w:rPr>
              <w:t xml:space="preserve">Means of verification (e.g. Reports (deliverables), signed, event attendance, code uploaded)</w:t>
            </w:r>
          </w:p>
        </w:tc>
        <w:tc>
          <w:tcPr>
            <w:tcBorders>
              <w:top w:color="081b85" w:space="0" w:sz="4" w:val="single"/>
              <w:left w:color="000000" w:space="0" w:sz="4" w:val="single"/>
              <w:bottom w:color="081b85" w:space="0" w:sz="4" w:val="single"/>
              <w:right w:color="000000" w:space="0" w:sz="4" w:val="single"/>
            </w:tcBorders>
            <w:shd w:fill="f2f2f2" w:val="clear"/>
          </w:tcPr>
          <w:p w:rsidR="00000000" w:rsidDel="00000000" w:rsidP="00000000" w:rsidRDefault="00000000" w:rsidRPr="00000000" w14:paraId="0000005E">
            <w:pPr>
              <w:jc w:val="center"/>
              <w:rPr>
                <w:rFonts w:ascii="akzidenz grotesk" w:cs="akzidenz grotesk" w:eastAsia="akzidenz grotesk" w:hAnsi="akzidenz grotesk"/>
                <w:b w:val="1"/>
                <w:bCs w:val="1"/>
                <w:color w:val="ff0000"/>
                <w:sz w:val="22"/>
                <w:szCs w:val="22"/>
              </w:rPr>
            </w:pPr>
            <w:r w:rsidDel="00000000" w:rsidR="00000000" w:rsidRPr="00000000">
              <w:rPr>
                <w:rFonts w:ascii="akzidenz grotesk" w:cs="akzidenz grotesk" w:eastAsia="akzidenz grotesk" w:hAnsi="akzidenz grotesk"/>
                <w:b w:val="1"/>
                <w:bCs w:val="1"/>
                <w:color w:val="ff0000"/>
                <w:sz w:val="22"/>
                <w:szCs w:val="22"/>
                <w:rtl w:val="0"/>
              </w:rPr>
              <w:t xml:space="preserve">Krunin komentar!</w:t>
            </w:r>
          </w:p>
        </w:tc>
        <w:tc>
          <w:tcPr>
            <w:tcBorders>
              <w:top w:color="081b85" w:space="0" w:sz="4" w:val="single"/>
              <w:left w:color="000000" w:space="0" w:sz="4" w:val="single"/>
              <w:bottom w:color="081b85" w:space="0" w:sz="4" w:val="single"/>
              <w:right w:color="081b85" w:space="0" w:sz="4" w:val="single"/>
            </w:tcBorders>
            <w:shd w:fill="f2f2f2" w:val="clear"/>
            <w:vAlign w:val="center"/>
          </w:tcPr>
          <w:p w:rsidR="00000000" w:rsidDel="00000000" w:rsidP="00000000" w:rsidRDefault="00000000" w:rsidRPr="00000000" w14:paraId="0000005F">
            <w:pPr>
              <w:jc w:val="center"/>
              <w:rPr>
                <w:rFonts w:ascii="akzidenz grotesk" w:cs="akzidenz grotesk" w:eastAsia="akzidenz grotesk" w:hAnsi="akzidenz grotesk"/>
                <w:b w:val="1"/>
                <w:bCs w:val="1"/>
                <w:sz w:val="22"/>
                <w:szCs w:val="22"/>
              </w:rPr>
            </w:pPr>
            <w:r w:rsidDel="00000000" w:rsidR="00000000" w:rsidRPr="00000000">
              <w:rPr>
                <w:rFonts w:ascii="akzidenz grotesk" w:cs="akzidenz grotesk" w:eastAsia="akzidenz grotesk" w:hAnsi="akzidenz grotesk"/>
                <w:b w:val="1"/>
                <w:bCs w:val="1"/>
                <w:sz w:val="22"/>
                <w:szCs w:val="22"/>
                <w:rtl w:val="0"/>
              </w:rPr>
              <w:t xml:space="preserve">Date of planned delivery</w:t>
            </w:r>
          </w:p>
        </w:tc>
      </w:tr>
      <w:tr>
        <w:trPr>
          <w:cantSplit w:val="0"/>
          <w:tblHeader w:val="0"/>
        </w:trPr>
        <w:tc>
          <w:tcPr>
            <w:gridSpan w:val="2"/>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60">
            <w:pPr>
              <w:jc w:val="center"/>
              <w:rPr>
                <w:rFonts w:ascii="akzidenz grotesk" w:cs="akzidenz grotesk" w:eastAsia="akzidenz grotesk" w:hAnsi="akzidenz grotesk"/>
                <w:b w:val="1"/>
                <w:bCs w:val="1"/>
                <w:sz w:val="22"/>
                <w:szCs w:val="22"/>
              </w:rPr>
            </w:pPr>
            <w:r w:rsidDel="00000000" w:rsidR="00000000" w:rsidRPr="00000000">
              <w:rPr>
                <w:rtl w:val="0"/>
              </w:rPr>
            </w:r>
          </w:p>
        </w:tc>
        <w:tc>
          <w:tcPr>
            <w:gridSpan w:val="4"/>
            <w:tcBorders>
              <w:top w:color="081b85" w:space="0" w:sz="4" w:val="single"/>
              <w:left w:color="081b85" w:space="0" w:sz="4" w:val="single"/>
              <w:bottom w:color="081b85" w:space="0" w:sz="4" w:val="single"/>
              <w:right w:color="081b85" w:space="0" w:sz="4" w:val="single"/>
            </w:tcBorders>
            <w:vAlign w:val="center"/>
          </w:tcPr>
          <w:p w:rsidR="00000000" w:rsidDel="00000000" w:rsidP="00000000" w:rsidRDefault="00000000" w:rsidRPr="00000000" w14:paraId="00000062">
            <w:pPr>
              <w:jc w:val="center"/>
              <w:rPr>
                <w:rFonts w:ascii="akzidenz grotesk" w:cs="akzidenz grotesk" w:eastAsia="akzidenz grotesk" w:hAnsi="akzidenz grotesk"/>
                <w:b w:val="1"/>
                <w:bCs w:val="1"/>
                <w:sz w:val="22"/>
                <w:szCs w:val="22"/>
              </w:rPr>
            </w:pPr>
            <w:r w:rsidDel="00000000" w:rsidR="00000000" w:rsidRPr="00000000">
              <w:rPr>
                <w:rFonts w:ascii="akzidenz grotesk" w:cs="akzidenz grotesk" w:eastAsia="akzidenz grotesk" w:hAnsi="akzidenz grotesk"/>
                <w:b w:val="1"/>
                <w:bCs w:val="1"/>
                <w:sz w:val="22"/>
                <w:szCs w:val="22"/>
                <w:rtl w:val="0"/>
              </w:rPr>
              <w:t xml:space="preserve">TECHNICAL PERFORMANCE INDICATORS</w:t>
            </w:r>
          </w:p>
        </w:tc>
      </w:tr>
      <w:tr>
        <w:trPr>
          <w:cantSplit w:val="0"/>
          <w:tblHeader w:val="0"/>
        </w:trPr>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66">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TPI7</w:t>
            </w:r>
          </w:p>
        </w:tc>
        <w:tc>
          <w:tcPr>
            <w:gridSpan w:val="2"/>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67">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End-to-end system demonstration completed in a representative environment (Pilot 1.2 scenario), achieving TRL 6 (or TRL7 if Pilot stakeholders are available for collaboration). The integrated solution meets all target performance metrics (e.g. responsiveness, throughput) and satisfies privacy/security requirements under real-world operating conditions.</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69">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D3.A Validation Report with dedicated performance results section </w:t>
            </w:r>
            <w:r w:rsidDel="00000000" w:rsidR="00000000" w:rsidRPr="00000000">
              <w:rPr>
                <w:rFonts w:ascii="akzidenz grotesk" w:cs="akzidenz grotesk" w:eastAsia="akzidenz grotesk" w:hAnsi="akzidenz grotesk"/>
                <w:color w:val="444746"/>
                <w:sz w:val="22"/>
                <w:szCs w:val="22"/>
                <w:rtl w:val="0"/>
              </w:rPr>
              <w:t xml:space="preserve">and test results of main system components (such as sensor measurements, AI/ML inference, FHE encryption, etc.).</w:t>
            </w:r>
            <w:r w:rsidDel="00000000" w:rsidR="00000000" w:rsidRPr="00000000">
              <w:rPr>
                <w:rtl w:val="0"/>
              </w:rPr>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6A">
            <w:pPr>
              <w:spacing w:after="200" w:lineRule="auto"/>
              <w:rPr>
                <w:rFonts w:ascii="akzidenz grotesk" w:cs="akzidenz grotesk" w:eastAsia="akzidenz grotesk" w:hAnsi="akzidenz grotesk"/>
                <w:color w:val="ff0000"/>
                <w:sz w:val="22"/>
                <w:szCs w:val="22"/>
              </w:rPr>
            </w:pPr>
            <w:sdt>
              <w:sdtPr>
                <w:id w:val="238331387"/>
                <w:tag w:val="goog_rdk_25"/>
              </w:sdtPr>
              <w:sdtContent>
                <w:commentRangeStart w:id="25"/>
              </w:sdtContent>
            </w:sdt>
            <w:r w:rsidDel="00000000" w:rsidR="00000000" w:rsidRPr="00000000">
              <w:rPr>
                <w:color w:val="ff0000"/>
                <w:sz w:val="22"/>
                <w:szCs w:val="22"/>
                <w:rtl w:val="0"/>
              </w:rPr>
              <w:t xml:space="preserve">Njihov </w:t>
            </w:r>
            <w:commentRangeEnd w:id="25"/>
            <w:r w:rsidDel="00000000" w:rsidR="00000000" w:rsidRPr="00000000">
              <w:commentReference w:id="25"/>
            </w:r>
            <w:r w:rsidDel="00000000" w:rsidR="00000000" w:rsidRPr="00000000">
              <w:rPr>
                <w:color w:val="ff0000"/>
                <w:sz w:val="22"/>
                <w:szCs w:val="22"/>
                <w:rtl w:val="0"/>
              </w:rPr>
              <w:t xml:space="preserve">odgovor na IMP ne smijemo zaboraviti uzeti u obzir! It is mentioned in the doc/TPI7 "the solution meets all performance targets (latency/responsiveness, accuracy)", yet no target values are mentioned in TPI7 nor have been spotted in the rest of the sections.</w:t>
            </w:r>
            <w:r w:rsidDel="00000000" w:rsidR="00000000" w:rsidRPr="00000000">
              <w:rPr>
                <w:rtl w:val="0"/>
              </w:rPr>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6B">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30/08/2026</w:t>
            </w:r>
          </w:p>
        </w:tc>
      </w:tr>
      <w:tr>
        <w:trPr>
          <w:cantSplit w:val="0"/>
          <w:tblHeader w:val="0"/>
        </w:trPr>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6C">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TPI8</w:t>
            </w:r>
          </w:p>
        </w:tc>
        <w:tc>
          <w:tcPr>
            <w:gridSpan w:val="2"/>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6D">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HyFHE-Net solution assets published via O-CEI: the software components are registered on the O-CEI Marketplace and the blueprint documentation is delivered, facilitating future reuse and replication of the solution.</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6F">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D3.B O-CEI Marketplace listing URL(s) for each registered artefact; open-source repository URL with tagged v1.0 release; Blueprint document delivered to the O-CEI consortium;</w:t>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70">
            <w:pPr>
              <w:spacing w:after="200" w:lineRule="auto"/>
              <w:rPr>
                <w:rFonts w:ascii="akzidenz grotesk" w:cs="akzidenz grotesk" w:eastAsia="akzidenz grotesk" w:hAnsi="akzidenz grotesk"/>
                <w:sz w:val="22"/>
                <w:szCs w:val="22"/>
              </w:rPr>
            </w:pPr>
            <w:r w:rsidDel="00000000" w:rsidR="00000000" w:rsidRPr="00000000">
              <w:rPr>
                <w:rtl w:val="0"/>
              </w:rPr>
            </w:r>
          </w:p>
        </w:tc>
        <w:tc>
          <w:tcPr>
            <w:tcBorders>
              <w:top w:color="081b85" w:space="0" w:sz="4" w:val="single"/>
              <w:left w:color="081b85" w:space="0" w:sz="4" w:val="single"/>
              <w:bottom w:color="081b85" w:space="0" w:sz="4" w:val="single"/>
              <w:right w:color="081b85" w:space="0" w:sz="4" w:val="single"/>
            </w:tcBorders>
          </w:tcPr>
          <w:p w:rsidR="00000000" w:rsidDel="00000000" w:rsidP="00000000" w:rsidRDefault="00000000" w:rsidRPr="00000000" w14:paraId="00000071">
            <w:pPr>
              <w:spacing w:after="200" w:lineRule="auto"/>
              <w:rPr>
                <w:rFonts w:ascii="akzidenz grotesk" w:cs="akzidenz grotesk" w:eastAsia="akzidenz grotesk" w:hAnsi="akzidenz grotesk"/>
                <w:sz w:val="22"/>
                <w:szCs w:val="22"/>
              </w:rPr>
            </w:pPr>
            <w:r w:rsidDel="00000000" w:rsidR="00000000" w:rsidRPr="00000000">
              <w:rPr>
                <w:rFonts w:ascii="akzidenz grotesk" w:cs="akzidenz grotesk" w:eastAsia="akzidenz grotesk" w:hAnsi="akzidenz grotesk"/>
                <w:sz w:val="22"/>
                <w:szCs w:val="22"/>
                <w:rtl w:val="0"/>
              </w:rPr>
              <w:t xml:space="preserve">15/09/2026</w:t>
            </w:r>
          </w:p>
        </w:tc>
      </w:tr>
    </w:tbl>
    <w:p w:rsidR="00000000" w:rsidDel="00000000" w:rsidP="00000000" w:rsidRDefault="00000000" w:rsidRPr="00000000" w14:paraId="00000072">
      <w:pPr>
        <w:rPr/>
      </w:pPr>
      <w:r w:rsidDel="00000000" w:rsidR="00000000" w:rsidRPr="00000000">
        <w:rPr>
          <w:rtl w:val="0"/>
        </w:rPr>
      </w:r>
    </w:p>
    <w:sectPr>
      <w:pgSz w:h="11906" w:w="16838" w:orient="landscape"/>
      <w:pgMar w:bottom="568" w:top="709" w:left="567" w:right="678"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runo Milicevic" w:id="10" w:date="2026-06-07T09:01:54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Ovo je za mozganje svima nama.</w:t>
      </w:r>
    </w:p>
  </w:comment>
  <w:comment w:author="Kruno Milicevic" w:id="11" w:date="2026-06-08T19:36:50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@dudjakmario2014@gmail.com mi javi kad bude spremno pa preuzmem i istetestiram na QEMU-u.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paralelno pokuša ako stigne (pa onda i ovu optimiranu verziju, tj. da dio ide preko QEMU, dio ide direkt na ARM).</w:t>
      </w:r>
    </w:p>
  </w:comment>
  <w:comment w:author="Kruno Milicevic" w:id="23" w:date="2026-06-07T09:05:19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 mozganje svima.</w:t>
      </w:r>
    </w:p>
  </w:comment>
  <w:comment w:author="Kruno Milicevic" w:id="24" w:date="2026-06-08T19:43:35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će mrđati.</w:t>
      </w:r>
    </w:p>
  </w:comment>
  <w:comment w:author="Kruno Milicevic" w:id="12" w:date="2026-06-08T19:37:53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najavimo za zadnja dva mjeseca projekta.</w:t>
      </w:r>
    </w:p>
  </w:comment>
  <w:comment w:author="Kruno Milicevic" w:id="13" w:date="2026-06-09T04:18:17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@krunom@gmail.com</w:t>
      </w:r>
    </w:p>
  </w:comment>
  <w:comment w:author="Kruno Milicevic" w:id="14" w:date="2026-06-07T09:04:05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uglik.ivan1@gmail.com_</w:t>
      </w:r>
    </w:p>
  </w:comment>
  <w:comment w:author="Kruno Milicevic" w:id="18" w:date="2026-06-08T19:40:56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@dudjakmario2014@gmail.com Ovaj dio ne treba jer će ići u TPI2 Report, tj. ovdje samo pripremi: sirovi logovi + kratki opis svakog.</w:t>
      </w:r>
    </w:p>
  </w:comment>
  <w:comment w:author="Kruno Milicevic" w:id="25" w:date="2026-06-07T09:05:57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Iako ovo dolazi kasnije, za mozganje svima, tj. možda već sad trebamo nešto prema tome poštimati u reportingu?</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Razmotrimo kad budemo imali sve spremno za Stage 2 Reporting.</w:t>
      </w:r>
    </w:p>
  </w:comment>
  <w:comment w:author="Kruno Milicevic" w:id="6" w:date="2026-06-07T09:00:58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Što da stavim u prezu?</w:t>
      </w:r>
    </w:p>
  </w:comment>
  <w:comment w:author="Kruno Milicevic" w:id="7" w:date="2026-06-08T19:29:23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Vidi prethodni komentar.</w:t>
      </w:r>
    </w:p>
  </w:comment>
  <w:comment w:author="Kruno Milicevic" w:id="8" w:date="2026-06-09T04:17:37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@krunom@gmail.com Opis TPI-eva + videa</w:t>
      </w:r>
    </w:p>
  </w:comment>
  <w:comment w:author="Kruno Milicevic" w:id="9" w:date="2026-06-07T09:01:19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@krunom@gmail.com Ne smijem ovo zaboraviti.</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krunom@gmail.com_</w:t>
      </w:r>
    </w:p>
  </w:comment>
  <w:comment w:author="Kruno Milicevic" w:id="21" w:date="2026-06-07T09:05:03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uglik.ivan1@gmail.com_</w:t>
      </w:r>
    </w:p>
  </w:comment>
  <w:comment w:author="Kruno Milicevic" w:id="22" w:date="2026-06-08T19:49:27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Repozitorij već imamo pod TPI6.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napravi analizu.</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stavi Docker na Git.</w:t>
      </w:r>
    </w:p>
  </w:comment>
  <w:comment w:author="Kruno Milicevic" w:id="19" w:date="2026-06-07T09:04:47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Ovo je za mozganje svima nama.</w:t>
      </w:r>
    </w:p>
  </w:comment>
  <w:comment w:author="Kruno Milicevic" w:id="20" w:date="2026-06-08T19:46:10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Vidi TPI6.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@dudjakmario2014@gmail.com CSV ide kao zaseban dokument, tj. ne ide na git + "Performance targete" opisati i komentirati u TPI2 Reportu.</w:t>
      </w:r>
    </w:p>
  </w:comment>
  <w:comment w:author="Kruno Milicevic" w:id="15" w:date="2026-06-07T09:04:15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@dudjakmario2014@gmail.com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dudjakmario2014@gmail.com_</w:t>
      </w:r>
    </w:p>
  </w:comment>
  <w:comment w:author="Kruno Milicevic" w:id="16" w:date="2026-06-08T19:39:59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Npr. zaključak što se koristi, na temelju usporedbe, pa onda staviti benchmarkove (i onda ja također ubacim i za QEMU).</w:t>
      </w:r>
    </w:p>
  </w:comment>
  <w:comment w:author="Kruno Milicevic" w:id="0" w:date="2026-06-07T09:00:36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 kao Deliverable imamo samo "Prototype" (to bio obavezan Deliverable) + dokaze po TPI-evima, tj. mislim da ćemo "Prototip" obuhvatiti kroz dokaze za TPI-eve.</w:t>
      </w:r>
    </w:p>
  </w:comment>
  <w:comment w:author="Kruno Milicevic" w:id="1" w:date="2026-06-07T09:10:31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li napraviti kratak video dema pa im poslati tako da kasnije manje pitaju?</w:t>
      </w:r>
    </w:p>
  </w:comment>
  <w:comment w:author="Kruno Milicevic" w:id="2" w:date="2026-06-08T19:28:56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Prezentacija: TPIevi i videa:</w:t>
      </w:r>
    </w:p>
  </w:comment>
  <w:comment w:author="Kruno Milicevic" w:id="3" w:date="2026-06-09T04:14:51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@dudjakmario2014@gmail.com snimi videa i opise za workflow (edge i cloud, i općenito end-to-end)</w:t>
      </w:r>
    </w:p>
  </w:comment>
  <w:comment w:author="Kruno Milicevic" w:id="4" w:date="2026-06-09T04:15:38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napravi frontend app za administriranje pristupa backendu (za FHE), pa onda i za to snimi video i opis videa navede</w:t>
      </w:r>
    </w:p>
  </w:comment>
  <w:comment w:author="Kruno Milicevic" w:id="5" w:date="2026-06-09T04:16:58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@adrijan.durin@gmail.com deploya na cloud (ove gornje dvije crtice ne moraju čekati cloud, tj. mogu i ranije)</w:t>
      </w:r>
    </w:p>
  </w:comment>
  <w:comment w:author="Kruno Milicevic" w:id="17" w:date="2026-06-07T09:04:24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@dudjakmario2014@gmail.com</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dudjakmario2014@gmail.com_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3" w15:done="0"/>
  <w15:commentEx w15:paraId="00000076" w15:paraIdParent="00000073" w15:done="0"/>
  <w15:commentEx w15:paraId="00000077" w15:done="0"/>
  <w15:commentEx w15:paraId="00000078" w15:paraIdParent="00000077" w15:done="0"/>
  <w15:commentEx w15:paraId="00000079" w15:done="0"/>
  <w15:commentEx w15:paraId="0000007A" w15:paraIdParent="00000079" w15:done="0"/>
  <w15:commentEx w15:paraId="0000007C" w15:done="0"/>
  <w15:commentEx w15:paraId="0000007D" w15:done="0"/>
  <w15:commentEx w15:paraId="00000080" w15:done="0"/>
  <w15:commentEx w15:paraId="00000081" w15:done="0"/>
  <w15:commentEx w15:paraId="00000082" w15:paraIdParent="00000081" w15:done="0"/>
  <w15:commentEx w15:paraId="00000083" w15:paraIdParent="00000081" w15:done="0"/>
  <w15:commentEx w15:paraId="00000085" w15:done="0"/>
  <w15:commentEx w15:paraId="00000087" w15:done="0"/>
  <w15:commentEx w15:paraId="0000008C" w15:paraIdParent="00000087" w15:done="0"/>
  <w15:commentEx w15:paraId="0000008D" w15:done="0"/>
  <w15:commentEx w15:paraId="00000090" w15:paraIdParent="0000008D" w15:done="0"/>
  <w15:commentEx w15:paraId="00000092" w15:done="0"/>
  <w15:commentEx w15:paraId="00000093" w15:paraIdParent="00000092" w15:done="0"/>
  <w15:commentEx w15:paraId="00000094" w15:done="0"/>
  <w15:commentEx w15:paraId="00000095" w15:paraIdParent="00000094" w15:done="0"/>
  <w15:commentEx w15:paraId="00000096" w15:paraIdParent="00000094" w15:done="0"/>
  <w15:commentEx w15:paraId="00000097" w15:paraIdParent="00000094" w15:done="0"/>
  <w15:commentEx w15:paraId="00000098" w15:paraIdParent="00000094" w15:done="0"/>
  <w15:commentEx w15:paraId="00000099" w15:paraIdParent="00000094" w15:done="0"/>
  <w15:commentEx w15:paraId="0000009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Play">
    <w:embedRegular w:fontKey="{00000000-0000-0000-0000-000000000000}" r:id="rId1" w:subsetted="0"/>
    <w:embedBold w:fontKey="{00000000-0000-0000-0000-000000000000}" r:id="rId2" w:subsetted="0"/>
  </w:font>
  <w:font w:name="akzidenz grotesk"/>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FrtWq+c479u9cP+EGQAJWc0Wg==">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