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b/>
        </w:rPr>
      </w:pPr>
      <w:r>
        <w:rPr>
          <w:b/>
          <w:rtl w:val="0"/>
        </w:rPr>
        <w:t>LAGUNA SCIENCE INTEGRATED HIGH SCHOOL</w:t>
      </w:r>
    </w:p>
    <w:p>
      <w:pPr>
        <w:spacing w:line="240" w:lineRule="auto"/>
        <w:jc w:val="center"/>
        <w:rPr>
          <w:b/>
        </w:rPr>
      </w:pPr>
      <w:r>
        <w:rPr>
          <w:b/>
          <w:rtl w:val="0"/>
        </w:rPr>
        <w:t>SENIOR HIGH SCHOOL DEPARTMENT</w:t>
      </w:r>
    </w:p>
    <w:p>
      <w:pPr>
        <w:spacing w:line="240" w:lineRule="auto"/>
        <w:jc w:val="center"/>
        <w:rPr>
          <w:b/>
        </w:rPr>
      </w:pPr>
      <w:r>
        <w:rPr>
          <w:b/>
          <w:rtl w:val="0"/>
        </w:rPr>
        <w:t xml:space="preserve"> </w:t>
      </w:r>
    </w:p>
    <w:p>
      <w:pPr>
        <w:spacing w:line="240" w:lineRule="auto"/>
        <w:jc w:val="center"/>
        <w:rPr>
          <w:b/>
        </w:rPr>
      </w:pPr>
      <w:r>
        <w:rPr>
          <w:b/>
          <w:rtl w:val="0"/>
        </w:rPr>
        <w:t>LEARNER’S ACTIVITY SHEET IN CAPSTONE RESEARCH</w:t>
      </w:r>
    </w:p>
    <w:p>
      <w:pPr>
        <w:spacing w:line="240" w:lineRule="auto"/>
      </w:pPr>
    </w:p>
    <w:tbl>
      <w:tblPr>
        <w:tblStyle w:val="13"/>
        <w:tblW w:w="1131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70"/>
        <w:gridCol w:w="7585"/>
        <w:gridCol w:w="1395"/>
        <w:gridCol w:w="12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2DCDB"/>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tl w:val="0"/>
              </w:rPr>
              <w:t>Topic:</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tl w:val="0"/>
              </w:rPr>
              <w:t>Basic and Applied Research</w:t>
            </w:r>
          </w:p>
        </w:tc>
        <w:tc>
          <w:tcPr>
            <w:shd w:val="clear" w:color="auto" w:fill="F2DCDB"/>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tl w:val="0"/>
              </w:rPr>
              <w:t>Week No:</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F2DCDB"/>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tl w:val="0"/>
              </w:rPr>
              <w:t>Quarter:</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tl w:val="0"/>
              </w:rPr>
              <w:t>3</w:t>
            </w:r>
            <w:r>
              <w:rPr>
                <w:vertAlign w:val="superscript"/>
                <w:rtl w:val="0"/>
              </w:rPr>
              <w:t>rd</w:t>
            </w:r>
            <w:r>
              <w:rPr>
                <w:rtl w:val="0"/>
              </w:rPr>
              <w:t xml:space="preserve"> Quarter</w:t>
            </w:r>
          </w:p>
        </w:tc>
        <w:tc>
          <w:tcPr>
            <w:shd w:val="clear" w:color="auto" w:fill="F2DCDB"/>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tl w:val="0"/>
              </w:rPr>
              <w:t>Lesson No:</w:t>
            </w:r>
          </w:p>
        </w:tc>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p>
        </w:tc>
      </w:tr>
    </w:tbl>
    <w:p>
      <w:pPr>
        <w:spacing w:line="240" w:lineRule="auto"/>
        <w:jc w:val="center"/>
        <w:rPr>
          <w:b/>
        </w:rPr>
      </w:pPr>
    </w:p>
    <w:p>
      <w:pPr>
        <w:spacing w:line="240" w:lineRule="auto"/>
      </w:pPr>
      <w:r>
        <w:rPr>
          <w:rtl w:val="0"/>
        </w:rPr>
        <w:t xml:space="preserve">NAME: </w:t>
      </w:r>
      <w:r>
        <w:rPr>
          <w:rFonts w:hint="default"/>
          <w:u w:val="single"/>
          <w:rtl w:val="0"/>
          <w:lang w:val="en-GB"/>
        </w:rPr>
        <w:t>Buendicho, John Lamuel T.</w:t>
      </w:r>
      <w:r>
        <w:rPr>
          <w:rFonts w:hint="default"/>
          <w:u w:val="none"/>
          <w:rtl w:val="0"/>
          <w:lang w:val="en-GB"/>
        </w:rPr>
        <w:t xml:space="preserve">                </w:t>
      </w:r>
      <w:r>
        <w:rPr>
          <w:rtl w:val="0"/>
        </w:rPr>
        <w:t xml:space="preserve">                                    DATE ACCOMPLISHED: _________________</w:t>
      </w:r>
    </w:p>
    <w:p>
      <w:pPr>
        <w:spacing w:line="240" w:lineRule="auto"/>
      </w:pPr>
      <w:r>
        <w:rPr>
          <w:rtl w:val="0"/>
        </w:rPr>
        <w:t xml:space="preserve">GRADE AND SECTION: </w:t>
      </w:r>
      <w:r>
        <w:rPr>
          <w:rFonts w:hint="default"/>
          <w:u w:val="single"/>
          <w:rtl w:val="0"/>
          <w:lang w:val="en-GB"/>
        </w:rPr>
        <w:t>XII-Darwin</w:t>
      </w:r>
      <w:r>
        <w:rPr>
          <w:rtl w:val="0"/>
        </w:rPr>
        <w:t xml:space="preserve"> </w:t>
      </w:r>
      <w:r>
        <w:rPr>
          <w:rFonts w:hint="default"/>
          <w:rtl w:val="0"/>
          <w:lang w:val="en-GB"/>
        </w:rPr>
        <w:t xml:space="preserve">             </w:t>
      </w:r>
      <w:r>
        <w:rPr>
          <w:rtl w:val="0"/>
        </w:rPr>
        <w:t xml:space="preserve">                                     Group No.:____________________________</w:t>
      </w:r>
    </w:p>
    <w:p>
      <w:pPr>
        <w:spacing w:line="240" w:lineRule="auto"/>
      </w:pPr>
    </w:p>
    <w:p>
      <w:pPr>
        <w:spacing w:line="240" w:lineRule="auto"/>
      </w:pPr>
    </w:p>
    <w:p>
      <w:pPr>
        <w:spacing w:line="240" w:lineRule="auto"/>
      </w:pPr>
      <w:r>
        <w:rPr>
          <w:rtl w:val="0"/>
        </w:rPr>
        <w:t>Directions: Identify and explain why given Abstract is an applied or basic research</w:t>
      </w:r>
    </w:p>
    <w:p>
      <w:pPr>
        <w:spacing w:line="240" w:lineRule="auto"/>
      </w:pPr>
      <w:r>
        <w:rPr>
          <w:rtl w:val="0"/>
        </w:rPr>
        <w:t xml:space="preserve">  </w:t>
      </w:r>
    </w:p>
    <w:p>
      <w:pPr>
        <w:spacing w:line="240" w:lineRule="auto"/>
      </w:pPr>
      <w:r>
        <w:rPr>
          <w:rtl w:val="0"/>
        </w:rPr>
        <w:t>1. Meeting the Challenges of STEM Education in K-12 Education through Design Thinking</w:t>
      </w:r>
    </w:p>
    <w:p>
      <w:pPr>
        <w:spacing w:line="240" w:lineRule="auto"/>
      </w:pPr>
    </w:p>
    <w:p>
      <w:pPr>
        <w:spacing w:line="240" w:lineRule="auto"/>
      </w:pPr>
      <w:r>
        <w:rPr>
          <w:rtl w:val="0"/>
        </w:rPr>
        <w:t xml:space="preserve">This paper explores the ways in which the design thinking (DT) approach can be utilized in addressing the challenges of STEM education in K-12 education. The study is based on  an  extensive  literature  review  about  STEM  education  and  the  DT  approach,  and exploratory  research  conducted  to  understand  the  challenges  and  needs  of  STEM education  in Turkey. The  findings  from  the  exploratory  research  indicate that  STEM education  in  Turkey  has  significant  challenges:  The  teachers  have  difficulties  in integrating diverse disciplines and technologies into their STEM activities; the training programs  for  teachers  and  the  general  education  for  students  encourage  a  result-oriented  mindset  rather  than  a  process-oriented  approach;  and  the  teachers  have difficulties  in  following  the  problem-solving  process  based  on the  engineering  design approach. Furthermore, collaboration among teachers for developing and implementing STEM activities needs to be addressed as an important issue in terms of scheduling. Additionally, there is a need to develop STEM activities appropriate to the educational level of students. Equipping teachers with skills and knowledge appropriate to their new roles as guides and mentors should also be considered as a significant issue concerning the implementation of STEM activities. The study concludes that the DT approach as an interdisciplinary, collaborative, and human-centered problem-solving process can support STEM education and resolve the stated challenges. This study also suggests that there is a need to develop a customized DT approach for teachers, non-designers, so that they can easily apply their expertise to STEM education.  </w:t>
      </w:r>
    </w:p>
    <w:p>
      <w:pPr>
        <w:spacing w:line="240" w:lineRule="auto"/>
      </w:pPr>
    </w:p>
    <w:p>
      <w:pPr>
        <w:spacing w:line="240" w:lineRule="auto"/>
        <w:rPr>
          <w:rFonts w:hint="default"/>
          <w:u w:val="single"/>
          <w:lang w:val="en-GB"/>
        </w:rPr>
      </w:pPr>
      <w:r>
        <w:rPr>
          <w:rtl w:val="0"/>
        </w:rPr>
        <w:t xml:space="preserve">Answer: </w:t>
      </w:r>
      <w:r>
        <w:rPr>
          <w:rFonts w:hint="default"/>
          <w:u w:val="single"/>
          <w:rtl w:val="0"/>
          <w:lang w:val="en-GB"/>
        </w:rPr>
        <w:t xml:space="preserve">This research is an Applied Research because it is a research that aims to solve specific practical problems or answer certain questions. The research above aims to </w:t>
      </w:r>
      <w:r>
        <w:rPr>
          <w:u w:val="single"/>
          <w:rtl w:val="0"/>
        </w:rPr>
        <w:t>explores the ways in which the design thinking (DT) approach can be utilized in addressing the challenges of STEM education in K-12 education.</w:t>
      </w:r>
    </w:p>
    <w:p>
      <w:pPr>
        <w:spacing w:line="240" w:lineRule="auto"/>
      </w:pPr>
    </w:p>
    <w:p>
      <w:pPr>
        <w:spacing w:line="240" w:lineRule="auto"/>
      </w:pPr>
      <w:r>
        <w:rPr>
          <w:rtl w:val="0"/>
        </w:rPr>
        <w:t xml:space="preserve">2. Educing AI-Thinking in Science, Technology,Engineering,  Arts,  and Mathematics(STEAM) Education  </w:t>
      </w:r>
    </w:p>
    <w:p>
      <w:pPr>
        <w:spacing w:line="240" w:lineRule="auto"/>
      </w:pPr>
      <w:r>
        <w:rPr>
          <w:rtl w:val="0"/>
        </w:rPr>
        <w:t xml:space="preserve">    Meng-Leong How * and Wei Loong David Hung National Institute of Education, Nanyang Technological University</w:t>
      </w:r>
    </w:p>
    <w:p>
      <w:pPr>
        <w:spacing w:line="240" w:lineRule="auto"/>
      </w:pPr>
      <w:r>
        <w:rPr>
          <w:rtl w:val="0"/>
        </w:rPr>
        <w:t xml:space="preserve">    Singapore, Singapore 639798, Singapore Correspondence: mengleong.how@nie.edu.sgReceived: 29 June 2019;  </w:t>
      </w:r>
    </w:p>
    <w:p>
      <w:pPr>
        <w:spacing w:line="240" w:lineRule="auto"/>
      </w:pPr>
      <w:r>
        <w:rPr>
          <w:rtl w:val="0"/>
        </w:rPr>
        <w:t xml:space="preserve">    Accepted: 9 July 2019; Published: 15 July 2019    </w:t>
      </w:r>
    </w:p>
    <w:p>
      <w:pPr>
        <w:spacing w:line="240" w:lineRule="auto"/>
      </w:pPr>
    </w:p>
    <w:p>
      <w:pPr>
        <w:spacing w:line="240" w:lineRule="auto"/>
      </w:pPr>
      <w:r>
        <w:rPr>
          <w:rtl w:val="0"/>
        </w:rPr>
        <w:t>In  science,  technology,  engineering,  arts,  and  mathematics  (STEAM)  education, artiﬁcialintelligence (AI) analytics are useful as educational scaﬀolds to educe (draw out) the students’AI-Thinking skills in the form of AI-assisted human-centric reasoning for the development of knowledge and competencies. This paper demonstrates how STEAM learners,  rather  than  computer  scientists,  can  use  AI  to  predictively  simulate  how concrete mixture inputs might aﬀect the outputof compressive strength under diﬀerent conditions  (e.g.,  lack  of  water  and  /or  cement,  or  different  concrete  compressive strengths required for art creations). To help STEAM learners envision how AI can assist them in human-centric reasoning, two AI-based approaches will be illustrated: ﬁrst, a Naïve Bayes approach for supervised machine-learning of the dataset, which assumes no  direct  relations  between  the mixture components;  and  second,  a semi-supervised Bayesian approach to machine-learn the same data set for possible relations between the mixture components. These AI-based approaches enable controlled experiments to be conducted in-silico, where selected parameters could be held constant, while others could be changed to simulate hypothetical “what-if” scenarios. In applying AI to think discursively, AI-Thinking can be educed from the STEAM learners, thereby improving their AI literacy, which in turn enables them to ask better questions to solve problems.</w:t>
      </w:r>
    </w:p>
    <w:p>
      <w:pPr>
        <w:spacing w:line="240" w:lineRule="auto"/>
      </w:pPr>
    </w:p>
    <w:p>
      <w:pPr>
        <w:spacing w:line="240" w:lineRule="auto"/>
        <w:rPr>
          <w:rFonts w:hint="default"/>
          <w:u w:val="none"/>
          <w:lang w:val="en-GB"/>
        </w:rPr>
      </w:pPr>
      <w:bookmarkStart w:id="0" w:name="_gjdgxs" w:colFirst="0" w:colLast="0"/>
      <w:bookmarkEnd w:id="0"/>
      <w:r>
        <w:rPr>
          <w:rtl w:val="0"/>
        </w:rPr>
        <w:t xml:space="preserve">Answer: </w:t>
      </w:r>
      <w:r>
        <w:rPr>
          <w:rFonts w:hint="default"/>
          <w:u w:val="single"/>
          <w:rtl w:val="0"/>
          <w:lang w:val="en-GB"/>
        </w:rPr>
        <w:t>This research is a Basic Research because it is a research that aims to expand the existing base of scientific knowledge with regards to AI-Thinking in Science.</w:t>
      </w:r>
      <w:bookmarkStart w:id="1" w:name="_GoBack"/>
      <w:bookmarkEnd w:id="1"/>
    </w:p>
    <w:sectPr>
      <w:pgSz w:w="11909" w:h="16834"/>
      <w:pgMar w:top="425" w:right="286" w:bottom="409" w:left="283" w:header="720" w:footer="18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75D006B"/>
    <w:rsid w:val="42247E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rPr>
  </w:style>
  <w:style w:type="paragraph" w:styleId="7">
    <w:name w:val="heading 6"/>
    <w:basedOn w:val="1"/>
    <w:next w:val="1"/>
    <w:uiPriority w:val="0"/>
    <w:pPr>
      <w:keepNext/>
      <w:keepLines/>
      <w:spacing w:before="240" w:after="80"/>
    </w:pPr>
    <w:rPr>
      <w:i/>
      <w:color w:val="666666"/>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spacing w:after="320"/>
    </w:pPr>
    <w:rPr>
      <w:color w:val="666666"/>
      <w:sz w:val="30"/>
      <w:szCs w:val="30"/>
    </w:rPr>
  </w:style>
  <w:style w:type="paragraph" w:styleId="11">
    <w:name w:val="Title"/>
    <w:basedOn w:val="1"/>
    <w:next w:val="1"/>
    <w:uiPriority w:val="0"/>
    <w:pPr>
      <w:keepNext/>
      <w:keepLines/>
      <w:spacing w:after="60"/>
    </w:pPr>
    <w:rPr>
      <w:sz w:val="52"/>
      <w:szCs w:val="52"/>
    </w:rPr>
  </w:style>
  <w:style w:type="table" w:customStyle="1" w:styleId="12">
    <w:name w:val="Table Normal1"/>
    <w:qFormat/>
    <w:uiPriority w:val="0"/>
  </w:style>
  <w:style w:type="table" w:customStyle="1" w:styleId="13">
    <w:name w:val="_Style 10"/>
    <w:basedOn w:val="12"/>
    <w:qFormat/>
    <w:uiPriority w:val="0"/>
    <w:pPr>
      <w:spacing w:line="240" w:lineRule="auto"/>
    </w:p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2023-03-06T08:45:40Z</dcterms:created>
  <dc:creator>johnl</dc:creator>
  <cp:lastModifiedBy>Random Shtuf</cp:lastModifiedBy>
  <dcterms:modified xsi:type="dcterms:W3CDTF">2023-03-06T09:09:12Z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D0A612C4FB004EFD972599547AE360E6</vt:lpwstr>
  </property>
</Properties>
</file>