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200" w:before="0" w:line="276"/>
        <w:jc w:val="center"/>
      </w:pPr>
      <w:r>
        <w:rPr>
          <w:rFonts w:ascii="Cambria" w:cs="Cambria" w:eastAsia="Cambria" w:hAnsi="Cambria"/>
          <w:b/>
          <w:bCs/>
          <w:sz w:val="44"/>
          <w:szCs w:val="44"/>
        </w:rPr>
        <w:t xml:space="preserve">THE RELEASE CASCADE</w:t>
      </w:r>
    </w:p>
    <w:p>
      <w:pPr>
        <w:spacing w:after="300" w:before="0" w:line="276"/>
        <w:jc w:val="center"/>
      </w:pPr>
      <w:r>
        <w:rPr>
          <w:rFonts w:ascii="Cambria" w:cs="Cambria" w:eastAsia="Cambria" w:hAnsi="Cambria"/>
          <w:color w:val="555555"/>
          <w:sz w:val="32"/>
          <w:szCs w:val="32"/>
        </w:rPr>
        <w:t xml:space="preserve">Formal Theorem and Proof</w:t>
      </w:r>
    </w:p>
    <w:p>
      <w:pPr>
        <w:spacing w:after="600" w:before="0" w:line="276"/>
        <w:jc w:val="center"/>
      </w:pPr>
      <w:r>
        <w:rPr>
          <w:rFonts w:ascii="Cambria" w:cs="Cambria" w:eastAsia="Cambria" w:hAnsi="Cambria"/>
          <w:i/>
          <w:iCs/>
          <w:color w:val="777777"/>
          <w:sz w:val="24"/>
          <w:szCs w:val="24"/>
        </w:rPr>
        <w:t xml:space="preserve">Spatial Displacement Theory — Law II</w:t>
      </w:r>
    </w:p>
    <w:p>
      <w:pPr>
        <w:spacing w:after="40" w:before="0" w:line="276"/>
        <w:jc w:val="center"/>
      </w:pPr>
      <w:r>
        <w:rPr>
          <w:rFonts w:ascii="Cambria" w:cs="Cambria" w:eastAsia="Cambria" w:hAnsi="Cambria"/>
          <w:sz w:val="24"/>
          <w:szCs w:val="24"/>
        </w:rPr>
        <w:t xml:space="preserve">James Tyndall</w:t>
      </w:r>
    </w:p>
    <w:p>
      <w:pPr>
        <w:spacing w:after="40" w:before="0" w:line="276"/>
        <w:jc w:val="center"/>
      </w:pPr>
      <w:r>
        <w:rPr>
          <w:rFonts w:ascii="Cambria" w:cs="Cambria" w:eastAsia="Cambria" w:hAnsi="Cambria"/>
          <w:color w:val="777777"/>
          <w:sz w:val="22"/>
          <w:szCs w:val="22"/>
        </w:rPr>
        <w:t xml:space="preserve">Melbourne, Australia</w:t>
      </w:r>
    </w:p>
    <w:p>
      <w:pPr>
        <w:spacing w:after="400" w:before="0" w:line="276"/>
        <w:jc w:val="center"/>
      </w:pPr>
      <w:r>
        <w:rPr>
          <w:rFonts w:ascii="Cambria" w:cs="Cambria" w:eastAsia="Cambria" w:hAnsi="Cambria"/>
          <w:color w:val="777777"/>
          <w:sz w:val="22"/>
          <w:szCs w:val="22"/>
        </w:rPr>
        <w:t xml:space="preserve">March 2026</w:t>
      </w:r>
    </w:p>
    <w:p>
      <w:pPr>
        <w:spacing w:after="120" w:before="0" w:line="276"/>
        <w:jc w:val="center"/>
      </w:pPr>
      <w:r>
        <w:rPr>
          <w:rFonts w:ascii="Cambria" w:cs="Cambria" w:eastAsia="Cambria" w:hAnsi="Cambria"/>
          <w:i/>
          <w:iCs/>
          <w:color w:val="555555"/>
          <w:sz w:val="22"/>
          <w:szCs w:val="22"/>
        </w:rPr>
        <w:t xml:space="preserve">The Clearing was the epoch at which every spation that could not transmit released its held deformation content omnidirectionally. The local convergence state at any interior point is the superposed arrival of expanding spherical fronts from every source at every depth, faithfully relayed through every intermediate spation. The apparent distant CMB surface is the optical reconstruction of causal depth. The pressure is the mechanical primitive.</w:t>
      </w:r>
    </w:p>
    <w:p>
      <w:r>
        <w:br w:type="page"/>
      </w:r>
    </w:p>
    <w:p>
      <w:pPr>
        <w:pStyle w:val="Heading1"/>
        <w:spacing w:before="360" w:after="120"/>
      </w:pPr>
      <w:r>
        <w:rPr>
          <w:rFonts w:ascii="Cambria" w:cs="Cambria" w:eastAsia="Cambria" w:hAnsi="Cambria"/>
          <w:b/>
          <w:bCs/>
          <w:sz w:val="28"/>
          <w:szCs w:val="28"/>
        </w:rPr>
        <w:t xml:space="preserve">1. Physical Foundation</w:t>
      </w:r>
    </w:p>
    <w:p>
      <w:pPr>
        <w:spacing w:after="120" w:before="0" w:line="276"/>
        <w:jc w:val="both"/>
      </w:pPr>
      <w:r>
        <w:rPr>
          <w:rFonts w:ascii="Cambria" w:cs="Cambria" w:eastAsia="Cambria" w:hAnsi="Cambria"/>
          <w:sz w:val="22"/>
          <w:szCs w:val="22"/>
        </w:rPr>
        <w:t xml:space="preserve">Before recombination, the spation lattice was opaque. Photons could not propagate—their mean free path was shorter than any macroscopic scale. Every spation was coupled to its neighbours through matter-radiation interaction: holding deformation content that it could not transmit.</w:t>
      </w:r>
    </w:p>
    <w:p>
      <w:pPr>
        <w:spacing w:after="120" w:before="0" w:line="276"/>
        <w:jc w:val="both"/>
      </w:pPr>
      <w:r>
        <w:rPr>
          <w:rFonts w:ascii="Cambria" w:cs="Cambria" w:eastAsia="Cambria" w:hAnsi="Cambria"/>
          <w:sz w:val="22"/>
          <w:szCs w:val="22"/>
        </w:rPr>
        <w:t xml:space="preserve">At recombination (</w:t>
      </w:r>
      <w:r>
        <w:rPr>
          <w:rFonts w:ascii="Cambria Math" w:cs="Cambria Math" w:eastAsia="Cambria Math" w:hAnsi="Cambria Math"/>
          <w:i/>
          <w:iCs/>
          <w:sz w:val="22"/>
          <w:szCs w:val="22"/>
        </w:rPr>
        <w:t xml:space="preserve">z ≈ 1100</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 ≈ 3000</w:t>
      </w:r>
      <w:r>
        <w:rPr>
          <w:rFonts w:ascii="Cambria" w:cs="Cambria" w:eastAsia="Cambria" w:hAnsi="Cambria"/>
          <w:sz w:val="22"/>
          <w:szCs w:val="22"/>
        </w:rPr>
        <w:t xml:space="preserve"> K), the coupling broke. The lattice entered a free-relay state. This was the Clearing—not merely “transparency began” but a universal discharge event in which every previously non-transmissive spation released its held content omnidirectionally.</w:t>
      </w:r>
    </w:p>
    <w:p>
      <w:pPr>
        <w:spacing w:after="120" w:before="0" w:line="276"/>
        <w:jc w:val="both"/>
      </w:pPr>
      <w:r>
        <w:rPr>
          <w:rFonts w:ascii="Cambria" w:cs="Cambria" w:eastAsia="Cambria" w:hAnsi="Cambria"/>
          <w:sz w:val="22"/>
          <w:szCs w:val="22"/>
        </w:rPr>
        <w:t xml:space="preserve">Each released front propagates as an expanding spherical shell at </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Each downstream spation faithfully relays every arriving front. Every spation is therefore both a source of its own released content and a relay of every other spation’s released content. The local state at any interior point is the superposition of all arrived fronts.</w:t>
      </w:r>
    </w:p>
    <w:p>
      <w:r>
        <w:br w:type="page"/>
      </w:r>
    </w:p>
    <w:p>
      <w:pPr>
        <w:pStyle w:val="Heading1"/>
        <w:spacing w:before="360" w:after="120"/>
      </w:pPr>
      <w:r>
        <w:rPr>
          <w:rFonts w:ascii="Cambria" w:cs="Cambria" w:eastAsia="Cambria" w:hAnsi="Cambria"/>
          <w:b/>
          <w:bCs/>
          <w:sz w:val="28"/>
          <w:szCs w:val="28"/>
        </w:rPr>
        <w:t xml:space="preserve">2. Axiom Application</w:t>
      </w:r>
    </w:p>
    <w:p>
      <w:pPr>
        <w:spacing w:after="120" w:before="0" w:line="276"/>
        <w:jc w:val="both"/>
      </w:pPr>
      <w:r>
        <w:rPr>
          <w:rFonts w:ascii="Cambria" w:cs="Cambria" w:eastAsia="Cambria" w:hAnsi="Cambria"/>
          <w:sz w:val="22"/>
          <w:szCs w:val="22"/>
        </w:rPr>
        <w:t xml:space="preserve">This theorem builds on Axioms R1–R6 established in Law I. The key axioms are:</w:t>
      </w:r>
    </w:p>
    <w:p>
      <w:pPr>
        <w:spacing w:after="120" w:before="0" w:line="276"/>
        <w:jc w:val="both"/>
      </w:pPr>
      <w:r>
        <w:rPr>
          <w:rFonts w:ascii="Cambria" w:cs="Cambria" w:eastAsia="Cambria" w:hAnsi="Cambria"/>
          <w:b/>
          <w:bCs/>
          <w:sz w:val="22"/>
          <w:szCs w:val="22"/>
        </w:rPr>
        <w:t xml:space="preserve">R3 (Pre-Clearing): </w:t>
      </w:r>
      <w:r>
        <w:rPr>
          <w:rFonts w:ascii="Cambria" w:cs="Cambria" w:eastAsia="Cambria" w:hAnsi="Cambria"/>
          <w:sz w:val="22"/>
          <w:szCs w:val="22"/>
        </w:rPr>
        <w:t xml:space="preserve">Each spation holds ε</w:t>
      </w:r>
      <w:r>
        <w:rPr>
          <w:rFonts w:ascii="Cambria Math" w:cs="Cambria Math" w:eastAsia="Cambria Math" w:hAnsi="Cambria Math"/>
          <w:sz w:val="22"/>
          <w:szCs w:val="22"/>
          <w:vertAlign w:val="subscript"/>
        </w:rPr>
        <w:t xml:space="preserve">held</w:t>
      </w:r>
      <w:r>
        <w:rPr>
          <w:rFonts w:ascii="Cambria" w:cs="Cambria" w:eastAsia="Cambria" w:hAnsi="Cambria"/>
          <w:sz w:val="22"/>
          <w:szCs w:val="22"/>
        </w:rPr>
        <w:t xml:space="preserve"> = aT</w:t>
      </w:r>
      <w:r>
        <w:rPr>
          <w:rFonts w:ascii="Cambria Math" w:cs="Cambria Math" w:eastAsia="Cambria Math" w:hAnsi="Cambria Math"/>
          <w:sz w:val="22"/>
          <w:szCs w:val="22"/>
          <w:vertAlign w:val="subscript"/>
        </w:rPr>
        <w:t xml:space="preserve">rec</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 cannot transmit.</w:t>
      </w:r>
    </w:p>
    <w:p>
      <w:pPr>
        <w:spacing w:after="120" w:before="0" w:line="276"/>
        <w:jc w:val="both"/>
      </w:pPr>
      <w:r>
        <w:rPr>
          <w:rFonts w:ascii="Cambria" w:cs="Cambria" w:eastAsia="Cambria" w:hAnsi="Cambria"/>
          <w:b/>
          <w:bCs/>
          <w:sz w:val="22"/>
          <w:szCs w:val="22"/>
        </w:rPr>
        <w:t xml:space="preserve">R4 (Clearing): </w:t>
      </w:r>
      <w:r>
        <w:rPr>
          <w:rFonts w:ascii="Cambria" w:cs="Cambria" w:eastAsia="Cambria" w:hAnsi="Cambria"/>
          <w:sz w:val="22"/>
          <w:szCs w:val="22"/>
        </w:rPr>
        <w:t xml:space="preserve">Every spation releases ε</w:t>
      </w:r>
      <w:r>
        <w:rPr>
          <w:rFonts w:ascii="Cambria Math" w:cs="Cambria Math" w:eastAsia="Cambria Math" w:hAnsi="Cambria Math"/>
          <w:sz w:val="22"/>
          <w:szCs w:val="22"/>
          <w:vertAlign w:val="subscript"/>
        </w:rPr>
        <w:t xml:space="preserve">held</w:t>
      </w:r>
      <w:r>
        <w:rPr>
          <w:rFonts w:ascii="Cambria" w:cs="Cambria" w:eastAsia="Cambria" w:hAnsi="Cambria"/>
          <w:sz w:val="22"/>
          <w:szCs w:val="22"/>
        </w:rPr>
        <w:t xml:space="preserve"> isotropically over 4π sr.</w:t>
      </w:r>
    </w:p>
    <w:p>
      <w:pPr>
        <w:spacing w:after="120" w:before="0" w:line="276"/>
        <w:jc w:val="both"/>
      </w:pPr>
      <w:r>
        <w:rPr>
          <w:rFonts w:ascii="Cambria" w:cs="Cambria" w:eastAsia="Cambria" w:hAnsi="Cambria"/>
          <w:b/>
          <w:bCs/>
          <w:sz w:val="22"/>
          <w:szCs w:val="22"/>
        </w:rPr>
        <w:t xml:space="preserve">R5 (Fidelity): </w:t>
      </w:r>
      <w:r>
        <w:rPr>
          <w:rFonts w:ascii="Cambria" w:cs="Cambria" w:eastAsia="Cambria" w:hAnsi="Cambria"/>
          <w:sz w:val="22"/>
          <w:szCs w:val="22"/>
        </w:rPr>
        <w:t xml:space="preserve">All fronts relayed without loss.</w:t>
      </w:r>
    </w:p>
    <w:p>
      <w:pPr>
        <w:spacing w:after="120" w:before="0" w:line="276"/>
        <w:jc w:val="both"/>
      </w:pPr>
      <w:r>
        <w:rPr>
          <w:rFonts w:ascii="Cambria" w:cs="Cambria" w:eastAsia="Cambria" w:hAnsi="Cambria"/>
          <w:b/>
          <w:bCs/>
          <w:sz w:val="22"/>
          <w:szCs w:val="22"/>
        </w:rPr>
        <w:t xml:space="preserve">R6 (Occlusion): </w:t>
      </w:r>
      <w:r>
        <w:rPr>
          <w:rFonts w:ascii="Cambria" w:cs="Cambria" w:eastAsia="Cambria" w:hAnsi="Cambria"/>
          <w:sz w:val="22"/>
          <w:szCs w:val="22"/>
        </w:rPr>
        <w:t xml:space="preserve">Matter intercepts fraction σ/(4πr²) of any front.</w:t>
      </w:r>
    </w:p>
    <w:p>
      <w:r>
        <w:br w:type="page"/>
      </w:r>
    </w:p>
    <w:p>
      <w:pPr>
        <w:pStyle w:val="Heading1"/>
        <w:spacing w:before="360" w:after="120"/>
      </w:pPr>
      <w:r>
        <w:rPr>
          <w:rFonts w:ascii="Cambria" w:cs="Cambria" w:eastAsia="Cambria" w:hAnsi="Cambria"/>
          <w:b/>
          <w:bCs/>
          <w:sz w:val="28"/>
          <w:szCs w:val="28"/>
        </w:rPr>
        <w:t xml:space="preserve">3. The Release Mechanism</w:t>
      </w:r>
    </w:p>
    <w:p>
      <w:pPr>
        <w:pStyle w:val="Heading2"/>
        <w:spacing w:before="240" w:after="120"/>
      </w:pPr>
      <w:r>
        <w:rPr>
          <w:rFonts w:ascii="Cambria" w:cs="Cambria" w:eastAsia="Cambria" w:hAnsi="Cambria"/>
          <w:b/>
          <w:bCs/>
          <w:sz w:val="24"/>
          <w:szCs w:val="24"/>
        </w:rPr>
        <w:t xml:space="preserve">3.1 Each Spation as Source</w:t>
      </w:r>
    </w:p>
    <w:p>
      <w:pPr>
        <w:spacing w:after="120" w:before="0" w:line="276"/>
        <w:jc w:val="both"/>
      </w:pPr>
      <w:r>
        <w:rPr>
          <w:rFonts w:ascii="Cambria" w:cs="Cambria" w:eastAsia="Cambria" w:hAnsi="Cambria"/>
          <w:sz w:val="22"/>
          <w:szCs w:val="22"/>
        </w:rPr>
        <w:t xml:space="preserve">At the Clearing, spation </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i</w:t>
      </w:r>
      <w:r>
        <w:rPr>
          <w:rFonts w:ascii="Cambria" w:cs="Cambria" w:eastAsia="Cambria" w:hAnsi="Cambria"/>
          <w:sz w:val="22"/>
          <w:szCs w:val="22"/>
        </w:rPr>
        <w:t xml:space="preserve"> releases content ε</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as a spherical shell. At tick </w:t>
      </w:r>
      <w:r>
        <w:rPr>
          <w:rFonts w:ascii="Cambria Math" w:cs="Cambria Math" w:eastAsia="Cambria Math" w:hAnsi="Cambria Math"/>
          <w:i/>
          <w:iCs/>
          <w:sz w:val="22"/>
          <w:szCs w:val="22"/>
        </w:rPr>
        <w:t xml:space="preserve">n</w:t>
      </w:r>
      <w:r>
        <w:rPr>
          <w:rFonts w:ascii="Cambria" w:cs="Cambria" w:eastAsia="Cambria" w:hAnsi="Cambria"/>
          <w:sz w:val="22"/>
          <w:szCs w:val="22"/>
        </w:rPr>
        <w:t xml:space="preserve"> after release:</w:t>
      </w:r>
    </w:p>
    <w:p>
      <w:pPr>
        <w:spacing w:before="160" w:after="160"/>
        <w:jc w:val="center"/>
      </w:pPr>
      <w:r>
        <w:rPr>
          <w:rFonts w:ascii="Cambria" w:cs="Cambria" w:eastAsia="Cambria" w:hAnsi="Cambria"/>
          <w:sz w:val="22"/>
          <w:szCs w:val="22"/>
        </w:rPr>
        <w:t xml:space="preserve">Shell radius: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n</w:t>
      </w:r>
      <w:r>
        <w:rPr>
          <w:rFonts w:ascii="Cambria Math" w:cs="Cambria Math" w:eastAsia="Cambria Math" w:hAnsi="Cambria Math"/>
          <w:i/>
          <w:iCs/>
          <w:sz w:val="22"/>
          <w:szCs w:val="22"/>
        </w:rPr>
        <w:t xml:space="preserve"> = n · ℓ</w:t>
      </w:r>
      <w:r>
        <w:rPr>
          <w:rFonts w:ascii="Cambria Math" w:cs="Cambria Math" w:eastAsia="Cambria Math" w:hAnsi="Cambria Math"/>
          <w:sz w:val="22"/>
          <w:szCs w:val="22"/>
          <w:vertAlign w:val="subscript"/>
        </w:rPr>
        <w:t xml:space="preserve">P</w:t>
      </w:r>
    </w:p>
    <w:p>
      <w:pPr>
        <w:spacing w:before="160" w:after="160"/>
        <w:jc w:val="center"/>
      </w:pPr>
      <w:r>
        <w:rPr>
          <w:rFonts w:ascii="Cambria" w:cs="Cambria" w:eastAsia="Cambria" w:hAnsi="Cambria"/>
          <w:sz w:val="22"/>
          <w:szCs w:val="22"/>
        </w:rPr>
        <w:t xml:space="preserve">Shell surface area: </w:t>
      </w:r>
      <w:r>
        <w:rPr>
          <w:rFonts w:ascii="Cambria Math" w:cs="Cambria Math" w:eastAsia="Cambria Math" w:hAnsi="Cambria Math"/>
          <w:i/>
          <w:iCs/>
          <w:sz w:val="22"/>
          <w:szCs w:val="22"/>
        </w:rPr>
        <w:t xml:space="preserve">A</w:t>
      </w:r>
      <w:r>
        <w:rPr>
          <w:rFonts w:ascii="Cambria Math" w:cs="Cambria Math" w:eastAsia="Cambria Math" w:hAnsi="Cambria Math"/>
          <w:sz w:val="22"/>
          <w:szCs w:val="22"/>
          <w:vertAlign w:val="subscript"/>
        </w:rPr>
        <w:t xml:space="preserve">n</w:t>
      </w:r>
      <w:r>
        <w:rPr>
          <w:rFonts w:ascii="Cambria Math" w:cs="Cambria Math" w:eastAsia="Cambria Math" w:hAnsi="Cambria Math"/>
          <w:i/>
          <w:iCs/>
          <w:sz w:val="22"/>
          <w:szCs w:val="22"/>
        </w:rPr>
        <w:t xml:space="preserve"> = 4π(nℓ</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p>
    <w:p>
      <w:pPr>
        <w:spacing w:before="160" w:after="160"/>
        <w:jc w:val="center"/>
      </w:pPr>
      <w:r>
        <w:rPr>
          <w:rFonts w:ascii="Cambria" w:cs="Cambria" w:eastAsia="Cambria" w:hAnsi="Cambria"/>
          <w:sz w:val="22"/>
          <w:szCs w:val="22"/>
        </w:rPr>
        <w:t xml:space="preserve">Content per unit area: </w:t>
      </w:r>
      <w:r>
        <w:rPr>
          <w:rFonts w:ascii="Cambria Math" w:cs="Cambria Math" w:eastAsia="Cambria Math" w:hAnsi="Cambria Math"/>
          <w:i/>
          <w:iCs/>
          <w:sz w:val="22"/>
          <w:szCs w:val="22"/>
        </w:rPr>
        <w:t xml:space="preserve">ε</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(4π n</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p>
    <w:p>
      <w:pPr>
        <w:pStyle w:val="Heading2"/>
        <w:spacing w:before="240" w:after="120"/>
      </w:pPr>
      <w:r>
        <w:rPr>
          <w:rFonts w:ascii="Cambria" w:cs="Cambria" w:eastAsia="Cambria" w:hAnsi="Cambria"/>
          <w:b/>
          <w:bCs/>
          <w:sz w:val="24"/>
          <w:szCs w:val="24"/>
        </w:rPr>
        <w:t xml:space="preserve">3.2 Each Spation as Relay</w:t>
      </w:r>
    </w:p>
    <w:p>
      <w:pPr>
        <w:spacing w:after="120" w:before="0" w:line="276"/>
        <w:jc w:val="both"/>
      </w:pPr>
      <w:r>
        <w:rPr>
          <w:rFonts w:ascii="Cambria" w:cs="Cambria" w:eastAsia="Cambria" w:hAnsi="Cambria"/>
          <w:sz w:val="22"/>
          <w:szCs w:val="22"/>
        </w:rPr>
        <w:t xml:space="preserve">When the expanding shell from source </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i</w:t>
      </w:r>
      <w:r>
        <w:rPr>
          <w:rFonts w:ascii="Cambria" w:cs="Cambria" w:eastAsia="Cambria" w:hAnsi="Cambria"/>
          <w:sz w:val="22"/>
          <w:szCs w:val="22"/>
        </w:rPr>
        <w:t xml:space="preserve"> reaches spation </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j</w:t>
      </w:r>
      <w:r>
        <w:rPr>
          <w:rFonts w:ascii="Cambria" w:cs="Cambria" w:eastAsia="Cambria" w:hAnsi="Cambria"/>
          <w:sz w:val="22"/>
          <w:szCs w:val="22"/>
        </w:rPr>
        <w:t xml:space="preserve">, spation </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j</w:t>
      </w:r>
      <w:r>
        <w:rPr>
          <w:rFonts w:ascii="Cambria" w:cs="Cambria" w:eastAsia="Cambria" w:hAnsi="Cambria"/>
          <w:sz w:val="22"/>
          <w:szCs w:val="22"/>
        </w:rPr>
        <w:t xml:space="preserve"> relays it onward with fidelity (R5). It adds nothing and removes nothing.</w:t>
      </w:r>
    </w:p>
    <w:p>
      <w:pPr>
        <w:spacing w:after="120" w:before="0" w:line="276"/>
        <w:jc w:val="both"/>
      </w:pPr>
      <w:r>
        <w:rPr>
          <w:rFonts w:ascii="Cambria" w:cs="Cambria" w:eastAsia="Cambria" w:hAnsi="Cambria"/>
          <w:sz w:val="22"/>
          <w:szCs w:val="22"/>
        </w:rPr>
        <w:t xml:space="preserve">But </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j</w:t>
      </w:r>
      <w:r>
        <w:rPr>
          <w:rFonts w:ascii="Cambria" w:cs="Cambria" w:eastAsia="Cambria" w:hAnsi="Cambria"/>
          <w:sz w:val="22"/>
          <w:szCs w:val="22"/>
        </w:rPr>
        <w:t xml:space="preserve"> is also a source: it released its own ε</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at the Clearing. Every spation has this dual role: source AND relay.</w:t>
      </w:r>
    </w:p>
    <w:p>
      <w:pPr>
        <w:pStyle w:val="Heading2"/>
        <w:spacing w:before="240" w:after="120"/>
      </w:pPr>
      <w:r>
        <w:rPr>
          <w:rFonts w:ascii="Cambria" w:cs="Cambria" w:eastAsia="Cambria" w:hAnsi="Cambria"/>
          <w:b/>
          <w:bCs/>
          <w:sz w:val="24"/>
          <w:szCs w:val="24"/>
        </w:rPr>
        <w:t xml:space="preserve">3.3 Fidelity and Inviscidity</w:t>
      </w:r>
    </w:p>
    <w:p>
      <w:pPr>
        <w:spacing w:after="120" w:before="0" w:line="276"/>
        <w:jc w:val="both"/>
      </w:pPr>
      <w:r>
        <w:rPr>
          <w:rFonts w:ascii="Cambria" w:cs="Cambria" w:eastAsia="Cambria" w:hAnsi="Cambria"/>
          <w:sz w:val="22"/>
          <w:szCs w:val="22"/>
        </w:rPr>
        <w:t xml:space="preserve">The relay is faithful. No absorption, no scattering (after the Clearing), no dissipation. The medium is inviscid: it transmits deformation without extracting energy.</w:t>
      </w:r>
    </w:p>
    <w:p>
      <w:pPr>
        <w:spacing w:after="120" w:before="0" w:line="276"/>
        <w:jc w:val="both"/>
      </w:pPr>
      <w:r>
        <w:rPr>
          <w:rFonts w:ascii="Cambria" w:cs="Cambria" w:eastAsia="Cambria" w:hAnsi="Cambria"/>
          <w:b/>
          <w:bCs/>
          <w:sz w:val="22"/>
          <w:szCs w:val="22"/>
        </w:rPr>
        <w:t xml:space="preserve">Exception: </w:t>
      </w:r>
      <w:r>
        <w:rPr>
          <w:rFonts w:ascii="Cambria" w:cs="Cambria" w:eastAsia="Cambria" w:hAnsi="Cambria"/>
          <w:sz w:val="22"/>
          <w:szCs w:val="22"/>
        </w:rPr>
        <w:t xml:space="preserve">When a front encounters matter (a displacement vortex), the vortex occludes the front. The occluded fraction does not pass through. The unoccluded fraction continues. This interruption is the sole mechanism that produces force.</w:t>
      </w:r>
    </w:p>
    <w:p>
      <w:r>
        <w:br w:type="page"/>
      </w:r>
    </w:p>
    <w:p>
      <w:pPr>
        <w:pStyle w:val="Heading1"/>
        <w:spacing w:before="360" w:after="120"/>
      </w:pPr>
      <w:r>
        <w:rPr>
          <w:rFonts w:ascii="Cambria" w:cs="Cambria" w:eastAsia="Cambria" w:hAnsi="Cambria"/>
          <w:b/>
          <w:bCs/>
          <w:sz w:val="28"/>
          <w:szCs w:val="28"/>
        </w:rPr>
        <w:t xml:space="preserve">4. The Superposition Principle</w:t>
      </w:r>
    </w:p>
    <w:p>
      <w:pPr>
        <w:pStyle w:val="Heading2"/>
        <w:spacing w:before="240" w:after="120"/>
      </w:pPr>
      <w:r>
        <w:rPr>
          <w:rFonts w:ascii="Cambria" w:cs="Cambria" w:eastAsia="Cambria" w:hAnsi="Cambria"/>
          <w:b/>
          <w:bCs/>
          <w:sz w:val="24"/>
          <w:szCs w:val="24"/>
        </w:rPr>
        <w:t xml:space="preserve">4.1 Cumulative Occupancy</w:t>
      </w:r>
    </w:p>
    <w:p>
      <w:pPr>
        <w:spacing w:after="120" w:before="0" w:line="276"/>
        <w:jc w:val="both"/>
      </w:pPr>
      <w:r>
        <w:rPr>
          <w:rFonts w:ascii="Cambria" w:cs="Cambria" w:eastAsia="Cambria" w:hAnsi="Cambria"/>
          <w:sz w:val="22"/>
          <w:szCs w:val="22"/>
        </w:rPr>
        <w:t xml:space="preserve">The expanding shells do not replace each other. They overlap. At any tick, the target point is simultaneously intersected by:</w:t>
      </w:r>
    </w:p>
    <w:p>
      <w:pPr>
        <w:spacing w:after="120" w:before="0" w:line="276"/>
        <w:jc w:val="both"/>
      </w:pPr>
      <w:r>
        <w:rPr>
          <w:rFonts w:ascii="Cambria" w:cs="Cambria" w:eastAsia="Cambria" w:hAnsi="Cambria"/>
          <w:sz w:val="22"/>
          <w:szCs w:val="22"/>
        </w:rPr>
        <w:t xml:space="preserve">— The front from depth </w:t>
      </w:r>
      <w:r>
        <w:rPr>
          <w:rFonts w:ascii="Cambria Math" w:cs="Cambria Math" w:eastAsia="Cambria Math" w:hAnsi="Cambria Math"/>
          <w:i/>
          <w:iCs/>
          <w:sz w:val="22"/>
          <w:szCs w:val="22"/>
        </w:rPr>
        <w:t xml:space="preserve">d = 1</w:t>
      </w:r>
      <w:r>
        <w:rPr>
          <w:rFonts w:ascii="Cambria" w:cs="Cambria" w:eastAsia="Cambria" w:hAnsi="Cambria"/>
          <w:sz w:val="22"/>
          <w:szCs w:val="22"/>
        </w:rPr>
        <w:t xml:space="preserve"> (released by the nearest spation, arrived one tick ago)</w:t>
      </w:r>
    </w:p>
    <w:p>
      <w:pPr>
        <w:spacing w:after="120" w:before="0" w:line="276"/>
        <w:jc w:val="both"/>
      </w:pPr>
      <w:r>
        <w:rPr>
          <w:rFonts w:ascii="Cambria" w:cs="Cambria" w:eastAsia="Cambria" w:hAnsi="Cambria"/>
          <w:sz w:val="22"/>
          <w:szCs w:val="22"/>
        </w:rPr>
        <w:t xml:space="preserve">— The front from depth </w:t>
      </w:r>
      <w:r>
        <w:rPr>
          <w:rFonts w:ascii="Cambria Math" w:cs="Cambria Math" w:eastAsia="Cambria Math" w:hAnsi="Cambria Math"/>
          <w:i/>
          <w:iCs/>
          <w:sz w:val="22"/>
          <w:szCs w:val="22"/>
        </w:rPr>
        <w:t xml:space="preserve">d = 2</w:t>
      </w:r>
      <w:r>
        <w:rPr>
          <w:rFonts w:ascii="Cambria" w:cs="Cambria" w:eastAsia="Cambria" w:hAnsi="Cambria"/>
          <w:sz w:val="22"/>
          <w:szCs w:val="22"/>
        </w:rPr>
        <w:t xml:space="preserve"> (arrived two ticks ago)</w:t>
      </w:r>
    </w:p>
    <w:p>
      <w:pPr>
        <w:spacing w:after="120" w:before="0" w:line="276"/>
        <w:jc w:val="both"/>
      </w:pPr>
      <w:r>
        <w:rPr>
          <w:rFonts w:ascii="Cambria" w:cs="Cambria" w:eastAsia="Cambria" w:hAnsi="Cambria"/>
          <w:sz w:val="22"/>
          <w:szCs w:val="22"/>
        </w:rPr>
        <w:t xml:space="preserve">— The front from depth </w:t>
      </w:r>
      <w:r>
        <w:rPr>
          <w:rFonts w:ascii="Cambria Math" w:cs="Cambria Math" w:eastAsia="Cambria Math" w:hAnsi="Cambria Math"/>
          <w:i/>
          <w:iCs/>
          <w:sz w:val="22"/>
          <w:szCs w:val="22"/>
        </w:rPr>
        <w:t xml:space="preserve">d = N</w:t>
      </w:r>
      <w:r>
        <w:rPr>
          <w:rFonts w:ascii="Cambria" w:cs="Cambria" w:eastAsia="Cambria" w:hAnsi="Cambria"/>
          <w:sz w:val="22"/>
          <w:szCs w:val="22"/>
        </w:rPr>
        <w:t xml:space="preserve"> (from the Clearing boundary, arrived N ticks ago)</w:t>
      </w:r>
    </w:p>
    <w:p>
      <w:pPr>
        <w:spacing w:after="120" w:before="0" w:line="276"/>
        <w:jc w:val="both"/>
      </w:pPr>
      <w:r>
        <w:rPr>
          <w:rFonts w:ascii="Cambria" w:cs="Cambria" w:eastAsia="Cambria" w:hAnsi="Cambria"/>
          <w:sz w:val="22"/>
          <w:szCs w:val="22"/>
        </w:rPr>
        <w:t xml:space="preserve">The point is immersed in </w:t>
      </w:r>
      <w:r>
        <w:rPr>
          <w:rFonts w:ascii="Cambria Math" w:cs="Cambria Math" w:eastAsia="Cambria Math" w:hAnsi="Cambria Math"/>
          <w:i/>
          <w:iCs/>
          <w:sz w:val="22"/>
          <w:szCs w:val="22"/>
        </w:rPr>
        <w:t xml:space="preserve">N</w:t>
      </w:r>
      <w:r>
        <w:rPr>
          <w:rFonts w:ascii="Cambria" w:cs="Cambria" w:eastAsia="Cambria" w:hAnsi="Cambria"/>
          <w:sz w:val="22"/>
          <w:szCs w:val="22"/>
        </w:rPr>
        <w:t xml:space="preserve"> simultaneously overlapping fronts. This is why the burden is </w:t>
      </w:r>
      <w:r>
        <w:rPr>
          <w:rFonts w:ascii="Cambria Math" w:cs="Cambria Math" w:eastAsia="Cambria Math" w:hAnsi="Cambria Math"/>
          <w:i/>
          <w:iCs/>
          <w:sz w:val="22"/>
          <w:szCs w:val="22"/>
        </w:rPr>
        <w:t xml:space="preserve">Φ = Nε</w:t>
      </w:r>
      <w:r>
        <w:rPr>
          <w:rFonts w:ascii="Cambria" w:cs="Cambria" w:eastAsia="Cambria" w:hAnsi="Cambria"/>
          <w:sz w:val="22"/>
          <w:szCs w:val="22"/>
        </w:rPr>
        <w:t xml:space="preserve">, not merely ε.</w:t>
      </w:r>
    </w:p>
    <w:p>
      <w:pPr>
        <w:pStyle w:val="Heading2"/>
        <w:spacing w:before="240" w:after="120"/>
      </w:pPr>
      <w:r>
        <w:rPr>
          <w:rFonts w:ascii="Cambria" w:cs="Cambria" w:eastAsia="Cambria" w:hAnsi="Cambria"/>
          <w:b/>
          <w:bCs/>
          <w:sz w:val="24"/>
          <w:szCs w:val="24"/>
        </w:rPr>
        <w:t xml:space="preserve">4.2 Shell Cancellation in Release-Cascade Terms</w:t>
      </w:r>
    </w:p>
    <w:p>
      <w:pPr>
        <w:spacing w:after="120" w:before="0" w:line="276"/>
        <w:jc w:val="both"/>
      </w:pPr>
      <w:r>
        <w:rPr>
          <w:rFonts w:ascii="Cambria" w:cs="Cambria" w:eastAsia="Cambria" w:hAnsi="Cambria"/>
          <w:sz w:val="22"/>
          <w:szCs w:val="22"/>
        </w:rPr>
        <w:t xml:space="preserve">Group all sources at depth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Each released ε</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over 4π sr. Fraction arriving at target from one source: 1/(4πd²). Number of sources on shell: 4πd². Total from shell:</w:t>
      </w:r>
    </w:p>
    <w:p>
      <w:pPr>
        <w:spacing w:before="160" w:after="160"/>
        <w:jc w:val="center"/>
      </w:pPr>
      <w:r>
        <w:rPr>
          <w:rFonts w:ascii="Cambria Math" w:cs="Cambria Math" w:eastAsia="Cambria Math" w:hAnsi="Cambria Math"/>
          <w:i/>
          <w:iCs/>
          <w:sz w:val="22"/>
          <w:szCs w:val="22"/>
        </w:rPr>
        <w:t xml:space="preserve">Φ</w:t>
      </w:r>
      <w:r>
        <w:rPr>
          <w:rFonts w:ascii="Cambria Math" w:cs="Cambria Math" w:eastAsia="Cambria Math" w:hAnsi="Cambria Math"/>
          <w:sz w:val="22"/>
          <w:szCs w:val="22"/>
          <w:vertAlign w:val="subscript"/>
        </w:rPr>
        <w:t xml:space="preserve">shell</w:t>
      </w:r>
      <w:r>
        <w:rPr>
          <w:rFonts w:ascii="Cambria Math" w:cs="Cambria Math" w:eastAsia="Cambria Math" w:hAnsi="Cambria Math"/>
          <w:i/>
          <w:iCs/>
          <w:sz w:val="22"/>
          <w:szCs w:val="22"/>
        </w:rPr>
        <w:t xml:space="preserve">(d) = 4πd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ε/(4πd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ε</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w:t>
      </w:r>
    </w:p>
    <w:p>
      <w:pPr>
        <w:spacing w:after="120" w:before="0" w:line="276"/>
        <w:jc w:val="both"/>
      </w:pPr>
      <w:r>
        <w:rPr>
          <w:rFonts w:ascii="Cambria" w:cs="Cambria" w:eastAsia="Cambria" w:hAnsi="Cambria"/>
          <w:sz w:val="22"/>
          <w:szCs w:val="22"/>
        </w:rPr>
        <w:t xml:space="preserve">Independent of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Every shell contributes the same. The cancellation is exact.</w:t>
      </w:r>
    </w:p>
    <w:p>
      <w:r>
        <w:br w:type="page"/>
      </w:r>
    </w:p>
    <w:p>
      <w:pPr>
        <w:pStyle w:val="Heading1"/>
        <w:spacing w:before="360" w:after="120"/>
      </w:pPr>
      <w:r>
        <w:rPr>
          <w:rFonts w:ascii="Cambria" w:cs="Cambria" w:eastAsia="Cambria" w:hAnsi="Cambria"/>
          <w:b/>
          <w:bCs/>
          <w:sz w:val="28"/>
          <w:szCs w:val="28"/>
        </w:rPr>
        <w:t xml:space="preserve">5. The Observational Reconstruction</w:t>
      </w:r>
    </w:p>
    <w:p>
      <w:pPr>
        <w:spacing w:after="120" w:before="0" w:line="276"/>
        <w:jc w:val="both"/>
      </w:pPr>
      <w:r>
        <w:rPr>
          <w:rFonts w:ascii="Cambria" w:cs="Cambria" w:eastAsia="Cambria" w:hAnsi="Cambria"/>
          <w:sz w:val="22"/>
          <w:szCs w:val="22"/>
        </w:rPr>
        <w:t xml:space="preserve">Our instruments are lenses. They collimate arriving radiation and assign directions. When the CMB arrives from all directions at 2.725 K, our instruments reconstruct this as a spherical surface at </w:t>
      </w:r>
      <w:r>
        <w:rPr>
          <w:rFonts w:ascii="Cambria Math" w:cs="Cambria Math" w:eastAsia="Cambria Math" w:hAnsi="Cambria Math"/>
          <w:i/>
          <w:iCs/>
          <w:sz w:val="22"/>
          <w:szCs w:val="22"/>
        </w:rPr>
        <w:t xml:space="preserve">z = 1100</w:t>
      </w:r>
      <w:r>
        <w:rPr>
          <w:rFonts w:ascii="Cambria" w:cs="Cambria" w:eastAsia="Cambria" w:hAnsi="Cambria"/>
          <w:sz w:val="22"/>
          <w:szCs w:val="22"/>
        </w:rPr>
        <w:t xml:space="preserve">, radius ~46 Gly.</w:t>
      </w:r>
    </w:p>
    <w:p>
      <w:pPr>
        <w:spacing w:after="120" w:before="0" w:line="276"/>
        <w:jc w:val="both"/>
      </w:pPr>
      <w:r>
        <w:rPr>
          <w:rFonts w:ascii="Cambria" w:cs="Cambria" w:eastAsia="Cambria" w:hAnsi="Cambria"/>
          <w:sz w:val="22"/>
          <w:szCs w:val="22"/>
        </w:rPr>
        <w:t xml:space="preserve">This reconstruction is correct </w:t>
      </w:r>
      <w:r>
        <w:rPr>
          <w:rFonts w:ascii="Cambria" w:cs="Cambria" w:eastAsia="Cambria" w:hAnsi="Cambria"/>
          <w:i/>
          <w:iCs/>
          <w:sz w:val="22"/>
          <w:szCs w:val="22"/>
        </w:rPr>
        <w:t xml:space="preserve">as optics</w:t>
      </w:r>
      <w:r>
        <w:rPr>
          <w:rFonts w:ascii="Cambria" w:cs="Cambria" w:eastAsia="Cambria" w:hAnsi="Cambria"/>
          <w:sz w:val="22"/>
          <w:szCs w:val="22"/>
        </w:rPr>
        <w:t xml:space="preserve">. The photons did travel from that distance. But the mechanical reality is different: the point is immersed in </w:t>
      </w:r>
      <w:r>
        <w:rPr>
          <w:rFonts w:ascii="Cambria Math" w:cs="Cambria Math" w:eastAsia="Cambria Math" w:hAnsi="Cambria Math"/>
          <w:i/>
          <w:iCs/>
          <w:sz w:val="22"/>
          <w:szCs w:val="22"/>
        </w:rPr>
        <w:t xml:space="preserve">N</w:t>
      </w:r>
      <w:r>
        <w:rPr>
          <w:rFonts w:ascii="Cambria" w:cs="Cambria" w:eastAsia="Cambria" w:hAnsi="Cambria"/>
          <w:sz w:val="22"/>
          <w:szCs w:val="22"/>
        </w:rPr>
        <w:t xml:space="preserve"> simultaneously overlapping fronts from </w:t>
      </w:r>
      <w:r>
        <w:rPr>
          <w:rFonts w:ascii="Cambria Math" w:cs="Cambria Math" w:eastAsia="Cambria Math" w:hAnsi="Cambria Math"/>
          <w:i/>
          <w:iCs/>
          <w:sz w:val="22"/>
          <w:szCs w:val="22"/>
        </w:rPr>
        <w:t xml:space="preserve">N</w:t>
      </w:r>
      <w:r>
        <w:rPr>
          <w:rFonts w:ascii="Cambria" w:cs="Cambria" w:eastAsia="Cambria" w:hAnsi="Cambria"/>
          <w:sz w:val="22"/>
          <w:szCs w:val="22"/>
        </w:rPr>
        <w:t xml:space="preserve"> source depths. We see the most distant shell because our instruments reconstruct the highest-contrast arrivals.</w:t>
      </w:r>
    </w:p>
    <w:p>
      <w:pPr>
        <w:spacing w:after="120" w:before="0" w:line="276"/>
        <w:jc w:val="both"/>
      </w:pPr>
      <w:r>
        <w:rPr>
          <w:rFonts w:ascii="Cambria" w:cs="Cambria" w:eastAsia="Cambria" w:hAnsi="Cambria"/>
          <w:b/>
          <w:bCs/>
          <w:sz w:val="22"/>
          <w:szCs w:val="22"/>
        </w:rPr>
        <w:t xml:space="preserve">The key sentence:</w:t>
      </w:r>
    </w:p>
    <w:p>
      <w:pPr>
        <w:spacing w:after="120" w:before="0" w:line="276"/>
        <w:jc w:val="both"/>
      </w:pPr>
      <w:r>
        <w:rPr>
          <w:rFonts w:ascii="Cambria" w:cs="Cambria" w:eastAsia="Cambria" w:hAnsi="Cambria"/>
          <w:i/>
          <w:iCs/>
          <w:sz w:val="22"/>
          <w:szCs w:val="22"/>
        </w:rPr>
        <w:t xml:space="preserve">The CMB is not to be interpreted primarily as a distant stationary blackbody surrounding each point, but as the observable spectral residue of an already-arrived, globally convergent boundary transition whose local mechanical manifestation is isotropic pressure.</w:t>
      </w:r>
    </w:p>
    <w:p>
      <w:r>
        <w:br w:type="page"/>
      </w:r>
    </w:p>
    <w:p>
      <w:pPr>
        <w:pStyle w:val="Heading1"/>
        <w:spacing w:before="360" w:after="120"/>
      </w:pPr>
      <w:r>
        <w:rPr>
          <w:rFonts w:ascii="Cambria" w:cs="Cambria" w:eastAsia="Cambria" w:hAnsi="Cambria"/>
          <w:b/>
          <w:bCs/>
          <w:sz w:val="28"/>
          <w:szCs w:val="28"/>
        </w:rPr>
        <w:t xml:space="preserve">6. Throughput Conservation</w:t>
      </w:r>
    </w:p>
    <w:p>
      <w:pPr>
        <w:spacing w:after="120" w:before="0" w:line="276"/>
        <w:jc w:val="both"/>
      </w:pPr>
      <w:r>
        <w:rPr>
          <w:rFonts w:ascii="Cambria" w:cs="Cambria" w:eastAsia="Cambria" w:hAnsi="Cambria"/>
          <w:sz w:val="22"/>
          <w:szCs w:val="22"/>
        </w:rPr>
        <w:t xml:space="preserve">Every photon not intercepted by matter continues as part of the convergence at all downstream points. Every photon intercepted by matter is absorbed—its content becomes mass-energy of the vortex. The total is conserved:</w:t>
      </w:r>
    </w:p>
    <w:p>
      <w:pPr>
        <w:spacing w:before="160" w:after="160"/>
        <w:jc w:val="center"/>
      </w:pPr>
      <w:r>
        <w:rPr>
          <w:rFonts w:ascii="Cambria" w:cs="Cambria" w:eastAsia="Cambria" w:hAnsi="Cambria"/>
          <w:sz w:val="22"/>
          <w:szCs w:val="22"/>
        </w:rPr>
        <w:t xml:space="preserve">Released content = in-transit content + absorbed content</w:t>
      </w:r>
    </w:p>
    <w:p>
      <w:pPr>
        <w:spacing w:after="120" w:before="0" w:line="276"/>
        <w:jc w:val="both"/>
      </w:pPr>
      <w:r>
        <w:rPr>
          <w:rFonts w:ascii="Cambria" w:cs="Cambria" w:eastAsia="Cambria" w:hAnsi="Cambria"/>
          <w:sz w:val="22"/>
          <w:szCs w:val="22"/>
        </w:rPr>
        <w:t xml:space="preserve">Stars are convergence recyclers. They intercept cosmological convergence (gravitational infall), thermalise it (nuclear processing), and re-release it as a local boundary event (photospheric radiation). The stellar cycle:</w:t>
      </w:r>
    </w:p>
    <w:p>
      <w:pPr>
        <w:spacing w:before="160" w:after="160"/>
        <w:jc w:val="center"/>
      </w:pPr>
      <w:r>
        <w:rPr>
          <w:rFonts w:ascii="Cambria" w:cs="Cambria" w:eastAsia="Cambria" w:hAnsi="Cambria"/>
          <w:sz w:val="22"/>
          <w:szCs w:val="22"/>
        </w:rPr>
        <w:t xml:space="preserve">CMB convergence → infall → nuclear processing → photosphere release</w:t>
      </w:r>
    </w:p>
    <w:p>
      <w:r>
        <w:br w:type="page"/>
      </w:r>
    </w:p>
    <w:p>
      <w:pPr>
        <w:pStyle w:val="Heading1"/>
        <w:spacing w:before="360" w:after="120"/>
      </w:pPr>
      <w:r>
        <w:rPr>
          <w:rFonts w:ascii="Cambria" w:cs="Cambria" w:eastAsia="Cambria" w:hAnsi="Cambria"/>
          <w:b/>
          <w:bCs/>
          <w:sz w:val="28"/>
          <w:szCs w:val="28"/>
        </w:rPr>
        <w:t xml:space="preserve">7. Pressure Domains (Theorem 9)</w:t>
      </w:r>
    </w:p>
    <w:p>
      <w:pPr>
        <w:spacing w:after="120" w:before="0" w:line="276"/>
        <w:jc w:val="both"/>
      </w:pPr>
      <w:r>
        <w:rPr>
          <w:rFonts w:ascii="Cambria" w:cs="Cambria" w:eastAsia="Cambria" w:hAnsi="Cambria"/>
          <w:b/>
          <w:bCs/>
          <w:sz w:val="22"/>
          <w:szCs w:val="22"/>
        </w:rPr>
        <w:t xml:space="preserve">Theorem 9. </w:t>
      </w:r>
      <w:r>
        <w:rPr>
          <w:rFonts w:ascii="Cambria" w:cs="Cambria" w:eastAsia="Cambria" w:hAnsi="Cambria"/>
          <w:sz w:val="22"/>
          <w:szCs w:val="22"/>
        </w:rPr>
        <w:t xml:space="preserve">A luminous body of luminosity </w:t>
      </w:r>
      <w:r>
        <w:rPr>
          <w:rFonts w:ascii="Cambria Math" w:cs="Cambria Math" w:eastAsia="Cambria Math" w:hAnsi="Cambria Math"/>
          <w:i/>
          <w:iCs/>
          <w:sz w:val="22"/>
          <w:szCs w:val="22"/>
        </w:rPr>
        <w:t xml:space="preserve">L</w:t>
      </w:r>
      <w:r>
        <w:rPr>
          <w:rFonts w:ascii="Cambria" w:cs="Cambria" w:eastAsia="Cambria" w:hAnsi="Cambria"/>
          <w:sz w:val="22"/>
          <w:szCs w:val="22"/>
        </w:rPr>
        <w:t xml:space="preserve"> dominates the cosmological convergence inside:</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domain</w:t>
      </w:r>
      <w:r>
        <w:rPr>
          <w:rFonts w:ascii="Cambria Math" w:cs="Cambria Math" w:eastAsia="Cambria Math" w:hAnsi="Cambria Math"/>
          <w:i/>
          <w:iCs/>
          <w:sz w:val="22"/>
          <w:szCs w:val="22"/>
        </w:rPr>
        <w:t xml:space="preserve"> = √( L / (4π F</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(T9)</w:t>
      </w:r>
    </w:p>
    <w:p>
      <w:pPr>
        <w:spacing w:after="120" w:before="0" w:line="276"/>
        <w:jc w:val="both"/>
      </w:pPr>
      <w:r>
        <w:rPr>
          <w:rFonts w:ascii="Cambria" w:cs="Cambria" w:eastAsia="Cambria" w:hAnsi="Cambria"/>
          <w:sz w:val="22"/>
          <w:szCs w:val="22"/>
        </w:rPr>
        <w:t xml:space="preserve">where </w:t>
      </w: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cu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/4 = 3.131 × 10</w:t>
      </w:r>
      <w:r>
        <w:rPr>
          <w:rFonts w:ascii="Cambria Math" w:cs="Cambria Math" w:eastAsia="Cambria Math" w:hAnsi="Cambria Math"/>
          <w:sz w:val="22"/>
          <w:szCs w:val="22"/>
          <w:vertAlign w:val="superscript"/>
        </w:rPr>
        <w:t xml:space="preserve">−6</w:t>
      </w:r>
      <w:r>
        <w:rPr>
          <w:rFonts w:ascii="Cambria" w:cs="Cambria" w:eastAsia="Cambria" w:hAnsi="Cambria"/>
          <w:sz w:val="22"/>
          <w:szCs w:val="22"/>
        </w:rPr>
        <w:t xml:space="preserve"> W/m².</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Set </w:t>
      </w:r>
      <w:r>
        <w:rPr>
          <w:rFonts w:ascii="Cambria Math" w:cs="Cambria Math" w:eastAsia="Cambria Math" w:hAnsi="Cambria Math"/>
          <w:i/>
          <w:iCs/>
          <w:sz w:val="22"/>
          <w:szCs w:val="22"/>
        </w:rPr>
        <w:t xml:space="preserve">L/(4πr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F</w:t>
      </w:r>
      <w:r>
        <w:rPr>
          <w:rFonts w:ascii="Cambria Math" w:cs="Cambria Math" w:eastAsia="Cambria Math" w:hAnsi="Cambria Math"/>
          <w:sz w:val="22"/>
          <w:szCs w:val="22"/>
          <w:vertAlign w:val="subscript"/>
        </w:rPr>
        <w:t xml:space="preserve">CMB</w:t>
      </w:r>
      <w:r>
        <w:rPr>
          <w:rFonts w:ascii="Cambria" w:cs="Cambria" w:eastAsia="Cambria" w:hAnsi="Cambria"/>
          <w:sz w:val="22"/>
          <w:szCs w:val="22"/>
        </w:rPr>
        <w:t xml:space="preserve">. Solve for </w:t>
      </w:r>
      <w:r>
        <w:rPr>
          <w:rFonts w:ascii="Cambria Math" w:cs="Cambria Math" w:eastAsia="Cambria Math" w:hAnsi="Cambria Math"/>
          <w:i/>
          <w:iCs/>
          <w:sz w:val="22"/>
          <w:szCs w:val="22"/>
        </w:rPr>
        <w:t xml:space="preserve">r</w:t>
      </w:r>
      <w:r>
        <w:rPr>
          <w:rFonts w:ascii="Cambria" w:cs="Cambria" w:eastAsia="Cambria" w:hAnsi="Cambria"/>
          <w:sz w:val="22"/>
          <w:szCs w:val="22"/>
        </w:rPr>
        <w:t xml:space="preserve">.</w:t>
      </w:r>
    </w:p>
    <w:p>
      <w:pPr>
        <w:spacing w:after="120" w:before="0" w:line="276"/>
        <w:jc w:val="right"/>
      </w:pPr>
      <w:r>
        <w:rPr>
          <w:rFonts w:ascii="Cambria Math" w:cs="Cambria Math" w:eastAsia="Cambria Math" w:hAnsi="Cambria Math"/>
          <w:sz w:val="22"/>
          <w:szCs w:val="22"/>
        </w:rPr>
        <w:t xml:space="preserve">∎</w:t>
      </w:r>
    </w:p>
    <w:p>
      <w:pPr>
        <w:spacing w:after="120" w:before="0" w:line="276"/>
        <w:jc w:val="both"/>
      </w:pPr>
      <w:r>
        <w:rPr>
          <w:rFonts w:ascii="Cambria" w:cs="Cambria" w:eastAsia="Cambria" w:hAnsi="Cambria"/>
          <w:b/>
          <w:bCs/>
          <w:sz w:val="22"/>
          <w:szCs w:val="22"/>
        </w:rPr>
        <w:t xml:space="preserve">Solar pressure domain:</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w:t>
      </w:r>
      <w:r>
        <w:rPr>
          <w:rFonts w:ascii="Cambria Math" w:cs="Cambria Math" w:eastAsia="Cambria Math" w:hAnsi="Cambria Math"/>
          <w:i/>
          <w:iCs/>
          <w:sz w:val="22"/>
          <w:szCs w:val="22"/>
        </w:rPr>
        <w:t xml:space="preserve"> = √(3.828 × 10</w:t>
      </w:r>
      <w:r>
        <w:rPr>
          <w:rFonts w:ascii="Cambria Math" w:cs="Cambria Math" w:eastAsia="Cambria Math" w:hAnsi="Cambria Math"/>
          <w:sz w:val="22"/>
          <w:szCs w:val="22"/>
          <w:vertAlign w:val="superscript"/>
        </w:rPr>
        <w:t xml:space="preserve">26</w:t>
      </w:r>
      <w:r>
        <w:rPr>
          <w:rFonts w:ascii="Cambria Math" w:cs="Cambria Math" w:eastAsia="Cambria Math" w:hAnsi="Cambria Math"/>
          <w:i/>
          <w:iCs/>
          <w:sz w:val="22"/>
          <w:szCs w:val="22"/>
        </w:rPr>
        <w:t xml:space="preserve">/(4π × 3.131 × 10</w:t>
      </w:r>
      <w:r>
        <w:rPr>
          <w:rFonts w:ascii="Cambria Math" w:cs="Cambria Math" w:eastAsia="Cambria Math" w:hAnsi="Cambria Math"/>
          <w:sz w:val="22"/>
          <w:szCs w:val="22"/>
          <w:vertAlign w:val="superscript"/>
        </w:rPr>
        <w:t xml:space="preserve">−6</w:t>
      </w:r>
      <w:r>
        <w:rPr>
          <w:rFonts w:ascii="Cambria Math" w:cs="Cambria Math" w:eastAsia="Cambria Math" w:hAnsi="Cambria Math"/>
          <w:i/>
          <w:iCs/>
          <w:sz w:val="22"/>
          <w:szCs w:val="22"/>
        </w:rPr>
        <w:t xml:space="preserve">)) ≈ 20,800 AU</w:t>
      </w:r>
    </w:p>
    <w:p>
      <w:pPr>
        <w:spacing w:after="120" w:before="0" w:line="276"/>
        <w:jc w:val="both"/>
      </w:pPr>
      <w:r>
        <w:rPr>
          <w:rFonts w:ascii="Cambria" w:cs="Cambria" w:eastAsia="Cambria" w:hAnsi="Cambria"/>
          <w:sz w:val="22"/>
          <w:szCs w:val="22"/>
        </w:rPr>
        <w:t xml:space="preserve">Beyond ~20,800 AU, the cosmological convergence exceeds the solar convergence. This is the true pressure domain boundary of the solar system—distinct from the heliopause (~120 AU), which is a particle boundary, not a radiative one.</w:t>
      </w:r>
    </w:p>
    <w:p>
      <w:r>
        <w:br w:type="page"/>
      </w:r>
    </w:p>
    <w:p>
      <w:pPr>
        <w:pStyle w:val="Heading1"/>
        <w:spacing w:before="360" w:after="120"/>
      </w:pPr>
      <w:r>
        <w:rPr>
          <w:rFonts w:ascii="Cambria" w:cs="Cambria" w:eastAsia="Cambria" w:hAnsi="Cambria"/>
          <w:b/>
          <w:bCs/>
          <w:sz w:val="28"/>
          <w:szCs w:val="28"/>
        </w:rPr>
        <w:t xml:space="preserve">8. Epoch Scaling (Theorem 8)</w:t>
      </w:r>
    </w:p>
    <w:p>
      <w:pPr>
        <w:spacing w:after="120" w:before="0" w:line="276"/>
        <w:jc w:val="both"/>
      </w:pPr>
      <w:r>
        <w:rPr>
          <w:rFonts w:ascii="Cambria" w:cs="Cambria" w:eastAsia="Cambria" w:hAnsi="Cambria"/>
          <w:b/>
          <w:bCs/>
          <w:sz w:val="22"/>
          <w:szCs w:val="22"/>
        </w:rPr>
        <w:t xml:space="preserve">Theorem 8. </w:t>
      </w:r>
      <w:r>
        <w:rPr>
          <w:rFonts w:ascii="Cambria" w:cs="Cambria" w:eastAsia="Cambria" w:hAnsi="Cambria"/>
          <w:sz w:val="22"/>
          <w:szCs w:val="22"/>
        </w:rPr>
        <w:t xml:space="preserve">The per-shell content at the present epoch relates to the Clearing-epoch content by:</w:t>
      </w:r>
    </w:p>
    <w:p>
      <w:pPr>
        <w:spacing w:before="160" w:after="160"/>
        <w:jc w:val="center"/>
      </w:pPr>
      <w:r>
        <w:rPr>
          <w:rFonts w:ascii="Cambria Math" w:cs="Cambria Math" w:eastAsia="Cambria Math" w:hAnsi="Cambria Math"/>
          <w:i/>
          <w:iCs/>
          <w:sz w:val="22"/>
          <w:szCs w:val="22"/>
        </w:rPr>
        <w:t xml:space="preserve">ε(now) = ε</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(1 + z</w:t>
      </w:r>
      <w:r>
        <w:rPr>
          <w:rFonts w:ascii="Cambria Math" w:cs="Cambria Math" w:eastAsia="Cambria Math" w:hAnsi="Cambria Math"/>
          <w:sz w:val="22"/>
          <w:szCs w:val="22"/>
          <w:vertAlign w:val="subscript"/>
        </w:rPr>
        <w:t xml:space="preserve">rec</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(T8)</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Radiation energy density scales as </w:t>
      </w:r>
      <w:r>
        <w:rPr>
          <w:rFonts w:ascii="Cambria Math" w:cs="Cambria Math" w:eastAsia="Cambria Math" w:hAnsi="Cambria Math"/>
          <w:i/>
          <w:iCs/>
          <w:sz w:val="22"/>
          <w:szCs w:val="22"/>
        </w:rPr>
        <w:t xml:space="preserve">u ∝ T</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(1+z)</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 Between recombination and now:</w:t>
      </w:r>
    </w:p>
    <w:p>
      <w:pPr>
        <w:spacing w:before="160" w:after="160"/>
        <w:jc w:val="center"/>
      </w:pPr>
      <w:r>
        <w:rPr>
          <w:rFonts w:ascii="Cambria Math" w:cs="Cambria Math" w:eastAsia="Cambria Math" w:hAnsi="Cambria Math"/>
          <w:i/>
          <w:iCs/>
          <w:sz w:val="22"/>
          <w:szCs w:val="22"/>
        </w:rPr>
        <w:t xml:space="preserve">u</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/u</w:t>
      </w:r>
      <w:r>
        <w:rPr>
          <w:rFonts w:ascii="Cambria Math" w:cs="Cambria Math" w:eastAsia="Cambria Math" w:hAnsi="Cambria Math"/>
          <w:sz w:val="22"/>
          <w:szCs w:val="22"/>
          <w:vertAlign w:val="subscript"/>
        </w:rPr>
        <w:t xml:space="preserve">rec</w:t>
      </w:r>
      <w:r>
        <w:rPr>
          <w:rFonts w:ascii="Cambria Math" w:cs="Cambria Math" w:eastAsia="Cambria Math" w:hAnsi="Cambria Math"/>
          <w:i/>
          <w:iCs/>
          <w:sz w:val="22"/>
          <w:szCs w:val="22"/>
        </w:rPr>
        <w:t xml:space="preserve"> = (T</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/T</w:t>
      </w:r>
      <w:r>
        <w:rPr>
          <w:rFonts w:ascii="Cambria Math" w:cs="Cambria Math" w:eastAsia="Cambria Math" w:hAnsi="Cambria Math"/>
          <w:sz w:val="22"/>
          <w:szCs w:val="22"/>
          <w:vertAlign w:val="subscript"/>
        </w:rPr>
        <w:t xml:space="preserve">rec</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(2.725/3000)</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6.80 × 10</w:t>
      </w:r>
      <w:r>
        <w:rPr>
          <w:rFonts w:ascii="Cambria Math" w:cs="Cambria Math" w:eastAsia="Cambria Math" w:hAnsi="Cambria Math"/>
          <w:sz w:val="22"/>
          <w:szCs w:val="22"/>
          <w:vertAlign w:val="superscript"/>
        </w:rPr>
        <w:t xml:space="preserve">−13</w:t>
      </w:r>
    </w:p>
    <w:p>
      <w:pPr>
        <w:spacing w:after="120" w:before="0" w:line="276"/>
        <w:jc w:val="both"/>
      </w:pPr>
      <w:r>
        <w:rPr>
          <w:rFonts w:ascii="Cambria" w:cs="Cambria" w:eastAsia="Cambria" w:hAnsi="Cambria"/>
          <w:sz w:val="22"/>
          <w:szCs w:val="22"/>
        </w:rPr>
        <w:t xml:space="preserve">Present: ε = 1.761 × 10</w:t>
      </w:r>
      <w:r>
        <w:rPr>
          <w:rFonts w:ascii="Cambria Math" w:cs="Cambria Math" w:eastAsia="Cambria Math" w:hAnsi="Cambria Math"/>
          <w:sz w:val="22"/>
          <w:szCs w:val="22"/>
          <w:vertAlign w:val="superscript"/>
        </w:rPr>
        <w:t xml:space="preserve">−118</w:t>
      </w:r>
      <w:r>
        <w:rPr>
          <w:rFonts w:ascii="Cambria" w:cs="Cambria" w:eastAsia="Cambria" w:hAnsi="Cambria"/>
          <w:sz w:val="22"/>
          <w:szCs w:val="22"/>
        </w:rPr>
        <w:t xml:space="preserve"> J. Clearing: ε</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 2.588 × 10</w:t>
      </w:r>
      <w:r>
        <w:rPr>
          <w:rFonts w:ascii="Cambria Math" w:cs="Cambria Math" w:eastAsia="Cambria Math" w:hAnsi="Cambria Math"/>
          <w:sz w:val="22"/>
          <w:szCs w:val="22"/>
          <w:vertAlign w:val="superscript"/>
        </w:rPr>
        <w:t xml:space="preserve">−106</w:t>
      </w:r>
      <w:r>
        <w:rPr>
          <w:rFonts w:ascii="Cambria" w:cs="Cambria" w:eastAsia="Cambria" w:hAnsi="Cambria"/>
          <w:sz w:val="22"/>
          <w:szCs w:val="22"/>
        </w:rPr>
        <w:t xml:space="preserve"> J. Ratio: 6.80 × 10</w:t>
      </w:r>
      <w:r>
        <w:rPr>
          <w:rFonts w:ascii="Cambria Math" w:cs="Cambria Math" w:eastAsia="Cambria Math" w:hAnsi="Cambria Math"/>
          <w:sz w:val="22"/>
          <w:szCs w:val="22"/>
          <w:vertAlign w:val="superscript"/>
        </w:rPr>
        <w:t xml:space="preserve">−13</w:t>
      </w:r>
      <w:r>
        <w:rPr>
          <w:rFonts w:ascii="Cambria" w:cs="Cambria" w:eastAsia="Cambria" w:hAnsi="Cambria"/>
          <w:sz w:val="22"/>
          <w:szCs w:val="22"/>
        </w:rPr>
        <w:t xml:space="preserve"> = (1 + 1100)</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9. Derivation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Item</w:t>
            </w:r>
          </w:p>
        </w:tc>
        <w:tc>
          <w:tcPr>
            <w:tcW w:type="dxa" w:w="6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Status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Axioms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R1–R6 (6 axioms)</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Lemmas</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L1–L2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Theorems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 (shell cancellation), T2 (accumulation), T8 (epoch), T9 (domain)</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Free parameters</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None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Measured inputs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T_CMB, T_rec, z_rec, ℓ_P, c, L⊙</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Shell invariance</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Verified across 10⁶¹ orders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Solar domain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20,800 AU (derived)</w:t>
            </w:r>
          </w:p>
        </w:tc>
      </w:tr>
    </w:tbl>
    <w:p>
      <w:pPr>
        <w:spacing w:after="60" w:before="0" w:line="276"/>
        <w:jc w:val="both"/>
      </w:pPr>
      <w:r>
        <w:rPr>
          <w:rFonts w:ascii="Cambria" w:cs="Cambria" w:eastAsia="Cambria" w:hAnsi="Cambria"/>
          <w:sz w:val="22"/>
          <w:szCs w:val="22"/>
        </w:rPr>
        <w:t xml:space="preserve"/>
      </w:r>
    </w:p>
    <w:p>
      <w:pPr>
        <w:spacing w:after="120" w:before="0" w:line="276"/>
        <w:jc w:val="both"/>
      </w:pPr>
      <w:r>
        <w:rPr>
          <w:rFonts w:ascii="Cambria" w:cs="Cambria" w:eastAsia="Cambria" w:hAnsi="Cambria"/>
          <w:sz w:val="22"/>
          <w:szCs w:val="22"/>
        </w:rPr>
        <w:t xml:space="preserve">The Release Cascade Theorem establishes the origin of the convergent state: a universal discharge event producing cumulative superposition of expanding fronts. The CMB is the spectral residue. The pressure is the mechanical primitive. Every unintercepted photon feeds the next point’s convergence. Every intercepted photon feeds matter. Stars recycle convergence as local boundary events.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276"/>
      <w:jc w:val="right"/>
    </w:pPr>
    <w:r>
      <w:rPr>
        <w:rFonts w:ascii="Cambria" w:cs="Cambria" w:eastAsia="Cambria" w:hAnsi="Cambria"/>
        <w:i/>
        <w:iCs/>
        <w:color w:val="999999"/>
        <w:sz w:val="18"/>
        <w:szCs w:val="18"/>
      </w:rPr>
      <w:t xml:space="preserve">SDT Law II: The Release Cascade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mbria" w:cs="Cambria" w:eastAsia="Cambria" w:hAnsi="Cambria"/>
      <w:b/>
      <w:bCs/>
      <w:color w:val="1A1A1A"/>
      <w:sz w:val="28"/>
      <w:szCs w:val="28"/>
    </w:rPr>
  </w:style>
  <w:style w:type="paragraph" w:styleId="Heading2">
    <w:name w:val="Heading 2"/>
    <w:basedOn w:val="Normal"/>
    <w:next w:val="Normal"/>
    <w:qFormat/>
    <w:pPr>
      <w:spacing w:before="240" w:after="120"/>
      <w:outlineLvl w:val="1"/>
    </w:pPr>
    <w:rPr>
      <w:rFonts w:ascii="Cambria" w:cs="Cambria" w:eastAsia="Cambria" w:hAnsi="Cambr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2026-03-30T05:56:44.459Z</dcterms:created>
  <dcterms:modified xsi:type="dcterms:W3CDTF">2026-03-30T05:56:44.460Z</dcterms:modified>
</cp:coreProperties>
</file>

<file path=docProps/custom.xml><?xml version="1.0" encoding="utf-8"?>
<Properties xmlns="http://schemas.openxmlformats.org/officeDocument/2006/custom-properties" xmlns:vt="http://schemas.openxmlformats.org/officeDocument/2006/docPropsVTypes"/>
</file>