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both"/>
      </w:pPr>
      <w:r>
        <w:rPr>
          <w:rFonts w:ascii="Cambria" w:cs="Cambria" w:eastAsia="Cambria" w:hAnsi="Cambria"/>
          <w:sz w:val="22"/>
          <w:szCs w:val="22"/>
        </w:rPr>
        <w:t xml:space="preserve"/>
      </w:r>
    </w:p>
    <w:p>
      <w:pPr>
        <w:spacing w:after="60" w:before="0" w:line="276"/>
        <w:jc w:val="both"/>
      </w:pPr>
      <w:r>
        <w:rPr>
          <w:rFonts w:ascii="Cambria" w:cs="Cambria" w:eastAsia="Cambria" w:hAnsi="Cambria"/>
          <w:sz w:val="22"/>
          <w:szCs w:val="22"/>
        </w:rPr>
        <w:t xml:space="preserve"/>
      </w:r>
    </w:p>
    <w:p>
      <w:pPr>
        <w:spacing w:after="60" w:before="0" w:line="276"/>
        <w:jc w:val="both"/>
      </w:pPr>
      <w:r>
        <w:rPr>
          <w:rFonts w:ascii="Cambria" w:cs="Cambria" w:eastAsia="Cambria" w:hAnsi="Cambria"/>
          <w:sz w:val="22"/>
          <w:szCs w:val="22"/>
        </w:rPr>
        <w:t xml:space="preserve"/>
      </w:r>
    </w:p>
    <w:p>
      <w:pPr>
        <w:spacing w:after="60" w:before="0" w:line="276"/>
        <w:jc w:val="both"/>
      </w:pPr>
      <w:r>
        <w:rPr>
          <w:rFonts w:ascii="Cambria" w:cs="Cambria" w:eastAsia="Cambria" w:hAnsi="Cambria"/>
          <w:sz w:val="22"/>
          <w:szCs w:val="22"/>
        </w:rPr>
        <w:t xml:space="preserve"/>
      </w:r>
    </w:p>
    <w:p>
      <w:pPr>
        <w:spacing w:after="60" w:before="0" w:line="276"/>
        <w:jc w:val="both"/>
      </w:pPr>
      <w:r>
        <w:rPr>
          <w:rFonts w:ascii="Cambria" w:cs="Cambria" w:eastAsia="Cambria" w:hAnsi="Cambria"/>
          <w:sz w:val="22"/>
          <w:szCs w:val="22"/>
        </w:rPr>
        <w:t xml:space="preserve"/>
      </w:r>
    </w:p>
    <w:p>
      <w:pPr>
        <w:spacing w:after="60" w:before="0" w:line="276"/>
        <w:jc w:val="both"/>
      </w:pPr>
      <w:r>
        <w:rPr>
          <w:rFonts w:ascii="Cambria" w:cs="Cambria" w:eastAsia="Cambria" w:hAnsi="Cambria"/>
          <w:sz w:val="22"/>
          <w:szCs w:val="22"/>
        </w:rPr>
        <w:t xml:space="preserve"/>
      </w:r>
    </w:p>
    <w:p>
      <w:pPr>
        <w:spacing w:after="200" w:before="0" w:line="276"/>
        <w:jc w:val="center"/>
      </w:pPr>
      <w:r>
        <w:rPr>
          <w:rFonts w:ascii="Cambria" w:cs="Cambria" w:eastAsia="Cambria" w:hAnsi="Cambria"/>
          <w:b/>
          <w:bCs/>
          <w:sz w:val="44"/>
          <w:szCs w:val="44"/>
        </w:rPr>
        <w:t xml:space="preserve">INERTIAL MASS FROM
THROUGHPUT ASYMMETRY</w:t>
      </w:r>
    </w:p>
    <w:p>
      <w:pPr>
        <w:spacing w:after="300" w:before="0" w:line="276"/>
        <w:jc w:val="center"/>
      </w:pPr>
      <w:r>
        <w:rPr>
          <w:rFonts w:ascii="Cambria" w:cs="Cambria" w:eastAsia="Cambria" w:hAnsi="Cambria"/>
          <w:color w:val="555555"/>
          <w:sz w:val="32"/>
          <w:szCs w:val="32"/>
        </w:rPr>
        <w:t xml:space="preserve">F = ma from Convergence Reorganisation</w:t>
      </w:r>
    </w:p>
    <w:p>
      <w:pPr>
        <w:spacing w:after="600" w:before="0" w:line="276"/>
        <w:jc w:val="center"/>
      </w:pPr>
      <w:r>
        <w:rPr>
          <w:rFonts w:ascii="Cambria" w:cs="Cambria" w:eastAsia="Cambria" w:hAnsi="Cambria"/>
          <w:i/>
          <w:iCs/>
          <w:color w:val="777777"/>
          <w:sz w:val="24"/>
          <w:szCs w:val="24"/>
        </w:rPr>
        <w:t xml:space="preserve">Spatial Displacement Theory — Law IV</w:t>
      </w:r>
    </w:p>
    <w:p>
      <w:pPr>
        <w:spacing w:after="40" w:before="0" w:line="276"/>
        <w:jc w:val="center"/>
      </w:pPr>
      <w:r>
        <w:rPr>
          <w:rFonts w:ascii="Cambria" w:cs="Cambria" w:eastAsia="Cambria" w:hAnsi="Cambria"/>
          <w:sz w:val="24"/>
          <w:szCs w:val="24"/>
        </w:rPr>
        <w:t xml:space="preserve">James Tyndall</w:t>
      </w:r>
    </w:p>
    <w:p>
      <w:pPr>
        <w:spacing w:after="40" w:before="0" w:line="276"/>
        <w:jc w:val="center"/>
      </w:pPr>
      <w:r>
        <w:rPr>
          <w:rFonts w:ascii="Cambria" w:cs="Cambria" w:eastAsia="Cambria" w:hAnsi="Cambria"/>
          <w:color w:val="777777"/>
          <w:sz w:val="22"/>
          <w:szCs w:val="22"/>
        </w:rPr>
        <w:t xml:space="preserve">Melbourne, Australia</w:t>
      </w:r>
    </w:p>
    <w:p>
      <w:pPr>
        <w:spacing w:after="400" w:before="0" w:line="276"/>
        <w:jc w:val="center"/>
      </w:pPr>
      <w:r>
        <w:rPr>
          <w:rFonts w:ascii="Cambria" w:cs="Cambria" w:eastAsia="Cambria" w:hAnsi="Cambria"/>
          <w:color w:val="777777"/>
          <w:sz w:val="22"/>
          <w:szCs w:val="22"/>
        </w:rPr>
        <w:t xml:space="preserve">March 2026</w:t>
      </w:r>
    </w:p>
    <w:p>
      <w:pPr>
        <w:spacing w:after="120" w:before="0" w:line="276"/>
        <w:jc w:val="center"/>
      </w:pPr>
      <w:r>
        <w:rPr>
          <w:rFonts w:ascii="Cambria" w:cs="Cambria" w:eastAsia="Cambria" w:hAnsi="Cambria"/>
          <w:i/>
          <w:iCs/>
          <w:color w:val="555555"/>
          <w:sz w:val="22"/>
          <w:szCs w:val="22"/>
        </w:rPr>
        <w:t xml:space="preserve">A displacement vortex excludes a volume from the isotropic convergent relay. The diverted throughput is the rest energy. When the vortex accelerates, the convergence acquires a dipole anisotropy. The resulting pressure gradient opposes the acceleration. That opposition is inertia. Inertial mass equals gravitational mass because both measure the same exclusion volume.</w:t>
      </w:r>
    </w:p>
    <w:p>
      <w:r>
        <w:br w:type="page"/>
      </w:r>
    </w:p>
    <w:p>
      <w:pPr>
        <w:pStyle w:val="Heading1"/>
        <w:spacing w:before="360" w:after="120"/>
      </w:pPr>
      <w:r>
        <w:rPr>
          <w:rFonts w:ascii="Cambria" w:cs="Cambria" w:eastAsia="Cambria" w:hAnsi="Cambria"/>
          <w:b/>
          <w:bCs/>
          <w:sz w:val="28"/>
          <w:szCs w:val="28"/>
        </w:rPr>
        <w:t xml:space="preserve">1. Physical Foundation</w:t>
      </w:r>
    </w:p>
    <w:p>
      <w:pPr>
        <w:spacing w:after="120" w:before="0" w:line="276"/>
        <w:jc w:val="both"/>
      </w:pPr>
      <w:r>
        <w:rPr>
          <w:rFonts w:ascii="Cambria" w:cs="Cambria" w:eastAsia="Cambria" w:hAnsi="Cambria"/>
          <w:sz w:val="22"/>
          <w:szCs w:val="22"/>
        </w:rPr>
        <w:t xml:space="preserve">Law III established that force arises from angular occlusion of the convergent state. The present law derives the response of matter to that force: the resistance to acceleration, the origin of mass, and the identity of inertial and gravitational mass.</w:t>
      </w:r>
    </w:p>
    <w:p>
      <w:pPr>
        <w:spacing w:after="120" w:before="0" w:line="276"/>
        <w:jc w:val="both"/>
      </w:pPr>
      <w:r>
        <w:rPr>
          <w:rFonts w:ascii="Cambria" w:cs="Cambria" w:eastAsia="Cambria" w:hAnsi="Cambria"/>
          <w:sz w:val="22"/>
          <w:szCs w:val="22"/>
        </w:rPr>
        <w:t xml:space="preserve">The central concept: a displacement vortex excludes a volume </w:t>
      </w: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disp</w:t>
      </w:r>
      <w:r>
        <w:rPr>
          <w:rFonts w:ascii="Cambria" w:cs="Cambria" w:eastAsia="Cambria" w:hAnsi="Cambria"/>
          <w:sz w:val="22"/>
          <w:szCs w:val="22"/>
        </w:rPr>
        <w:t xml:space="preserve"> from the relay lattice. The convergent throughput that would otherwise transit that volume is diverted around the boundary. The diverted throughput constitutes the vortex’s rest energy. The resistance to reorganising that diversion pattern under acceleration constitutes its inertial mass.</w:t>
      </w:r>
    </w:p>
    <w:p>
      <w:r>
        <w:br w:type="page"/>
      </w:r>
    </w:p>
    <w:p>
      <w:pPr>
        <w:pStyle w:val="Heading1"/>
        <w:spacing w:before="360" w:after="120"/>
      </w:pPr>
      <w:r>
        <w:rPr>
          <w:rFonts w:ascii="Cambria" w:cs="Cambria" w:eastAsia="Cambria" w:hAnsi="Cambria"/>
          <w:b/>
          <w:bCs/>
          <w:sz w:val="28"/>
          <w:szCs w:val="28"/>
        </w:rPr>
        <w:t xml:space="preserve">2. The Rest Frame</w:t>
      </w:r>
    </w:p>
    <w:p>
      <w:pPr>
        <w:spacing w:after="120" w:before="0" w:line="276"/>
        <w:jc w:val="both"/>
      </w:pPr>
      <w:r>
        <w:rPr>
          <w:rFonts w:ascii="Cambria" w:cs="Cambria" w:eastAsia="Cambria" w:hAnsi="Cambria"/>
          <w:sz w:val="22"/>
          <w:szCs w:val="22"/>
        </w:rPr>
        <w:t xml:space="preserve">A vortex at rest sits in isotropic convergence. The angular throughput distribution (Theorem 3):</w:t>
      </w:r>
    </w:p>
    <w:p>
      <w:pPr>
        <w:spacing w:before="160" w:after="160"/>
        <w:jc w:val="center"/>
      </w:pPr>
      <w:r>
        <w:rPr>
          <w:rFonts w:ascii="Cambria Math" w:cs="Cambria Math" w:eastAsia="Cambria Math" w:hAnsi="Cambria Math"/>
          <w:i/>
          <w:iCs/>
          <w:sz w:val="22"/>
          <w:szCs w:val="22"/>
        </w:rPr>
        <w:t xml:space="preserve">ϕ(̂n) = Φ/(4π)</w:t>
      </w:r>
      <w:r>
        <w:rPr>
          <w:rFonts w:ascii="Cambria" w:cs="Cambria" w:eastAsia="Cambria" w:hAnsi="Cambria"/>
          <w:sz w:val="22"/>
          <w:szCs w:val="22"/>
        </w:rPr>
        <w:t xml:space="preserve">     uniform from all directions</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(2.1)</w:t>
      </w:r>
    </w:p>
    <w:p>
      <w:pPr>
        <w:spacing w:after="120" w:before="0" w:line="276"/>
        <w:jc w:val="both"/>
      </w:pPr>
      <w:r>
        <w:rPr>
          <w:rFonts w:ascii="Cambria" w:cs="Cambria" w:eastAsia="Cambria" w:hAnsi="Cambria"/>
          <w:sz w:val="22"/>
          <w:szCs w:val="22"/>
        </w:rPr>
        <w:t xml:space="preserve">The vector sum over all solid angles (Corollary 3.1):</w:t>
      </w:r>
    </w:p>
    <w:p>
      <w:pPr>
        <w:spacing w:before="160" w:after="160"/>
        <w:jc w:val="center"/>
      </w:pPr>
      <w:r>
        <w:rPr>
          <w:rFonts w:ascii="Cambria Math" w:cs="Cambria Math" w:eastAsia="Cambria Math" w:hAnsi="Cambria Math"/>
          <w:i/>
          <w:iCs/>
          <w:sz w:val="22"/>
          <w:szCs w:val="22"/>
        </w:rPr>
        <w:t xml:space="preserve">F</w:t>
      </w:r>
      <w:r>
        <w:rPr>
          <w:rFonts w:ascii="Cambria Math" w:cs="Cambria Math" w:eastAsia="Cambria Math" w:hAnsi="Cambria Math"/>
          <w:sz w:val="22"/>
          <w:szCs w:val="22"/>
          <w:vertAlign w:val="subscript"/>
        </w:rPr>
        <w:t xml:space="preserve">rest</w:t>
      </w:r>
      <w:r>
        <w:rPr>
          <w:rFonts w:ascii="Cambria Math" w:cs="Cambria Math" w:eastAsia="Cambria Math" w:hAnsi="Cambria Math"/>
          <w:i/>
          <w:iCs/>
          <w:sz w:val="22"/>
          <w:szCs w:val="22"/>
        </w:rPr>
        <w:t xml:space="preserve"> = ∮ ϕ(̂n) ̂n dΩ = 0</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(2.2)</w:t>
      </w:r>
    </w:p>
    <w:p>
      <w:pPr>
        <w:spacing w:after="120" w:before="0" w:line="276"/>
        <w:jc w:val="both"/>
      </w:pPr>
      <w:r>
        <w:rPr>
          <w:rFonts w:ascii="Cambria" w:cs="Cambria" w:eastAsia="Cambria" w:hAnsi="Cambria"/>
          <w:sz w:val="22"/>
          <w:szCs w:val="22"/>
        </w:rPr>
        <w:t xml:space="preserve">Zero net force. The vortex persists in its state of motion. This is Newton’s first law: a throughput symmetry, not a postulate.</w:t>
      </w:r>
    </w:p>
    <w:p>
      <w:r>
        <w:br w:type="page"/>
      </w:r>
    </w:p>
    <w:p>
      <w:pPr>
        <w:pStyle w:val="Heading1"/>
        <w:spacing w:before="360" w:after="120"/>
      </w:pPr>
      <w:r>
        <w:rPr>
          <w:rFonts w:ascii="Cambria" w:cs="Cambria" w:eastAsia="Cambria" w:hAnsi="Cambria"/>
          <w:b/>
          <w:bCs/>
          <w:sz w:val="28"/>
          <w:szCs w:val="28"/>
        </w:rPr>
        <w:t xml:space="preserve">3. Acceleration: The Convergence Dipole</w:t>
      </w:r>
    </w:p>
    <w:p>
      <w:pPr>
        <w:spacing w:after="120" w:before="0" w:line="276"/>
        <w:jc w:val="both"/>
      </w:pPr>
      <w:r>
        <w:rPr>
          <w:rFonts w:ascii="Cambria" w:cs="Cambria" w:eastAsia="Cambria" w:hAnsi="Cambria"/>
          <w:sz w:val="22"/>
          <w:szCs w:val="22"/>
        </w:rPr>
        <w:t xml:space="preserve">When the vortex accelerates at rate </w:t>
      </w:r>
      <w:r>
        <w:rPr>
          <w:rFonts w:ascii="Cambria Math" w:cs="Cambria Math" w:eastAsia="Cambria Math" w:hAnsi="Cambria Math"/>
          <w:i/>
          <w:iCs/>
          <w:sz w:val="22"/>
          <w:szCs w:val="22"/>
        </w:rPr>
        <w:t xml:space="preserve">a</w:t>
      </w:r>
      <w:r>
        <w:rPr>
          <w:rFonts w:ascii="Cambria" w:cs="Cambria" w:eastAsia="Cambria" w:hAnsi="Cambria"/>
          <w:sz w:val="22"/>
          <w:szCs w:val="22"/>
        </w:rPr>
        <w:t xml:space="preserve"> through the lattice, the throughput in the vortex frame acquires a first-order dipole anisotropy. The vortex moves into the relay fronts ahead and away from the fronts behind. To first order in </w:t>
      </w:r>
      <w:r>
        <w:rPr>
          <w:rFonts w:ascii="Cambria Math" w:cs="Cambria Math" w:eastAsia="Cambria Math" w:hAnsi="Cambria Math"/>
          <w:i/>
          <w:iCs/>
          <w:sz w:val="22"/>
          <w:szCs w:val="22"/>
        </w:rPr>
        <w:t xml:space="preserve">v/c</w:t>
      </w:r>
      <w:r>
        <w:rPr>
          <w:rFonts w:ascii="Cambria" w:cs="Cambria" w:eastAsia="Cambria" w:hAnsi="Cambria"/>
          <w:sz w:val="22"/>
          <w:szCs w:val="22"/>
        </w:rPr>
        <w:t xml:space="preserve">:</w:t>
      </w:r>
    </w:p>
    <w:p>
      <w:pPr>
        <w:spacing w:before="160" w:after="160"/>
        <w:jc w:val="center"/>
      </w:pPr>
      <w:r>
        <w:rPr>
          <w:rFonts w:ascii="Cambria Math" w:cs="Cambria Math" w:eastAsia="Cambria Math" w:hAnsi="Cambria Math"/>
          <w:i/>
          <w:iCs/>
          <w:sz w:val="22"/>
          <w:szCs w:val="22"/>
        </w:rPr>
        <w:t xml:space="preserve">ϕ′(̂n) = (Φ/4π)(1 + v·̂n/c)</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(3.1)</w:t>
      </w:r>
    </w:p>
    <w:p>
      <w:pPr>
        <w:spacing w:after="120" w:before="0" w:line="276"/>
        <w:jc w:val="both"/>
      </w:pPr>
      <w:r>
        <w:rPr>
          <w:rFonts w:ascii="Cambria" w:cs="Cambria" w:eastAsia="Cambria" w:hAnsi="Cambria"/>
          <w:sz w:val="22"/>
          <w:szCs w:val="22"/>
        </w:rPr>
        <w:t xml:space="preserve">The leading hemisphere (̂n · ̂v &gt; 0) carries enhanced convergence. The trailing hemisphere (̂n · ̂v &lt; 0) carries diminished convergence. This is the CMB dipole anisotropy—the same dipole measured by COBE and Planck for the Earth’s motion through the convergence rest frame (</w:t>
      </w:r>
      <w:r>
        <w:rPr>
          <w:rFonts w:ascii="Cambria Math" w:cs="Cambria Math" w:eastAsia="Cambria Math" w:hAnsi="Cambria Math"/>
          <w:i/>
          <w:iCs/>
          <w:sz w:val="22"/>
          <w:szCs w:val="22"/>
        </w:rPr>
        <w:t xml:space="preserve">ΔT/T = v/c ≈ 1.23 × 10</w:t>
      </w:r>
      <w:r>
        <w:rPr>
          <w:rFonts w:ascii="Cambria Math" w:cs="Cambria Math" w:eastAsia="Cambria Math" w:hAnsi="Cambria Math"/>
          <w:sz w:val="22"/>
          <w:szCs w:val="22"/>
          <w:vertAlign w:val="superscript"/>
        </w:rPr>
        <w:t xml:space="preserve">−3</w:t>
      </w:r>
      <w:r>
        <w:rPr>
          <w:rFonts w:ascii="Cambria" w:cs="Cambria" w:eastAsia="Cambria" w:hAnsi="Cambria"/>
          <w:sz w:val="22"/>
          <w:szCs w:val="22"/>
        </w:rPr>
        <w:t xml:space="preserve">).</w:t>
      </w:r>
    </w:p>
    <w:p>
      <w:r>
        <w:br w:type="page"/>
      </w:r>
    </w:p>
    <w:p>
      <w:pPr>
        <w:pStyle w:val="Heading1"/>
        <w:spacing w:before="360" w:after="120"/>
      </w:pPr>
      <w:r>
        <w:rPr>
          <w:rFonts w:ascii="Cambria" w:cs="Cambria" w:eastAsia="Cambria" w:hAnsi="Cambria"/>
          <w:b/>
          <w:bCs/>
          <w:sz w:val="28"/>
          <w:szCs w:val="28"/>
        </w:rPr>
        <w:t xml:space="preserve">4. Inertial Resistance (Theorem 5)</w:t>
      </w:r>
    </w:p>
    <w:p>
      <w:pPr>
        <w:spacing w:after="120" w:before="0" w:line="276"/>
        <w:jc w:val="both"/>
      </w:pPr>
      <w:r>
        <w:rPr>
          <w:rFonts w:ascii="Cambria" w:cs="Cambria" w:eastAsia="Cambria" w:hAnsi="Cambria"/>
          <w:b/>
          <w:bCs/>
          <w:sz w:val="22"/>
          <w:szCs w:val="22"/>
        </w:rPr>
        <w:t xml:space="preserve">Theorem 5. </w:t>
      </w:r>
      <w:r>
        <w:rPr>
          <w:rFonts w:ascii="Cambria" w:cs="Cambria" w:eastAsia="Cambria" w:hAnsi="Cambria"/>
          <w:sz w:val="22"/>
          <w:szCs w:val="22"/>
        </w:rPr>
        <w:t xml:space="preserve">A displacement vortex of exclusion volume </w:t>
      </w: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disp</w:t>
      </w:r>
      <w:r>
        <w:rPr>
          <w:rFonts w:ascii="Cambria" w:cs="Cambria" w:eastAsia="Cambria" w:hAnsi="Cambria"/>
          <w:sz w:val="22"/>
          <w:szCs w:val="22"/>
        </w:rPr>
        <w:t xml:space="preserve"> accelerating at </w:t>
      </w:r>
      <w:r>
        <w:rPr>
          <w:rFonts w:ascii="Cambria Math" w:cs="Cambria Math" w:eastAsia="Cambria Math" w:hAnsi="Cambria Math"/>
          <w:i/>
          <w:iCs/>
          <w:sz w:val="22"/>
          <w:szCs w:val="22"/>
        </w:rPr>
        <w:t xml:space="preserve">a</w:t>
      </w:r>
      <w:r>
        <w:rPr>
          <w:rFonts w:ascii="Cambria" w:cs="Cambria" w:eastAsia="Cambria" w:hAnsi="Cambria"/>
          <w:sz w:val="22"/>
          <w:szCs w:val="22"/>
        </w:rPr>
        <w:t xml:space="preserve"> experiences:</w:t>
      </w:r>
    </w:p>
    <w:p>
      <w:pPr>
        <w:spacing w:before="160" w:after="160"/>
        <w:jc w:val="center"/>
      </w:pPr>
      <w:r>
        <w:rPr>
          <w:rFonts w:ascii="Cambria Math" w:cs="Cambria Math" w:eastAsia="Cambria Math" w:hAnsi="Cambria Math"/>
          <w:i/>
          <w:iCs/>
          <w:sz w:val="22"/>
          <w:szCs w:val="22"/>
        </w:rPr>
        <w:t xml:space="preserve">F</w:t>
      </w:r>
      <w:r>
        <w:rPr>
          <w:rFonts w:ascii="Cambria Math" w:cs="Cambria Math" w:eastAsia="Cambria Math" w:hAnsi="Cambria Math"/>
          <w:sz w:val="22"/>
          <w:szCs w:val="22"/>
          <w:vertAlign w:val="subscript"/>
        </w:rPr>
        <w:t xml:space="preserve">resist</w:t>
      </w:r>
      <w:r>
        <w:rPr>
          <w:rFonts w:ascii="Cambria Math" w:cs="Cambria Math" w:eastAsia="Cambria Math" w:hAnsi="Cambria Math"/>
          <w:i/>
          <w:iCs/>
          <w:sz w:val="22"/>
          <w:szCs w:val="22"/>
        </w:rPr>
        <w:t xml:space="preserve"> = − m a</w:t>
      </w:r>
      <w:r>
        <w:rPr>
          <w:rFonts w:ascii="Cambria" w:cs="Cambria" w:eastAsia="Cambria" w:hAnsi="Cambria"/>
          <w:sz w:val="22"/>
          <w:szCs w:val="22"/>
        </w:rPr>
        <w:t xml:space="preserve">,     where </w:t>
      </w:r>
      <w:r>
        <w:rPr>
          <w:rFonts w:ascii="Cambria Math" w:cs="Cambria Math" w:eastAsia="Cambria Math" w:hAnsi="Cambria Math"/>
          <w:i/>
          <w:iCs/>
          <w:sz w:val="22"/>
          <w:szCs w:val="22"/>
        </w:rPr>
        <w:t xml:space="preserve">m = Φ V</w:t>
      </w:r>
      <w:r>
        <w:rPr>
          <w:rFonts w:ascii="Cambria Math" w:cs="Cambria Math" w:eastAsia="Cambria Math" w:hAnsi="Cambria Math"/>
          <w:sz w:val="22"/>
          <w:szCs w:val="22"/>
          <w:vertAlign w:val="subscript"/>
        </w:rPr>
        <w:t xml:space="preserve">disp</w:t>
      </w:r>
      <w:r>
        <w:rPr>
          <w:rFonts w:ascii="Cambria Math" w:cs="Cambria Math" w:eastAsia="Cambria Math" w:hAnsi="Cambria Math"/>
          <w:i/>
          <w:iCs/>
          <w:sz w:val="22"/>
          <w:szCs w:val="22"/>
        </w:rPr>
        <w:t xml:space="preserve"> / (3ℓ</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3</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(T5)</w:t>
      </w:r>
    </w:p>
    <w:p>
      <w:pPr>
        <w:spacing w:after="120" w:before="0" w:line="276"/>
        <w:jc w:val="both"/>
      </w:pPr>
      <w:r>
        <w:rPr>
          <w:rFonts w:ascii="Cambria" w:cs="Cambria" w:eastAsia="Cambria" w:hAnsi="Cambria"/>
          <w:b/>
          <w:bCs/>
          <w:sz w:val="22"/>
          <w:szCs w:val="22"/>
        </w:rPr>
        <w:t xml:space="preserve">Proof.</w:t>
      </w:r>
    </w:p>
    <w:p>
      <w:pPr>
        <w:spacing w:after="120" w:before="0" w:line="276"/>
        <w:jc w:val="both"/>
      </w:pPr>
      <w:r>
        <w:rPr>
          <w:rFonts w:ascii="Cambria" w:cs="Cambria" w:eastAsia="Cambria" w:hAnsi="Cambria"/>
          <w:b/>
          <w:bCs/>
          <w:sz w:val="22"/>
          <w:szCs w:val="22"/>
        </w:rPr>
        <w:t xml:space="preserve">Step 1. </w:t>
      </w:r>
      <w:r>
        <w:rPr>
          <w:rFonts w:ascii="Cambria" w:cs="Cambria" w:eastAsia="Cambria" w:hAnsi="Cambria"/>
          <w:sz w:val="22"/>
          <w:szCs w:val="22"/>
        </w:rPr>
        <w:t xml:space="preserve">The net momentum flux through the vortex’s exclusion surface:</w:t>
      </w:r>
    </w:p>
    <w:p>
      <w:pPr>
        <w:spacing w:before="160" w:after="160"/>
        <w:jc w:val="center"/>
      </w:pPr>
      <w:r>
        <w:rPr>
          <w:rFonts w:ascii="Cambria Math" w:cs="Cambria Math" w:eastAsia="Cambria Math" w:hAnsi="Cambria Math"/>
          <w:i/>
          <w:iCs/>
          <w:sz w:val="22"/>
          <w:szCs w:val="22"/>
        </w:rPr>
        <w:t xml:space="preserve">p = (V</w:t>
      </w:r>
      <w:r>
        <w:rPr>
          <w:rFonts w:ascii="Cambria Math" w:cs="Cambria Math" w:eastAsia="Cambria Math" w:hAnsi="Cambria Math"/>
          <w:sz w:val="22"/>
          <w:szCs w:val="22"/>
          <w:vertAlign w:val="subscript"/>
        </w:rPr>
        <w:t xml:space="preserve">disp</w:t>
      </w:r>
      <w:r>
        <w:rPr>
          <w:rFonts w:ascii="Cambria Math" w:cs="Cambria Math" w:eastAsia="Cambria Math" w:hAnsi="Cambria Math"/>
          <w:i/>
          <w:iCs/>
          <w:sz w:val="22"/>
          <w:szCs w:val="22"/>
        </w:rPr>
        <w:t xml:space="preserve">/ℓ</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3</w:t>
      </w:r>
      <w:r>
        <w:rPr>
          <w:rFonts w:ascii="Cambria Math" w:cs="Cambria Math" w:eastAsia="Cambria Math" w:hAnsi="Cambria Math"/>
          <w:i/>
          <w:iCs/>
          <w:sz w:val="22"/>
          <w:szCs w:val="22"/>
        </w:rPr>
        <w:t xml:space="preserve">c)(Φ/4π) ∮ (1 + v·̂n/c) ̂n dΩ</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(5.1)</w:t>
      </w:r>
    </w:p>
    <w:p>
      <w:pPr>
        <w:spacing w:after="120" w:before="0" w:line="276"/>
        <w:jc w:val="both"/>
      </w:pPr>
      <w:r>
        <w:rPr>
          <w:rFonts w:ascii="Cambria" w:cs="Cambria" w:eastAsia="Cambria" w:hAnsi="Cambria"/>
          <w:b/>
          <w:bCs/>
          <w:sz w:val="22"/>
          <w:szCs w:val="22"/>
        </w:rPr>
        <w:t xml:space="preserve">Step 2. </w:t>
      </w:r>
      <w:r>
        <w:rPr>
          <w:rFonts w:ascii="Cambria" w:cs="Cambria" w:eastAsia="Cambria" w:hAnsi="Cambria"/>
          <w:sz w:val="22"/>
          <w:szCs w:val="22"/>
        </w:rPr>
        <w:t xml:space="preserve">Evaluate the integral. The monopole term:</w:t>
      </w:r>
    </w:p>
    <w:p>
      <w:pPr>
        <w:spacing w:before="160" w:after="160"/>
        <w:jc w:val="center"/>
      </w:pPr>
      <w:r>
        <w:rPr>
          <w:rFonts w:ascii="Cambria Math" w:cs="Cambria Math" w:eastAsia="Cambria Math" w:hAnsi="Cambria Math"/>
          <w:i/>
          <w:iCs/>
          <w:sz w:val="22"/>
          <w:szCs w:val="22"/>
        </w:rPr>
        <w:t xml:space="preserve">∮ ̂n dΩ = 0</w:t>
      </w:r>
      <w:r>
        <w:rPr>
          <w:rFonts w:ascii="Cambria" w:cs="Cambria" w:eastAsia="Cambria" w:hAnsi="Cambria"/>
          <w:sz w:val="22"/>
          <w:szCs w:val="22"/>
        </w:rPr>
        <w:t xml:space="preserve">     (by symmetry)</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(5.2)</w:t>
      </w:r>
    </w:p>
    <w:p>
      <w:pPr>
        <w:spacing w:after="120" w:before="0" w:line="276"/>
        <w:jc w:val="both"/>
      </w:pPr>
      <w:r>
        <w:rPr>
          <w:rFonts w:ascii="Cambria" w:cs="Cambria" w:eastAsia="Cambria" w:hAnsi="Cambria"/>
          <w:sz w:val="22"/>
          <w:szCs w:val="22"/>
        </w:rPr>
        <w:t xml:space="preserve">The dipole term:</w:t>
      </w:r>
    </w:p>
    <w:p>
      <w:pPr>
        <w:spacing w:before="160" w:after="160"/>
        <w:jc w:val="center"/>
      </w:pPr>
      <w:r>
        <w:rPr>
          <w:rFonts w:ascii="Cambria Math" w:cs="Cambria Math" w:eastAsia="Cambria Math" w:hAnsi="Cambria Math"/>
          <w:i/>
          <w:iCs/>
          <w:sz w:val="22"/>
          <w:szCs w:val="22"/>
        </w:rPr>
        <w:t xml:space="preserve">∮ (v·̂n) ̂n dΩ = (4π/3) v</w:t>
      </w:r>
      <w:r>
        <w:rPr>
          <w:rFonts w:ascii="Cambria" w:cs="Cambria" w:eastAsia="Cambria" w:hAnsi="Cambria"/>
          <w:sz w:val="22"/>
          <w:szCs w:val="22"/>
        </w:rPr>
        <w:t xml:space="preserve">     (standard dipole integral)</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(5.3)</w:t>
      </w:r>
    </w:p>
    <w:p>
      <w:pPr>
        <w:spacing w:after="120" w:before="0" w:line="276"/>
        <w:jc w:val="both"/>
      </w:pPr>
      <w:r>
        <w:rPr>
          <w:rFonts w:ascii="Cambria" w:cs="Cambria" w:eastAsia="Cambria" w:hAnsi="Cambria"/>
          <w:b/>
          <w:bCs/>
          <w:sz w:val="22"/>
          <w:szCs w:val="22"/>
        </w:rPr>
        <w:t xml:space="preserve">Step 3. </w:t>
      </w:r>
      <w:r>
        <w:rPr>
          <w:rFonts w:ascii="Cambria" w:cs="Cambria" w:eastAsia="Cambria" w:hAnsi="Cambria"/>
          <w:sz w:val="22"/>
          <w:szCs w:val="22"/>
        </w:rPr>
        <w:t xml:space="preserve">Substituting:</w:t>
      </w:r>
    </w:p>
    <w:p>
      <w:pPr>
        <w:spacing w:before="160" w:after="160"/>
        <w:jc w:val="center"/>
      </w:pPr>
      <w:r>
        <w:rPr>
          <w:rFonts w:ascii="Cambria Math" w:cs="Cambria Math" w:eastAsia="Cambria Math" w:hAnsi="Cambria Math"/>
          <w:i/>
          <w:iCs/>
          <w:sz w:val="22"/>
          <w:szCs w:val="22"/>
        </w:rPr>
        <w:t xml:space="preserve">p = (V</w:t>
      </w:r>
      <w:r>
        <w:rPr>
          <w:rFonts w:ascii="Cambria Math" w:cs="Cambria Math" w:eastAsia="Cambria Math" w:hAnsi="Cambria Math"/>
          <w:sz w:val="22"/>
          <w:szCs w:val="22"/>
          <w:vertAlign w:val="subscript"/>
        </w:rPr>
        <w:t xml:space="preserve">disp</w:t>
      </w:r>
      <w:r>
        <w:rPr>
          <w:rFonts w:ascii="Cambria Math" w:cs="Cambria Math" w:eastAsia="Cambria Math" w:hAnsi="Cambria Math"/>
          <w:i/>
          <w:iCs/>
          <w:sz w:val="22"/>
          <w:szCs w:val="22"/>
        </w:rPr>
        <w:t xml:space="preserve">/ℓ</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3</w:t>
      </w:r>
      <w:r>
        <w:rPr>
          <w:rFonts w:ascii="Cambria Math" w:cs="Cambria Math" w:eastAsia="Cambria Math" w:hAnsi="Cambria Math"/>
          <w:i/>
          <w:iCs/>
          <w:sz w:val="22"/>
          <w:szCs w:val="22"/>
        </w:rPr>
        <w:t xml:space="preserve">c) · (Φ/4π) · (4π/3) · v/c = Φ V</w:t>
      </w:r>
      <w:r>
        <w:rPr>
          <w:rFonts w:ascii="Cambria Math" w:cs="Cambria Math" w:eastAsia="Cambria Math" w:hAnsi="Cambria Math"/>
          <w:sz w:val="22"/>
          <w:szCs w:val="22"/>
          <w:vertAlign w:val="subscript"/>
        </w:rPr>
        <w:t xml:space="preserve">disp</w:t>
      </w:r>
      <w:r>
        <w:rPr>
          <w:rFonts w:ascii="Cambria Math" w:cs="Cambria Math" w:eastAsia="Cambria Math" w:hAnsi="Cambria Math"/>
          <w:i/>
          <w:iCs/>
          <w:sz w:val="22"/>
          <w:szCs w:val="22"/>
        </w:rPr>
        <w:t xml:space="preserve"> v / (3ℓ</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3</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(5.4)</w:t>
      </w:r>
    </w:p>
    <w:p>
      <w:pPr>
        <w:spacing w:after="120" w:before="0" w:line="276"/>
        <w:jc w:val="both"/>
      </w:pPr>
      <w:r>
        <w:rPr>
          <w:rFonts w:ascii="Cambria" w:cs="Cambria" w:eastAsia="Cambria" w:hAnsi="Cambria"/>
          <w:b/>
          <w:bCs/>
          <w:sz w:val="22"/>
          <w:szCs w:val="22"/>
        </w:rPr>
        <w:t xml:space="preserve">Step 4. </w:t>
      </w:r>
      <w:r>
        <w:rPr>
          <w:rFonts w:ascii="Cambria" w:cs="Cambria" w:eastAsia="Cambria" w:hAnsi="Cambria"/>
          <w:sz w:val="22"/>
          <w:szCs w:val="22"/>
        </w:rPr>
        <w:t xml:space="preserve">The resistive force:</w:t>
      </w:r>
    </w:p>
    <w:p>
      <w:pPr>
        <w:spacing w:before="160" w:after="160"/>
        <w:jc w:val="center"/>
      </w:pPr>
      <w:r>
        <w:rPr>
          <w:rFonts w:ascii="Cambria Math" w:cs="Cambria Math" w:eastAsia="Cambria Math" w:hAnsi="Cambria Math"/>
          <w:i/>
          <w:iCs/>
          <w:sz w:val="22"/>
          <w:szCs w:val="22"/>
        </w:rPr>
        <w:t xml:space="preserve">F = − dp/dt = − [Φ V</w:t>
      </w:r>
      <w:r>
        <w:rPr>
          <w:rFonts w:ascii="Cambria Math" w:cs="Cambria Math" w:eastAsia="Cambria Math" w:hAnsi="Cambria Math"/>
          <w:sz w:val="22"/>
          <w:szCs w:val="22"/>
          <w:vertAlign w:val="subscript"/>
        </w:rPr>
        <w:t xml:space="preserve">disp</w:t>
      </w:r>
      <w:r>
        <w:rPr>
          <w:rFonts w:ascii="Cambria Math" w:cs="Cambria Math" w:eastAsia="Cambria Math" w:hAnsi="Cambria Math"/>
          <w:i/>
          <w:iCs/>
          <w:sz w:val="22"/>
          <w:szCs w:val="22"/>
        </w:rPr>
        <w:t xml:space="preserve">/(3ℓ</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3</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a = − m a</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(5.5)</w:t>
      </w:r>
    </w:p>
    <w:p>
      <w:pPr>
        <w:spacing w:after="120" w:before="0" w:line="276"/>
        <w:jc w:val="both"/>
      </w:pPr>
      <w:r>
        <w:rPr>
          <w:rFonts w:ascii="Cambria" w:cs="Cambria" w:eastAsia="Cambria" w:hAnsi="Cambria"/>
          <w:sz w:val="22"/>
          <w:szCs w:val="22"/>
        </w:rPr>
        <w:t xml:space="preserve">identifying the inertial mass as:</w:t>
      </w:r>
    </w:p>
    <w:p>
      <w:pPr>
        <w:spacing w:before="160" w:after="160"/>
        <w:jc w:val="center"/>
      </w:pPr>
      <w:r>
        <w:rPr>
          <w:rFonts w:ascii="Cambria Math" w:cs="Cambria Math" w:eastAsia="Cambria Math" w:hAnsi="Cambria Math"/>
          <w:i/>
          <w:iCs/>
          <w:sz w:val="22"/>
          <w:szCs w:val="22"/>
        </w:rPr>
        <w:t xml:space="preserve">m = Φ V</w:t>
      </w:r>
      <w:r>
        <w:rPr>
          <w:rFonts w:ascii="Cambria Math" w:cs="Cambria Math" w:eastAsia="Cambria Math" w:hAnsi="Cambria Math"/>
          <w:sz w:val="22"/>
          <w:szCs w:val="22"/>
          <w:vertAlign w:val="subscript"/>
        </w:rPr>
        <w:t xml:space="preserve">disp</w:t>
      </w:r>
      <w:r>
        <w:rPr>
          <w:rFonts w:ascii="Cambria Math" w:cs="Cambria Math" w:eastAsia="Cambria Math" w:hAnsi="Cambria Math"/>
          <w:i/>
          <w:iCs/>
          <w:sz w:val="22"/>
          <w:szCs w:val="22"/>
        </w:rPr>
        <w:t xml:space="preserve"> / (3ℓ</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3</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(T5′)</w:t>
      </w:r>
    </w:p>
    <w:p>
      <w:pPr>
        <w:spacing w:after="120" w:before="0" w:line="276"/>
        <w:jc w:val="both"/>
      </w:pPr>
      <w:r>
        <w:rPr>
          <w:rFonts w:ascii="Cambria" w:cs="Cambria" w:eastAsia="Cambria" w:hAnsi="Cambria"/>
          <w:sz w:val="22"/>
          <w:szCs w:val="22"/>
        </w:rPr>
        <w:t xml:space="preserve">This is Newton’s second law: force equals mass times acceleration, where mass is the convergence reorganisation cost of the exclusion volume.</w:t>
      </w:r>
    </w:p>
    <w:p>
      <w:pPr>
        <w:spacing w:after="120" w:before="0" w:line="276"/>
        <w:jc w:val="right"/>
      </w:pPr>
      <w:r>
        <w:rPr>
          <w:rFonts w:ascii="Cambria Math" w:cs="Cambria Math" w:eastAsia="Cambria Math" w:hAnsi="Cambria Math"/>
          <w:sz w:val="22"/>
          <w:szCs w:val="22"/>
        </w:rPr>
        <w:t xml:space="preserve">∎</w:t>
      </w:r>
    </w:p>
    <w:p>
      <w:r>
        <w:br w:type="page"/>
      </w:r>
    </w:p>
    <w:p>
      <w:pPr>
        <w:pStyle w:val="Heading1"/>
        <w:spacing w:before="360" w:after="120"/>
      </w:pPr>
      <w:r>
        <w:rPr>
          <w:rFonts w:ascii="Cambria" w:cs="Cambria" w:eastAsia="Cambria" w:hAnsi="Cambria"/>
          <w:b/>
          <w:bCs/>
          <w:sz w:val="28"/>
          <w:szCs w:val="28"/>
        </w:rPr>
        <w:t xml:space="preserve">5. Mass Equivalence (Theorem 6)</w:t>
      </w:r>
    </w:p>
    <w:p>
      <w:pPr>
        <w:spacing w:after="120" w:before="0" w:line="276"/>
        <w:jc w:val="both"/>
      </w:pPr>
      <w:r>
        <w:rPr>
          <w:rFonts w:ascii="Cambria" w:cs="Cambria" w:eastAsia="Cambria" w:hAnsi="Cambria"/>
          <w:b/>
          <w:bCs/>
          <w:sz w:val="22"/>
          <w:szCs w:val="22"/>
        </w:rPr>
        <w:t xml:space="preserve">Theorem 6. </w:t>
      </w:r>
      <w:r>
        <w:rPr>
          <w:rFonts w:ascii="Cambria Math" w:cs="Cambria Math" w:eastAsia="Cambria Math" w:hAnsi="Cambria Math"/>
          <w:i/>
          <w:iCs/>
          <w:sz w:val="22"/>
          <w:szCs w:val="22"/>
        </w:rPr>
        <w:t xml:space="preserve">m</w:t>
      </w:r>
      <w:r>
        <w:rPr>
          <w:rFonts w:ascii="Cambria Math" w:cs="Cambria Math" w:eastAsia="Cambria Math" w:hAnsi="Cambria Math"/>
          <w:sz w:val="22"/>
          <w:szCs w:val="22"/>
          <w:vertAlign w:val="subscript"/>
        </w:rPr>
        <w:t xml:space="preserve">inert</w:t>
      </w:r>
      <w:r>
        <w:rPr>
          <w:rFonts w:ascii="Cambria Math" w:cs="Cambria Math" w:eastAsia="Cambria Math" w:hAnsi="Cambria Math"/>
          <w:i/>
          <w:iCs/>
          <w:sz w:val="22"/>
          <w:szCs w:val="22"/>
        </w:rPr>
        <w:t xml:space="preserve"> = m</w:t>
      </w:r>
      <w:r>
        <w:rPr>
          <w:rFonts w:ascii="Cambria Math" w:cs="Cambria Math" w:eastAsia="Cambria Math" w:hAnsi="Cambria Math"/>
          <w:sz w:val="22"/>
          <w:szCs w:val="22"/>
          <w:vertAlign w:val="subscript"/>
        </w:rPr>
        <w:t xml:space="preserve">grav</w:t>
      </w:r>
      <w:r>
        <w:rPr>
          <w:rFonts w:ascii="Cambria" w:cs="Cambria" w:eastAsia="Cambria" w:hAnsi="Cambria"/>
          <w:sz w:val="22"/>
          <w:szCs w:val="22"/>
        </w:rPr>
        <w:t xml:space="preserve">.</w:t>
      </w:r>
    </w:p>
    <w:p>
      <w:pPr>
        <w:spacing w:after="120" w:before="0" w:line="276"/>
        <w:jc w:val="both"/>
      </w:pPr>
      <w:r>
        <w:rPr>
          <w:rFonts w:ascii="Cambria" w:cs="Cambria" w:eastAsia="Cambria" w:hAnsi="Cambria"/>
          <w:b/>
          <w:bCs/>
          <w:sz w:val="22"/>
          <w:szCs w:val="22"/>
        </w:rPr>
        <w:t xml:space="preserve">Proof.</w:t>
      </w:r>
    </w:p>
    <w:p>
      <w:pPr>
        <w:spacing w:after="120" w:before="0" w:line="276"/>
        <w:jc w:val="both"/>
      </w:pPr>
      <w:r>
        <w:rPr>
          <w:rFonts w:ascii="Cambria" w:cs="Cambria" w:eastAsia="Cambria" w:hAnsi="Cambria"/>
          <w:b/>
          <w:bCs/>
          <w:sz w:val="22"/>
          <w:szCs w:val="22"/>
        </w:rPr>
        <w:t xml:space="preserve">Gravitational mass: </w:t>
      </w:r>
      <w:r>
        <w:rPr>
          <w:rFonts w:ascii="Cambria" w:cs="Cambria" w:eastAsia="Cambria" w:hAnsi="Cambria"/>
          <w:sz w:val="22"/>
          <w:szCs w:val="22"/>
        </w:rPr>
        <w:t xml:space="preserve">the angular convergence deficit a body creates for other bodies (Theorem 4). Determined by occlusion cross-section. Determined by </w:t>
      </w: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disp</w:t>
      </w:r>
      <w:r>
        <w:rPr>
          <w:rFonts w:ascii="Cambria" w:cs="Cambria" w:eastAsia="Cambria" w:hAnsi="Cambria"/>
          <w:sz w:val="22"/>
          <w:szCs w:val="22"/>
        </w:rPr>
        <w:t xml:space="preserve">.</w:t>
      </w:r>
    </w:p>
    <w:p>
      <w:pPr>
        <w:spacing w:after="120" w:before="0" w:line="276"/>
        <w:jc w:val="both"/>
      </w:pPr>
      <w:r>
        <w:rPr>
          <w:rFonts w:ascii="Cambria" w:cs="Cambria" w:eastAsia="Cambria" w:hAnsi="Cambria"/>
          <w:b/>
          <w:bCs/>
          <w:sz w:val="22"/>
          <w:szCs w:val="22"/>
        </w:rPr>
        <w:t xml:space="preserve">Inertial mass: </w:t>
      </w:r>
      <w:r>
        <w:rPr>
          <w:rFonts w:ascii="Cambria" w:cs="Cambria" w:eastAsia="Cambria" w:hAnsi="Cambria"/>
          <w:sz w:val="22"/>
          <w:szCs w:val="22"/>
        </w:rPr>
        <w:t xml:space="preserve">the convergence reorganisation cost of accelerating (Theorem 5). Determined by the exclusion volume in the convergent field. Determined by </w:t>
      </w: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disp</w:t>
      </w:r>
      <w:r>
        <w:rPr>
          <w:rFonts w:ascii="Cambria" w:cs="Cambria" w:eastAsia="Cambria" w:hAnsi="Cambria"/>
          <w:sz w:val="22"/>
          <w:szCs w:val="22"/>
        </w:rPr>
        <w:t xml:space="preserve">.</w:t>
      </w:r>
    </w:p>
    <w:p>
      <w:pPr>
        <w:spacing w:after="120" w:before="0" w:line="276"/>
        <w:jc w:val="both"/>
      </w:pPr>
      <w:r>
        <w:rPr>
          <w:rFonts w:ascii="Cambria" w:cs="Cambria" w:eastAsia="Cambria" w:hAnsi="Cambria"/>
          <w:sz w:val="22"/>
          <w:szCs w:val="22"/>
        </w:rPr>
        <w:t xml:space="preserve">Same volume. Same convergence. Same quantity. The shadow a body casts on others is the same displacement that resists being moved. The identity is geometric, not coincidental.</w:t>
      </w:r>
    </w:p>
    <w:p>
      <w:pPr>
        <w:spacing w:after="120" w:before="0" w:line="276"/>
        <w:jc w:val="right"/>
      </w:pPr>
      <w:r>
        <w:rPr>
          <w:rFonts w:ascii="Cambria Math" w:cs="Cambria Math" w:eastAsia="Cambria Math" w:hAnsi="Cambria Math"/>
          <w:sz w:val="22"/>
          <w:szCs w:val="22"/>
        </w:rPr>
        <w:t xml:space="preserve">∎</w:t>
      </w:r>
    </w:p>
    <w:p>
      <w:r>
        <w:br w:type="page"/>
      </w:r>
    </w:p>
    <w:p>
      <w:pPr>
        <w:pStyle w:val="Heading1"/>
        <w:spacing w:before="360" w:after="120"/>
      </w:pPr>
      <w:r>
        <w:rPr>
          <w:rFonts w:ascii="Cambria" w:cs="Cambria" w:eastAsia="Cambria" w:hAnsi="Cambria"/>
          <w:b/>
          <w:bCs/>
          <w:sz w:val="28"/>
          <w:szCs w:val="28"/>
        </w:rPr>
        <w:t xml:space="preserve">6. The Speed Limit (Theorem 7)</w:t>
      </w:r>
    </w:p>
    <w:p>
      <w:pPr>
        <w:spacing w:after="120" w:before="0" w:line="276"/>
        <w:jc w:val="both"/>
      </w:pPr>
      <w:r>
        <w:rPr>
          <w:rFonts w:ascii="Cambria" w:cs="Cambria" w:eastAsia="Cambria" w:hAnsi="Cambria"/>
          <w:b/>
          <w:bCs/>
          <w:sz w:val="22"/>
          <w:szCs w:val="22"/>
        </w:rPr>
        <w:t xml:space="preserve">Theorem 7. </w:t>
      </w:r>
      <w:r>
        <w:rPr>
          <w:rFonts w:ascii="Cambria" w:cs="Cambria" w:eastAsia="Cambria" w:hAnsi="Cambria"/>
          <w:sz w:val="22"/>
          <w:szCs w:val="22"/>
        </w:rPr>
        <w:t xml:space="preserve">No displacement vortex can exceed velocity </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w:t>
      </w:r>
    </w:p>
    <w:p>
      <w:pPr>
        <w:spacing w:after="120" w:before="0" w:line="276"/>
        <w:jc w:val="both"/>
      </w:pPr>
      <w:r>
        <w:rPr>
          <w:rFonts w:ascii="Cambria" w:cs="Cambria" w:eastAsia="Cambria" w:hAnsi="Cambria"/>
          <w:b/>
          <w:bCs/>
          <w:sz w:val="22"/>
          <w:szCs w:val="22"/>
        </w:rPr>
        <w:t xml:space="preserve">Proof.</w:t>
      </w:r>
    </w:p>
    <w:p>
      <w:pPr>
        <w:spacing w:after="120" w:before="0" w:line="276"/>
        <w:jc w:val="both"/>
      </w:pPr>
      <w:r>
        <w:rPr>
          <w:rFonts w:ascii="Cambria" w:cs="Cambria" w:eastAsia="Cambria" w:hAnsi="Cambria"/>
          <w:sz w:val="22"/>
          <w:szCs w:val="22"/>
        </w:rPr>
        <w:t xml:space="preserve">From the convergence dipole (3.1), the directional convergence in the trailing direction:</w:t>
      </w:r>
    </w:p>
    <w:p>
      <w:pPr>
        <w:spacing w:before="160" w:after="160"/>
        <w:jc w:val="center"/>
      </w:pPr>
      <w:r>
        <w:rPr>
          <w:rFonts w:ascii="Cambria Math" w:cs="Cambria Math" w:eastAsia="Cambria Math" w:hAnsi="Cambria Math"/>
          <w:i/>
          <w:iCs/>
          <w:sz w:val="22"/>
          <w:szCs w:val="22"/>
        </w:rPr>
        <w:t xml:space="preserve">ϕ′(−̂v) = (Φ/4π)(1 − v/c)</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(7.1)</w:t>
      </w:r>
    </w:p>
    <w:p>
      <w:pPr>
        <w:spacing w:after="120" w:before="0" w:line="276"/>
        <w:jc w:val="both"/>
      </w:pPr>
      <w:r>
        <w:rPr>
          <w:rFonts w:ascii="Cambria" w:cs="Cambria" w:eastAsia="Cambria" w:hAnsi="Cambria"/>
          <w:sz w:val="22"/>
          <w:szCs w:val="22"/>
        </w:rPr>
        <w:t xml:space="preserve">Physical constraint: convergence density cannot be negative:</w:t>
      </w:r>
    </w:p>
    <w:p>
      <w:pPr>
        <w:spacing w:before="160" w:after="160"/>
        <w:jc w:val="center"/>
      </w:pPr>
      <w:r>
        <w:rPr>
          <w:rFonts w:ascii="Cambria Math" w:cs="Cambria Math" w:eastAsia="Cambria Math" w:hAnsi="Cambria Math"/>
          <w:i/>
          <w:iCs/>
          <w:sz w:val="22"/>
          <w:szCs w:val="22"/>
        </w:rPr>
        <w:t xml:space="preserve">ϕ′(−̂v) ≥ 0 ⇒ 1 − v/c ≥ 0 ⇒ v ≤ c</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(7.2)</w:t>
      </w:r>
    </w:p>
    <w:p>
      <w:pPr>
        <w:spacing w:after="120" w:before="0" w:line="276"/>
        <w:jc w:val="both"/>
      </w:pPr>
      <w:r>
        <w:rPr>
          <w:rFonts w:ascii="Cambria" w:cs="Cambria" w:eastAsia="Cambria" w:hAnsi="Cambria"/>
          <w:sz w:val="22"/>
          <w:szCs w:val="22"/>
        </w:rPr>
        <w:t xml:space="preserve">At </w:t>
      </w:r>
      <w:r>
        <w:rPr>
          <w:rFonts w:ascii="Cambria Math" w:cs="Cambria Math" w:eastAsia="Cambria Math" w:hAnsi="Cambria Math"/>
          <w:i/>
          <w:iCs/>
          <w:sz w:val="22"/>
          <w:szCs w:val="22"/>
        </w:rPr>
        <w:t xml:space="preserve">v = c</w:t>
      </w:r>
      <w:r>
        <w:rPr>
          <w:rFonts w:ascii="Cambria" w:cs="Cambria" w:eastAsia="Cambria" w:hAnsi="Cambria"/>
          <w:sz w:val="22"/>
          <w:szCs w:val="22"/>
        </w:rPr>
        <w:t xml:space="preserve">: the trailing hemisphere carries zero convergence. No relay fronts arrive from behind. The vortex has exhausted the angular budget of the medium. No further acceleration is possible because there is no convergence remaining to reorganise.</w:t>
      </w:r>
    </w:p>
    <w:p>
      <w:pPr>
        <w:spacing w:after="120" w:before="0" w:line="276"/>
        <w:jc w:val="right"/>
      </w:pPr>
      <w:r>
        <w:rPr>
          <w:rFonts w:ascii="Cambria Math" w:cs="Cambria Math" w:eastAsia="Cambria Math" w:hAnsi="Cambria Math"/>
          <w:sz w:val="22"/>
          <w:szCs w:val="22"/>
        </w:rPr>
        <w:t xml:space="preserve">∎</w:t>
      </w:r>
    </w:p>
    <w:p>
      <w:pPr>
        <w:pStyle w:val="Heading2"/>
        <w:spacing w:before="240" w:after="120"/>
      </w:pPr>
      <w:r>
        <w:rPr>
          <w:rFonts w:ascii="Cambria" w:cs="Cambria" w:eastAsia="Cambria" w:hAnsi="Cambria"/>
          <w:b/>
          <w:bCs/>
          <w:sz w:val="24"/>
          <w:szCs w:val="24"/>
        </w:rPr>
        <w:t xml:space="preserve">Corollary 7.1 — Relativistic Mass</w:t>
      </w:r>
    </w:p>
    <w:p>
      <w:pPr>
        <w:spacing w:after="120" w:before="0" w:line="276"/>
        <w:jc w:val="both"/>
      </w:pPr>
      <w:r>
        <w:rPr>
          <w:rFonts w:ascii="Cambria" w:cs="Cambria" w:eastAsia="Cambria" w:hAnsi="Cambria"/>
          <w:sz w:val="22"/>
          <w:szCs w:val="22"/>
        </w:rPr>
        <w:t xml:space="preserve">The full relativistic aberration formula:</w:t>
      </w:r>
    </w:p>
    <w:p>
      <w:pPr>
        <w:spacing w:before="160" w:after="160"/>
        <w:jc w:val="center"/>
      </w:pPr>
      <w:r>
        <w:rPr>
          <w:rFonts w:ascii="Cambria Math" w:cs="Cambria Math" w:eastAsia="Cambria Math" w:hAnsi="Cambria Math"/>
          <w:i/>
          <w:iCs/>
          <w:sz w:val="22"/>
          <w:szCs w:val="22"/>
        </w:rPr>
        <w:t xml:space="preserve">ϕ′(̂n) ∝ (1 − β cosθ)</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(C7.1)</w:t>
      </w:r>
    </w:p>
    <w:p>
      <w:pPr>
        <w:spacing w:after="120" w:before="0" w:line="276"/>
        <w:jc w:val="both"/>
      </w:pPr>
      <w:r>
        <w:rPr>
          <w:rFonts w:ascii="Cambria" w:cs="Cambria" w:eastAsia="Cambria" w:hAnsi="Cambria"/>
          <w:sz w:val="22"/>
          <w:szCs w:val="22"/>
        </w:rPr>
        <w:t xml:space="preserve">gives the well-known relativistic mass </w:t>
      </w:r>
      <w:r>
        <w:rPr>
          <w:rFonts w:ascii="Cambria Math" w:cs="Cambria Math" w:eastAsia="Cambria Math" w:hAnsi="Cambria Math"/>
          <w:i/>
          <w:iCs/>
          <w:sz w:val="22"/>
          <w:szCs w:val="22"/>
        </w:rPr>
        <w:t xml:space="preserve">m(v) = m</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/√(1 − v</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γ m</w:t>
      </w:r>
      <w:r>
        <w:rPr>
          <w:rFonts w:ascii="Cambria Math" w:cs="Cambria Math" w:eastAsia="Cambria Math" w:hAnsi="Cambria Math"/>
          <w:sz w:val="22"/>
          <w:szCs w:val="22"/>
          <w:vertAlign w:val="subscript"/>
        </w:rPr>
        <w:t xml:space="preserve">0</w:t>
      </w:r>
      <w:r>
        <w:rPr>
          <w:rFonts w:ascii="Cambria" w:cs="Cambria" w:eastAsia="Cambria" w:hAnsi="Cambria"/>
          <w:sz w:val="22"/>
          <w:szCs w:val="22"/>
        </w:rPr>
        <w:t xml:space="preserve">. The Lorentz factor is the angular budget depletion: as the trailing hemisphere empties, the reorganisation cost diverges.</w:t>
      </w:r>
    </w:p>
    <w:p>
      <w:pPr>
        <w:spacing w:after="120" w:before="0" w:line="276"/>
        <w:jc w:val="right"/>
      </w:pPr>
      <w:r>
        <w:rPr>
          <w:rFonts w:ascii="Cambria Math" w:cs="Cambria Math" w:eastAsia="Cambria Math" w:hAnsi="Cambria Math"/>
          <w:sz w:val="22"/>
          <w:szCs w:val="22"/>
        </w:rPr>
        <w:t xml:space="preserve">∎</w:t>
      </w:r>
    </w:p>
    <w:p>
      <w:r>
        <w:br w:type="page"/>
      </w:r>
    </w:p>
    <w:p>
      <w:pPr>
        <w:pStyle w:val="Heading1"/>
        <w:spacing w:before="360" w:after="120"/>
      </w:pPr>
      <w:r>
        <w:rPr>
          <w:rFonts w:ascii="Cambria" w:cs="Cambria" w:eastAsia="Cambria" w:hAnsi="Cambria"/>
          <w:b/>
          <w:bCs/>
          <w:sz w:val="28"/>
          <w:szCs w:val="28"/>
        </w:rPr>
        <w:t xml:space="preserve">7.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Theorem</w:t>
            </w:r>
          </w:p>
        </w:tc>
        <w:tc>
          <w:tcPr>
            <w:tcW w:type="dxa" w:w="4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Statement</w:t>
            </w:r>
          </w:p>
        </w:tc>
        <w:tc>
          <w:tcPr>
            <w:tcW w:type="dxa" w:w="3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Key Equation</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T5</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Inertial resistance</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F = ma, m = ΦV/(3ℓ³c²)</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T6</w:t>
            </w:r>
          </w:p>
        </w:tc>
        <w:tc>
          <w:tcPr>
            <w:tcW w:type="dxa" w:w="4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Mass equivalence</w:t>
            </w:r>
          </w:p>
        </w:tc>
        <w:tc>
          <w:tcPr>
            <w:tcW w:type="dxa" w:w="3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m_inert = m_grav</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T7</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Speed limit</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v ≤ c</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C7.1</w:t>
            </w:r>
          </w:p>
        </w:tc>
        <w:tc>
          <w:tcPr>
            <w:tcW w:type="dxa" w:w="4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Relativistic mass</w:t>
            </w:r>
          </w:p>
        </w:tc>
        <w:tc>
          <w:tcPr>
            <w:tcW w:type="dxa" w:w="3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m(v) = γm₀</w:t>
            </w:r>
          </w:p>
        </w:tc>
      </w:tr>
    </w:tbl>
    <w:p>
      <w:pPr>
        <w:spacing w:after="60" w:before="0" w:line="276"/>
        <w:jc w:val="both"/>
      </w:pPr>
      <w:r>
        <w:rPr>
          <w:rFonts w:ascii="Cambria" w:cs="Cambria" w:eastAsia="Cambria" w:hAnsi="Cambria"/>
          <w:sz w:val="22"/>
          <w:szCs w:val="22"/>
        </w:rPr>
        <w:t xml:space="preserve"/>
      </w:r>
    </w:p>
    <w:p>
      <w:pPr>
        <w:spacing w:after="120" w:before="0" w:line="276"/>
        <w:jc w:val="both"/>
      </w:pPr>
      <w:r>
        <w:rPr>
          <w:rFonts w:ascii="Cambria" w:cs="Cambria" w:eastAsia="Cambria" w:hAnsi="Cambria"/>
          <w:sz w:val="22"/>
          <w:szCs w:val="22"/>
        </w:rPr>
        <w:t xml:space="preserve">Three theorems and one corollary. Newton’s second law, the equivalence principle, the speed limit, and relativistic mass—all from the convergence dipole of a displacement vortex in an isotropic relay lattice. Zero free parameters. The mass of a body is the medium’s resistance to reorganising the throughput geometry around a displacement.</w:t>
      </w:r>
    </w:p>
    <w:p>
      <w:r>
        <w:br w:type="page"/>
      </w:r>
    </w:p>
    <w:p>
      <w:pPr>
        <w:pStyle w:val="Heading1"/>
        <w:spacing w:before="360" w:after="120"/>
      </w:pPr>
      <w:r>
        <w:rPr>
          <w:rFonts w:ascii="Cambria" w:cs="Cambria" w:eastAsia="Cambria" w:hAnsi="Cambria"/>
          <w:b/>
          <w:bCs/>
          <w:sz w:val="28"/>
          <w:szCs w:val="28"/>
        </w:rPr>
        <w:t xml:space="preserve">8. Derivation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Item</w:t>
            </w:r>
          </w:p>
        </w:tc>
        <w:tc>
          <w:tcPr>
            <w:tcW w:type="dxa" w:w="63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Status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Axioms</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R1–R6 (from Laws I–II)</w:t>
            </w:r>
          </w:p>
        </w:tc>
      </w:tr>
      <w:tr>
        <w:tc>
          <w:tcPr>
            <w:tcW w:type="dxa" w:w="3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New theorems</w:t>
            </w:r>
          </w:p>
        </w:tc>
        <w:tc>
          <w:tcPr>
            <w:tcW w:type="dxa" w:w="6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T5 (inertia), T6 (equivalence), T7 (speed limit)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New corollaries</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C7.1 (relativistic mass)</w:t>
            </w:r>
          </w:p>
        </w:tc>
      </w:tr>
      <w:tr>
        <w:tc>
          <w:tcPr>
            <w:tcW w:type="dxa" w:w="3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Free parameters</w:t>
            </w:r>
          </w:p>
        </w:tc>
        <w:tc>
          <w:tcPr>
            <w:tcW w:type="dxa" w:w="6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None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Measured confirmation</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CMB dipole ΔT/T = v/c (COBE, Planck)</w:t>
            </w:r>
          </w:p>
        </w:tc>
      </w:tr>
      <w:tr>
        <w:tc>
          <w:tcPr>
            <w:tcW w:type="dxa" w:w="3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Dependencies</w:t>
            </w:r>
          </w:p>
        </w:tc>
        <w:tc>
          <w:tcPr>
            <w:tcW w:type="dxa" w:w="6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T2 (Φ = Nε), T3 (isotropy)</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What remains open</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V_disp for proton/electron from lattice topology</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999999"/>
        <w:sz w:val="18"/>
        <w:szCs w:val="18"/>
      </w:rPr>
      <w:t xml:space="preserve">Page </w:t>
    </w:r>
    <w:r>
      <w:rPr>
        <w:rFonts w:ascii="Cambria" w:cs="Cambria" w:eastAsia="Cambria" w:hAnsi="Cambri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before="0" w:line="276"/>
      <w:jc w:val="right"/>
    </w:pPr>
    <w:r>
      <w:rPr>
        <w:rFonts w:ascii="Cambria" w:cs="Cambria" w:eastAsia="Cambria" w:hAnsi="Cambria"/>
        <w:i/>
        <w:iCs/>
        <w:color w:val="999999"/>
        <w:sz w:val="18"/>
        <w:szCs w:val="18"/>
      </w:rPr>
      <w:t xml:space="preserve">SDT Law IV: Inertial Mass from Throughput Asymmetry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mbria" w:cs="Cambria" w:eastAsia="Cambria" w:hAnsi="Cambria"/>
      <w:b/>
      <w:bCs/>
      <w:color w:val="1A1A1A"/>
      <w:sz w:val="28"/>
      <w:szCs w:val="28"/>
    </w:rPr>
  </w:style>
  <w:style w:type="paragraph" w:styleId="Heading2">
    <w:name w:val="Heading 2"/>
    <w:basedOn w:val="Normal"/>
    <w:next w:val="Normal"/>
    <w:qFormat/>
    <w:pPr>
      <w:spacing w:before="240" w:after="120"/>
      <w:outlineLvl w:val="1"/>
    </w:pPr>
    <w:rPr>
      <w:rFonts w:ascii="Cambria" w:cs="Cambria" w:eastAsia="Cambria" w:hAnsi="Cambria"/>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2026-03-30T05:56:45.128Z</dcterms:created>
  <dcterms:modified xsi:type="dcterms:W3CDTF">2026-03-30T05:56:45.129Z</dcterms:modified>
</cp:coreProperties>
</file>

<file path=docProps/custom.xml><?xml version="1.0" encoding="utf-8"?>
<Properties xmlns="http://schemas.openxmlformats.org/officeDocument/2006/custom-properties" xmlns:vt="http://schemas.openxmlformats.org/officeDocument/2006/docPropsVTypes"/>
</file>