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F44336"/>
          <w:sz w:val="22"/>
        </w:rPr>
        <w:t>PROPUESTA COMERCIAL</w:t>
      </w:r>
    </w:p>
    <w:p>
      <w:pPr>
        <w:spacing w:after="40"/>
        <w:jc w:val="center"/>
      </w:pPr>
      <w:r>
        <w:rPr>
          <w:rFonts w:ascii="Aptos" w:hAnsi="Aptos"/>
          <w:b/>
          <w:color w:val="F44336"/>
          <w:sz w:val="46"/>
        </w:rPr>
        <w:t>Control de temperatura de pallets en cámara</w:t>
      </w:r>
    </w:p>
    <w:p>
      <w:pPr>
        <w:spacing w:after="320"/>
        <w:jc w:val="center"/>
      </w:pPr>
      <w:r>
        <w:rPr>
          <w:rFonts w:ascii="Aptos" w:hAnsi="Aptos"/>
          <w:b w:val="0"/>
          <w:sz w:val="26"/>
        </w:rPr>
        <w:t>Análisis funcional y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APInformatica Ltda</w:t>
            </w:r>
          </w:p>
        </w:tc>
      </w:tr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Control de temperatura de pallets</w:t>
            </w:r>
          </w:p>
        </w:tc>
      </w:tr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14 de agosto de 2026</w:t>
            </w:r>
          </w:p>
        </w:tc>
      </w:tr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Vigencia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15 días corridos</w:t>
            </w:r>
          </w:p>
        </w:tc>
      </w:tr>
    </w:tbl>
    <w:p>
      <w:pPr>
        <w:spacing w:after="240"/>
        <w:jc w:val="center"/>
      </w:pPr>
      <w:r>
        <w:rPr>
          <w:rFonts w:ascii="Aptos" w:hAnsi="Aptos"/>
          <w:b w:val="0"/>
          <w:color w:val="F44336"/>
          <w:sz w:val="24"/>
        </w:rPr>
        <w:t>Solución simple para registrar la temperatura de cada pallet al ingresar a la cámara de frío y visualizar posteriormente sus resultados en un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01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Flujo operacional</w:t>
              <w:br/>
              <w:t>Tres pasos simples para el usuario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1. INGRESO A CÁMARA</w:t>
              <w:br/>
              <w:t>• El operador selecciona o identifica el pallet que ingresa a la cámara de frío.</w:t>
              <w:br/>
              <w:t>• El pallet se relaciona con la información disponible del proceso de tarja.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2. TOMA DE TEMPERATURA</w:t>
              <w:br/>
              <w:t>• El operador registra la temperatura desde el teléfono.</w:t>
              <w:br/>
              <w:t>• Se guarda fecha, hora, pallet y usuario.</w:t>
              <w:br/>
              <w:t>• La pantalla debe permitir una captura rápida para varios pallets.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3. DASHBOARD</w:t>
              <w:br/>
              <w:t>• Consulta de temperaturas por pallet.</w:t>
              <w:br/>
              <w:t>• Filtros por fecha, cámara, pallet, productor o lote cuando estén disponibles.</w:t>
              <w:br/>
              <w:t>• Visualización de temperatura registrada, fecha y hora.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02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PWA y sincronización</w:t>
              <w:br/>
              <w:t>Uso desde teléfono con conectividad intermitente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La captura se realizará desde una PWA adaptable al teléfono. Si no existe conexión, el registro quedará almacenado localmente y se sincronizará automáticamente cuando el dispositivo vuelva a tener 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ALCANCE TÉCNICO</w:t>
              <w:br/>
              <w:t>• Registro local cuando no haya internet.</w:t>
              <w:br/>
              <w:t>• Estado visible: pendiente o sincronizado.</w:t>
              <w:br/>
              <w:t>• Reintento automático ante errores de conexión.</w:t>
              <w:br/>
              <w:t>• Prevención de registros duplicados.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03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Datos y dashboard</w:t>
              <w:br/>
              <w:t>Información mínima para controlar el frío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 REGISTRADO</w:t>
            </w:r>
          </w:p>
        </w:tc>
        <w:tc>
          <w:tcPr>
            <w:tcW w:type="dxa" w:w="5328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VISUALIZACIÓN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Pallet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Código o identificador del pallet.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Temperatura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Valor registrado y unidad de medida.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Fecha y hora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Momento de la toma.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Usuario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Operador que realizó la lectura.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Referencia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Cámara y datos de tarja disponibles.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El dashboard mostrará el detalle de temperaturas por pallet y permitirá filtrar el resultado para consulta y exportación.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04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Entregables y estimación</w:t>
              <w:br/>
              <w:t>Análisis acotado al flujo de temperatura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ENTREGABLES</w:t>
              <w:br/>
              <w:t>• Definición del flujo de ingreso a cámara y toma de temperatura.</w:t>
              <w:br/>
              <w:t>• Definición de datos, pantalla PWA y dashboard.</w:t>
              <w:br/>
              <w:t>• Reglas de almacenamiento local y sincronización.</w:t>
              <w:br/>
              <w:t>• Propuesta de modelo de datos y endpoints.</w:t>
              <w:br/>
              <w:t>• Estimación independiente del desarrollo.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552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552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UF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Flujo funcional y datos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PWA y captura móvil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Offline y sincronización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Dashboard y documento final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0"/>
              </w:rPr>
              <w:t>TOTAL</w:t>
            </w:r>
          </w:p>
        </w:tc>
        <w:tc>
          <w:tcPr>
            <w:tcW w:type="dxa" w:w="3552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0"/>
              </w:rPr>
              <w:t>24 horas</w:t>
            </w:r>
          </w:p>
        </w:tc>
        <w:tc>
          <w:tcPr>
            <w:tcW w:type="dxa" w:w="3552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0"/>
              </w:rPr>
              <w:t>24 UF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Tarifa considerada: 1 UF por hora de análisis. Plazo estimado: aproximadamente 3 jornadas de trabajo.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05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Valor y condiciones</w:t>
              <w:br/>
              <w:t>Alcance exclusivamente de análisis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44336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ANÁLISIS</w:t>
            </w:r>
          </w:p>
        </w:tc>
        <w:tc>
          <w:tcPr>
            <w:tcW w:type="dxa" w:w="5328"/>
            <w:shd w:fill="FDECEC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32"/>
              </w:rPr>
              <w:t>24 UF + IVA</w:t>
            </w:r>
          </w:p>
        </w:tc>
      </w:tr>
      <w:tr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No incluye</w:t>
            </w:r>
          </w:p>
        </w:tc>
        <w:tc>
          <w:tcPr>
            <w:tcW w:type="dxa" w:w="5328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Desarrollo, pruebas, carga inicial, sensores físicos, puesta en producción ni soporte posterior.</w:t>
            </w:r>
          </w:p>
        </w:tc>
      </w:tr>
    </w:tbl>
    <w:p>
      <w:pPr>
        <w:spacing w:after="280"/>
      </w:pPr>
      <w:r>
        <w:rPr>
          <w:rFonts w:ascii="Aptos" w:hAnsi="Aptos"/>
          <w:b w:val="0"/>
          <w:sz w:val="20"/>
        </w:rPr>
        <w:t>La aprobación autoriza exclusivamente la etapa de análisis descrita. El desarrollo posterior será cotizado separadamente.</w:t>
      </w:r>
    </w:p>
    <w:p>
      <w:pPr>
        <w:spacing w:after="40"/>
        <w:jc w:val="center"/>
      </w:pPr>
      <w:r>
        <w:rPr>
          <w:rFonts w:ascii="Aptos" w:hAnsi="Aptos"/>
          <w:b/>
          <w:color w:val="F44336"/>
          <w:sz w:val="18"/>
        </w:rPr>
        <w:t>APInformatica Ltda  ·  Soluciones a tu Medida</w:t>
      </w:r>
    </w:p>
    <w:p>
      <w:pPr>
        <w:spacing w:after="40"/>
        <w:jc w:val="center"/>
      </w:pPr>
      <w:r>
        <w:rPr>
          <w:rFonts w:ascii="Aptos" w:hAnsi="Aptos"/>
          <w:b w:val="0"/>
          <w:sz w:val="18"/>
        </w:rPr>
        <w:t>Marcelo Andrade Vargas  ·  (+56) 9 7749 3531  ·  marcelo.andrade@apinformatica.cl  ·  www.apinformatica.cl</w:t>
      </w:r>
    </w:p>
    <w:sectPr w:rsidR="00FC693F" w:rsidRPr="0006063C" w:rsidSect="00034616">
      <w:footerReference w:type="default" r:id="rId9"/>
      <w:pgSz w:w="12240" w:h="15840"/>
      <w:pgMar w:top="648" w:right="792" w:bottom="691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5E5E"/>
        <w:sz w:val="16"/>
      </w:rPr>
      <w:t>APINFORMATICA  |  Informe Integral ADP Casino  |  2026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F44336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E5E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4433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4433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1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4336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4433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43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43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F44336" w:themeColor="accent2"/>
          <w:insideV w:val="single" w:sz="6" w:space="0" w:color="F44336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43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F44336" w:themeColor="accent2"/>
        <w:bottom w:val="single" w:sz="4" w:space="0" w:color="F44336" w:themeColor="accent2"/>
        <w:right w:val="single" w:sz="4" w:space="0" w:color="F4433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allout">
    <w:name w:val="AP Callout"/>
    <w:rPr>
      <w:rFonts w:ascii="Aptos" w:hAnsi="Aptos"/>
      <w:b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4433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4433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1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4336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4433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43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43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F44336" w:themeColor="accent2"/>
          <w:insideV w:val="single" w:sz="6" w:space="0" w:color="F44336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43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F44336" w:themeColor="accent2"/>
        <w:bottom w:val="single" w:sz="4" w:space="0" w:color="F44336" w:themeColor="accent2"/>
        <w:right w:val="single" w:sz="4" w:space="0" w:color="F4433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F44336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