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Arial" w:cs="Arial" w:eastAsia="Arial" w:hAnsi="Arial"/>
          <w:b/>
          <w:bCs/>
          <w:color w:val="1F4E79"/>
          <w:sz w:val="52"/>
          <w:szCs w:val="52"/>
        </w:rPr>
        <w:t xml:space="preserve">OSRS Claude Guide</w:t>
      </w:r>
    </w:p>
    <w:p>
      <w:pPr>
        <w:spacing w:after="40" w:before="0"/>
        <w:jc w:val="center"/>
      </w:pPr>
      <w:r>
        <w:rPr>
          <w:rFonts w:ascii="Arial" w:cs="Arial" w:eastAsia="Arial" w:hAnsi="Arial"/>
          <w:color w:val="2E75B6"/>
          <w:sz w:val="36"/>
          <w:szCs w:val="36"/>
        </w:rPr>
        <w:t xml:space="preserve">Requirements Specification</w:t>
      </w:r>
    </w:p>
    <w:p>
      <w:pPr>
        <w:spacing w:after="40" w:before="0"/>
        <w:jc w:val="center"/>
      </w:pPr>
      <w:r>
        <w:rPr>
          <w:rFonts w:ascii="Arial" w:cs="Arial" w:eastAsia="Arial" w:hAnsi="Arial"/>
          <w:color w:val="888888"/>
          <w:sz w:val="26"/>
          <w:szCs w:val="26"/>
        </w:rPr>
        <w:t xml:space="preserve">MoSCoW Priority Framework</w:t>
      </w:r>
    </w:p>
    <w:p>
      <w:pPr>
        <w:spacing w:after="300" w:before="0"/>
        <w:jc w:val="center"/>
      </w:pPr>
      <w:r>
        <w:rPr>
          <w:rFonts w:ascii="Arial" w:cs="Arial" w:eastAsia="Arial" w:hAnsi="Arial"/>
          <w:color w:val="AAAAAA"/>
          <w:sz w:val="20"/>
          <w:szCs w:val="20"/>
        </w:rPr>
        <w:t xml:space="preserve">Version 0.1  |  30 April 2026</w:t>
      </w:r>
    </w:p>
    <w:p>
      <w:pPr>
        <w:pBdr>
          <w:bottom w:val="single" w:color="1F4E79" w:sz="8" w:space="1"/>
        </w:pBdr>
        <w:spacing w:after="100" w:before="200"/>
      </w:pPr>
    </w:p>
    <w:p>
      <w:pPr>
        <w:pStyle w:val="Heading1"/>
      </w:pPr>
      <w:r>
        <w:t xml:space="preserve">1. Project Overview</w:t>
      </w:r>
    </w:p>
    <w:p>
      <w:pPr>
        <w:spacing w:after="60" w:before="60"/>
        <w:jc w:val="left"/>
      </w:pPr>
      <w:r>
        <w:rPr>
          <w:rFonts w:ascii="Arial" w:cs="Arial" w:eastAsia="Arial" w:hAnsi="Arial"/>
          <w:color w:val="000000"/>
          <w:sz w:val="22"/>
          <w:szCs w:val="22"/>
        </w:rPr>
        <w:t xml:space="preserve">OSRS Claude Guide is a web-based assistant that enables players of Old School RuneScape to ask natural-language questions and receive accurate, wiki-grounded answers. The core problem being solved is model hallucination of game-specific data — the game is complex, frequently updated, and poorly represented in LLM training data.</w:t>
      </w:r>
    </w:p>
    <w:p>
      <w:pPr>
        <w:spacing w:before="80"/>
      </w:pPr>
      <w:r>
        <w:t xml:space="preserve"/>
      </w:r>
    </w:p>
    <w:p>
      <w:pPr>
        <w:spacing w:after="60" w:before="60"/>
        <w:jc w:val="left"/>
      </w:pPr>
      <w:r>
        <w:rPr>
          <w:rFonts w:ascii="Arial" w:cs="Arial" w:eastAsia="Arial" w:hAnsi="Arial"/>
          <w:color w:val="000000"/>
          <w:sz w:val="22"/>
          <w:szCs w:val="22"/>
        </w:rPr>
        <w:t xml:space="preserve">The system uses tool-calling (function calling) to let Claude search and fetch content from the official OSRS wiki (oldschool.runescape.wiki) before formulating answers. Users supply their own Anthropic API key (BYOK model), removing the need for managed billing infrastructure in the MVP phase.</w:t>
      </w:r>
    </w:p>
    <w:p>
      <w:pPr>
        <w:spacing w:before="80"/>
      </w:pPr>
      <w:r>
        <w:t xml:space="preserve"/>
      </w:r>
    </w:p>
    <w:p>
      <w:pPr>
        <w:spacing w:after="60" w:before="60"/>
        <w:jc w:val="left"/>
      </w:pPr>
      <w:r>
        <w:rPr>
          <w:rFonts w:ascii="Arial" w:cs="Arial" w:eastAsia="Arial" w:hAnsi="Arial"/>
          <w:color w:val="000000"/>
          <w:sz w:val="22"/>
          <w:szCs w:val="22"/>
        </w:rPr>
        <w:t xml:space="preserve">The project is version-controlled on GitLab and includes a CI/CD pipeline for automated build, test, and deployment to a containerised hosting environment.</w:t>
      </w:r>
    </w:p>
    <w:p>
      <w:pPr>
        <w:spacing w:before="100"/>
      </w:pPr>
      <w:r>
        <w:t xml:space="preserve"/>
      </w:r>
    </w:p>
    <w:p>
      <w:pPr>
        <w:pStyle w:val="Heading1"/>
      </w:pPr>
      <w:r>
        <w:t xml:space="preserve">2. Priority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9D9D9" w:sz="1"/>
              <w:left w:val="single" w:color="D9D9D9" w:sz="1"/>
              <w:bottom w:val="single" w:color="D9D9D9" w:sz="1"/>
              <w:right w:val="single" w:color="D9D9D9" w:sz="1"/>
            </w:tcBorders>
            <w:shd w:fill="D9EAD3" w:val="clear"/>
            <w:tcMar>
              <w:top w:type="dxa" w:w="100"/>
              <w:left w:type="dxa" w:w="150"/>
              <w:bottom w:type="dxa" w:w="100"/>
              <w:right w:type="dxa" w:w="150"/>
            </w:tcMar>
          </w:tcPr>
          <w:p>
            <w:r>
              <w:rPr>
                <w:rFonts w:ascii="Arial" w:cs="Arial" w:eastAsia="Arial" w:hAnsi="Arial"/>
                <w:b/>
                <w:bCs/>
                <w:color w:val="274E13"/>
                <w:sz w:val="20"/>
                <w:szCs w:val="20"/>
              </w:rPr>
              <w:t xml:space="preserve">Must Have</w:t>
            </w:r>
          </w:p>
          <w:p>
            <w:r>
              <w:rPr>
                <w:rFonts w:ascii="Arial" w:cs="Arial" w:eastAsia="Arial" w:hAnsi="Arial"/>
                <w:color w:val="444444"/>
                <w:sz w:val="18"/>
                <w:szCs w:val="18"/>
              </w:rPr>
              <w:t xml:space="preserve">Non-negotiable for MVP. Project fails without this.</w:t>
            </w:r>
          </w:p>
        </w:tc>
        <w:tc>
          <w:tcPr>
            <w:tcW w:type="dxa" w:w="2340"/>
            <w:tcBorders>
              <w:top w:val="single" w:color="D9D9D9" w:sz="1"/>
              <w:left w:val="single" w:color="D9D9D9" w:sz="1"/>
              <w:bottom w:val="single" w:color="D9D9D9" w:sz="1"/>
              <w:right w:val="single" w:color="D9D9D9" w:sz="1"/>
            </w:tcBorders>
            <w:shd w:fill="CFE2F3" w:val="clear"/>
            <w:tcMar>
              <w:top w:type="dxa" w:w="100"/>
              <w:left w:type="dxa" w:w="150"/>
              <w:bottom w:type="dxa" w:w="100"/>
              <w:right w:type="dxa" w:w="150"/>
            </w:tcMar>
          </w:tcPr>
          <w:p>
            <w:r>
              <w:rPr>
                <w:rFonts w:ascii="Arial" w:cs="Arial" w:eastAsia="Arial" w:hAnsi="Arial"/>
                <w:b/>
                <w:bCs/>
                <w:color w:val="1F4E79"/>
                <w:sz w:val="20"/>
                <w:szCs w:val="20"/>
              </w:rPr>
              <w:t xml:space="preserve">Should Have</w:t>
            </w:r>
          </w:p>
          <w:p>
            <w:r>
              <w:rPr>
                <w:rFonts w:ascii="Arial" w:cs="Arial" w:eastAsia="Arial" w:hAnsi="Arial"/>
                <w:color w:val="444444"/>
                <w:sz w:val="18"/>
                <w:szCs w:val="18"/>
              </w:rPr>
              <w:t xml:space="preserve">High value, include if time/resources allow.</w:t>
            </w:r>
          </w:p>
        </w:tc>
        <w:tc>
          <w:tcPr>
            <w:tcW w:type="dxa" w:w="2340"/>
            <w:tcBorders>
              <w:top w:val="single" w:color="D9D9D9" w:sz="1"/>
              <w:left w:val="single" w:color="D9D9D9" w:sz="1"/>
              <w:bottom w:val="single" w:color="D9D9D9" w:sz="1"/>
              <w:right w:val="single" w:color="D9D9D9" w:sz="1"/>
            </w:tcBorders>
            <w:shd w:fill="FFF2CC" w:val="clear"/>
            <w:tcMar>
              <w:top w:type="dxa" w:w="100"/>
              <w:left w:type="dxa" w:w="150"/>
              <w:bottom w:type="dxa" w:w="100"/>
              <w:right w:type="dxa" w:w="150"/>
            </w:tcMar>
          </w:tcPr>
          <w:p>
            <w:r>
              <w:rPr>
                <w:rFonts w:ascii="Arial" w:cs="Arial" w:eastAsia="Arial" w:hAnsi="Arial"/>
                <w:b/>
                <w:bCs/>
                <w:color w:val="7F6000"/>
                <w:sz w:val="20"/>
                <w:szCs w:val="20"/>
              </w:rPr>
              <w:t xml:space="preserve">Could Have</w:t>
            </w:r>
          </w:p>
          <w:p>
            <w:r>
              <w:rPr>
                <w:rFonts w:ascii="Arial" w:cs="Arial" w:eastAsia="Arial" w:hAnsi="Arial"/>
                <w:color w:val="444444"/>
                <w:sz w:val="18"/>
                <w:szCs w:val="18"/>
              </w:rPr>
              <w:t xml:space="preserve">Nice to have, low risk if omitted.</w:t>
            </w:r>
          </w:p>
        </w:tc>
        <w:tc>
          <w:tcPr>
            <w:tcW w:type="dxa" w:w="2340"/>
            <w:tcBorders>
              <w:top w:val="single" w:color="D9D9D9" w:sz="1"/>
              <w:left w:val="single" w:color="D9D9D9" w:sz="1"/>
              <w:bottom w:val="single" w:color="D9D9D9" w:sz="1"/>
              <w:right w:val="single" w:color="D9D9D9" w:sz="1"/>
            </w:tcBorders>
            <w:shd w:fill="F4CCCC" w:val="clear"/>
            <w:tcMar>
              <w:top w:type="dxa" w:w="100"/>
              <w:left w:type="dxa" w:w="150"/>
              <w:bottom w:type="dxa" w:w="100"/>
              <w:right w:type="dxa" w:w="150"/>
            </w:tcMar>
          </w:tcPr>
          <w:p>
            <w:r>
              <w:rPr>
                <w:rFonts w:ascii="Arial" w:cs="Arial" w:eastAsia="Arial" w:hAnsi="Arial"/>
                <w:b/>
                <w:bCs/>
                <w:color w:val="7F0000"/>
                <w:sz w:val="20"/>
                <w:szCs w:val="20"/>
              </w:rPr>
              <w:t xml:space="preserve">Won't Have</w:t>
            </w:r>
          </w:p>
          <w:p>
            <w:r>
              <w:rPr>
                <w:rFonts w:ascii="Arial" w:cs="Arial" w:eastAsia="Arial" w:hAnsi="Arial"/>
                <w:color w:val="444444"/>
                <w:sz w:val="18"/>
                <w:szCs w:val="18"/>
              </w:rPr>
              <w:t xml:space="preserve">Explicitly out of scope for this iteration.</w:t>
            </w:r>
          </w:p>
        </w:tc>
      </w:tr>
    </w:tbl>
    <w:p>
      <w:pPr>
        <w:spacing w:before="120"/>
      </w:pPr>
      <w:r>
        <w:t xml:space="preserve"/>
      </w:r>
    </w:p>
    <w:p>
      <w:pPr>
        <w:pStyle w:val="Heading1"/>
      </w:pPr>
      <w:r>
        <w:t xml:space="preserve">3. Requirements</w:t>
      </w:r>
    </w:p>
    <w:p>
      <w:pPr>
        <w:spacing w:after="60" w:before="60"/>
        <w:jc w:val="left"/>
      </w:pPr>
      <w:r>
        <w:rPr>
          <w:rFonts w:ascii="Arial" w:cs="Arial" w:eastAsia="Arial" w:hAnsi="Arial"/>
          <w:color w:val="000000"/>
          <w:sz w:val="22"/>
          <w:szCs w:val="22"/>
        </w:rPr>
        <w:t xml:space="preserve">The table below lists all identified requirements across four categories: Functional (product behaviour), Security, Performance/Reliability, DevOps/CI-CD, and UX.</w:t>
      </w:r>
    </w:p>
    <w:p>
      <w:pPr>
        <w:spacing w:before="80"/>
      </w:pPr>
      <w:r>
        <w:t xml:space="preserve"/>
      </w: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900"/>
        <w:gridCol w:w="4560"/>
        <w:gridCol w:w="1400"/>
        <w:gridCol w:w="1200"/>
      </w:tblGrid>
      <w:tr>
        <w:trPr>
          <w:tblHeader/>
        </w:trPr>
        <w:tc>
          <w:tcPr>
            <w:tcW w:type="dxa" w:w="900"/>
            <w:tcBorders>
              <w:top w:val="single" w:color="D9D9D9" w:sz="1"/>
              <w:left w:val="single" w:color="D9D9D9" w:sz="1"/>
              <w:bottom w:val="single" w:color="D9D9D9" w:sz="1"/>
              <w:right w:val="single" w:color="D9D9D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ID</w:t>
            </w:r>
          </w:p>
        </w:tc>
        <w:tc>
          <w:tcPr>
            <w:tcW w:type="dxa" w:w="4560"/>
            <w:tcBorders>
              <w:top w:val="single" w:color="D9D9D9" w:sz="1"/>
              <w:left w:val="single" w:color="D9D9D9" w:sz="1"/>
              <w:bottom w:val="single" w:color="D9D9D9" w:sz="1"/>
              <w:right w:val="single" w:color="D9D9D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Requirement</w:t>
            </w:r>
          </w:p>
        </w:tc>
        <w:tc>
          <w:tcPr>
            <w:tcW w:type="dxa" w:w="1400"/>
            <w:tcBorders>
              <w:top w:val="single" w:color="D9D9D9" w:sz="1"/>
              <w:left w:val="single" w:color="D9D9D9" w:sz="1"/>
              <w:bottom w:val="single" w:color="D9D9D9" w:sz="1"/>
              <w:right w:val="single" w:color="D9D9D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Priority</w:t>
            </w:r>
          </w:p>
        </w:tc>
        <w:tc>
          <w:tcPr>
            <w:tcW w:type="dxa" w:w="1200"/>
            <w:tcBorders>
              <w:top w:val="single" w:color="D9D9D9" w:sz="1"/>
              <w:left w:val="single" w:color="D9D9D9" w:sz="1"/>
              <w:bottom w:val="single" w:color="D9D9D9" w:sz="1"/>
              <w:right w:val="single" w:color="D9D9D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Category</w:t>
            </w:r>
          </w:p>
        </w:tc>
      </w:tr>
      <w:tr>
        <w:tc>
          <w:tcPr>
            <w:tcW w:type="dxa" w:w="9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FR-01</w:t>
            </w:r>
          </w:p>
        </w:tc>
        <w:tc>
          <w:tcPr>
            <w:tcW w:type="dxa" w:w="456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BYOK (Bring Your Own Key) — User can paste their Anthropic API key and it is used for all requests in that session</w:t>
            </w:r>
          </w:p>
        </w:tc>
        <w:tc>
          <w:tcPr>
            <w:tcW w:type="dxa" w:w="1400"/>
            <w:tcBorders>
              <w:top w:val="single" w:color="D9D9D9" w:sz="1"/>
              <w:left w:val="single" w:color="D9D9D9" w:sz="1"/>
              <w:bottom w:val="single" w:color="D9D9D9" w:sz="1"/>
              <w:right w:val="single" w:color="D9D9D9" w:sz="1"/>
            </w:tcBorders>
            <w:shd w:fill="D9EAD3" w:val="clear"/>
            <w:tcMar>
              <w:top w:type="dxa" w:w="100"/>
              <w:left w:type="dxa" w:w="150"/>
              <w:bottom w:type="dxa" w:w="100"/>
              <w:right w:type="dxa" w:w="150"/>
            </w:tcMar>
          </w:tcPr>
          <w:p>
            <w:pPr>
              <w:jc w:val="center"/>
            </w:pPr>
            <w:r>
              <w:rPr>
                <w:rFonts w:ascii="Arial" w:cs="Arial" w:eastAsia="Arial" w:hAnsi="Arial"/>
                <w:b/>
                <w:bCs/>
                <w:color w:val="274E13"/>
                <w:sz w:val="20"/>
                <w:szCs w:val="20"/>
              </w:rPr>
              <w:t xml:space="preserve">Must Have</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Functional</w:t>
            </w:r>
          </w:p>
        </w:tc>
      </w:tr>
      <w:tr>
        <w:tc>
          <w:tcPr>
            <w:tcW w:type="dxa" w:w="9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FR-02</w:t>
            </w:r>
          </w:p>
        </w:tc>
        <w:tc>
          <w:tcPr>
            <w:tcW w:type="dxa" w:w="456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OSRS Wiki search tool — Agent can search the OSRS wiki via the MediaWiki API to retrieve relevant pages</w:t>
            </w:r>
          </w:p>
        </w:tc>
        <w:tc>
          <w:tcPr>
            <w:tcW w:type="dxa" w:w="1400"/>
            <w:tcBorders>
              <w:top w:val="single" w:color="D9D9D9" w:sz="1"/>
              <w:left w:val="single" w:color="D9D9D9" w:sz="1"/>
              <w:bottom w:val="single" w:color="D9D9D9" w:sz="1"/>
              <w:right w:val="single" w:color="D9D9D9" w:sz="1"/>
            </w:tcBorders>
            <w:shd w:fill="D9EAD3" w:val="clear"/>
            <w:tcMar>
              <w:top w:type="dxa" w:w="100"/>
              <w:left w:type="dxa" w:w="150"/>
              <w:bottom w:type="dxa" w:w="100"/>
              <w:right w:type="dxa" w:w="150"/>
            </w:tcMar>
          </w:tcPr>
          <w:p>
            <w:pPr>
              <w:jc w:val="center"/>
            </w:pPr>
            <w:r>
              <w:rPr>
                <w:rFonts w:ascii="Arial" w:cs="Arial" w:eastAsia="Arial" w:hAnsi="Arial"/>
                <w:b/>
                <w:bCs/>
                <w:color w:val="274E13"/>
                <w:sz w:val="20"/>
                <w:szCs w:val="20"/>
              </w:rPr>
              <w:t xml:space="preserve">Must Have</w:t>
            </w:r>
          </w:p>
        </w:tc>
        <w:tc>
          <w:tcPr>
            <w:tcW w:type="dxa" w:w="12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Functional</w:t>
            </w:r>
          </w:p>
        </w:tc>
      </w:tr>
      <w:tr>
        <w:tc>
          <w:tcPr>
            <w:tcW w:type="dxa" w:w="9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FR-03</w:t>
            </w:r>
          </w:p>
        </w:tc>
        <w:tc>
          <w:tcPr>
            <w:tcW w:type="dxa" w:w="456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OSRS Wiki page fetch tool — Agent can retrieve and parse the full text of a specific wiki page by title</w:t>
            </w:r>
          </w:p>
        </w:tc>
        <w:tc>
          <w:tcPr>
            <w:tcW w:type="dxa" w:w="1400"/>
            <w:tcBorders>
              <w:top w:val="single" w:color="D9D9D9" w:sz="1"/>
              <w:left w:val="single" w:color="D9D9D9" w:sz="1"/>
              <w:bottom w:val="single" w:color="D9D9D9" w:sz="1"/>
              <w:right w:val="single" w:color="D9D9D9" w:sz="1"/>
            </w:tcBorders>
            <w:shd w:fill="D9EAD3" w:val="clear"/>
            <w:tcMar>
              <w:top w:type="dxa" w:w="100"/>
              <w:left w:type="dxa" w:w="150"/>
              <w:bottom w:type="dxa" w:w="100"/>
              <w:right w:type="dxa" w:w="150"/>
            </w:tcMar>
          </w:tcPr>
          <w:p>
            <w:pPr>
              <w:jc w:val="center"/>
            </w:pPr>
            <w:r>
              <w:rPr>
                <w:rFonts w:ascii="Arial" w:cs="Arial" w:eastAsia="Arial" w:hAnsi="Arial"/>
                <w:b/>
                <w:bCs/>
                <w:color w:val="274E13"/>
                <w:sz w:val="20"/>
                <w:szCs w:val="20"/>
              </w:rPr>
              <w:t xml:space="preserve">Must Have</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Functional</w:t>
            </w:r>
          </w:p>
        </w:tc>
      </w:tr>
      <w:tr>
        <w:tc>
          <w:tcPr>
            <w:tcW w:type="dxa" w:w="9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FR-04</w:t>
            </w:r>
          </w:p>
        </w:tc>
        <w:tc>
          <w:tcPr>
            <w:tcW w:type="dxa" w:w="456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Agentic tool-use loop — The harness runs a multi-turn loop allowing Claude to call tools iteratively until it produces a final answer</w:t>
            </w:r>
          </w:p>
        </w:tc>
        <w:tc>
          <w:tcPr>
            <w:tcW w:type="dxa" w:w="1400"/>
            <w:tcBorders>
              <w:top w:val="single" w:color="D9D9D9" w:sz="1"/>
              <w:left w:val="single" w:color="D9D9D9" w:sz="1"/>
              <w:bottom w:val="single" w:color="D9D9D9" w:sz="1"/>
              <w:right w:val="single" w:color="D9D9D9" w:sz="1"/>
            </w:tcBorders>
            <w:shd w:fill="D9EAD3" w:val="clear"/>
            <w:tcMar>
              <w:top w:type="dxa" w:w="100"/>
              <w:left w:type="dxa" w:w="150"/>
              <w:bottom w:type="dxa" w:w="100"/>
              <w:right w:type="dxa" w:w="150"/>
            </w:tcMar>
          </w:tcPr>
          <w:p>
            <w:pPr>
              <w:jc w:val="center"/>
            </w:pPr>
            <w:r>
              <w:rPr>
                <w:rFonts w:ascii="Arial" w:cs="Arial" w:eastAsia="Arial" w:hAnsi="Arial"/>
                <w:b/>
                <w:bCs/>
                <w:color w:val="274E13"/>
                <w:sz w:val="20"/>
                <w:szCs w:val="20"/>
              </w:rPr>
              <w:t xml:space="preserve">Must Have</w:t>
            </w:r>
          </w:p>
        </w:tc>
        <w:tc>
          <w:tcPr>
            <w:tcW w:type="dxa" w:w="12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Functional</w:t>
            </w:r>
          </w:p>
        </w:tc>
      </w:tr>
      <w:tr>
        <w:tc>
          <w:tcPr>
            <w:tcW w:type="dxa" w:w="9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FR-05</w:t>
            </w:r>
          </w:p>
        </w:tc>
        <w:tc>
          <w:tcPr>
            <w:tcW w:type="dxa" w:w="456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Chat UI — A simple single-page interface where the user can type a question and receive a streamed or returned answer</w:t>
            </w:r>
          </w:p>
        </w:tc>
        <w:tc>
          <w:tcPr>
            <w:tcW w:type="dxa" w:w="1400"/>
            <w:tcBorders>
              <w:top w:val="single" w:color="D9D9D9" w:sz="1"/>
              <w:left w:val="single" w:color="D9D9D9" w:sz="1"/>
              <w:bottom w:val="single" w:color="D9D9D9" w:sz="1"/>
              <w:right w:val="single" w:color="D9D9D9" w:sz="1"/>
            </w:tcBorders>
            <w:shd w:fill="D9EAD3" w:val="clear"/>
            <w:tcMar>
              <w:top w:type="dxa" w:w="100"/>
              <w:left w:type="dxa" w:w="150"/>
              <w:bottom w:type="dxa" w:w="100"/>
              <w:right w:type="dxa" w:w="150"/>
            </w:tcMar>
          </w:tcPr>
          <w:p>
            <w:pPr>
              <w:jc w:val="center"/>
            </w:pPr>
            <w:r>
              <w:rPr>
                <w:rFonts w:ascii="Arial" w:cs="Arial" w:eastAsia="Arial" w:hAnsi="Arial"/>
                <w:b/>
                <w:bCs/>
                <w:color w:val="274E13"/>
                <w:sz w:val="20"/>
                <w:szCs w:val="20"/>
              </w:rPr>
              <w:t xml:space="preserve">Must Have</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Functional</w:t>
            </w:r>
          </w:p>
        </w:tc>
      </w:tr>
      <w:tr>
        <w:tc>
          <w:tcPr>
            <w:tcW w:type="dxa" w:w="9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FR-06</w:t>
            </w:r>
          </w:p>
        </w:tc>
        <w:tc>
          <w:tcPr>
            <w:tcW w:type="dxa" w:w="456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Multi-model selector — User can select from a list of supported Claude models (Haiku, Sonnet, Opus) before submitting a query</w:t>
            </w:r>
          </w:p>
        </w:tc>
        <w:tc>
          <w:tcPr>
            <w:tcW w:type="dxa" w:w="1400"/>
            <w:tcBorders>
              <w:top w:val="single" w:color="D9D9D9" w:sz="1"/>
              <w:left w:val="single" w:color="D9D9D9" w:sz="1"/>
              <w:bottom w:val="single" w:color="D9D9D9" w:sz="1"/>
              <w:right w:val="single" w:color="D9D9D9" w:sz="1"/>
            </w:tcBorders>
            <w:shd w:fill="CFE2F3" w:val="clear"/>
            <w:tcMar>
              <w:top w:type="dxa" w:w="100"/>
              <w:left w:type="dxa" w:w="150"/>
              <w:bottom w:type="dxa" w:w="100"/>
              <w:right w:type="dxa" w:w="150"/>
            </w:tcMar>
          </w:tcPr>
          <w:p>
            <w:pPr>
              <w:jc w:val="center"/>
            </w:pPr>
            <w:r>
              <w:rPr>
                <w:rFonts w:ascii="Arial" w:cs="Arial" w:eastAsia="Arial" w:hAnsi="Arial"/>
                <w:b/>
                <w:bCs/>
                <w:color w:val="1F4E79"/>
                <w:sz w:val="20"/>
                <w:szCs w:val="20"/>
              </w:rPr>
              <w:t xml:space="preserve">Should Have</w:t>
            </w:r>
          </w:p>
        </w:tc>
        <w:tc>
          <w:tcPr>
            <w:tcW w:type="dxa" w:w="12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Functional</w:t>
            </w:r>
          </w:p>
        </w:tc>
      </w:tr>
      <w:tr>
        <w:tc>
          <w:tcPr>
            <w:tcW w:type="dxa" w:w="9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FR-07</w:t>
            </w:r>
          </w:p>
        </w:tc>
        <w:tc>
          <w:tcPr>
            <w:tcW w:type="dxa" w:w="456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Grand Exchange price lookup — Agent can query the OSRS GE price API (prices.runescape.wiki) by item ID</w:t>
            </w:r>
          </w:p>
        </w:tc>
        <w:tc>
          <w:tcPr>
            <w:tcW w:type="dxa" w:w="1400"/>
            <w:tcBorders>
              <w:top w:val="single" w:color="D9D9D9" w:sz="1"/>
              <w:left w:val="single" w:color="D9D9D9" w:sz="1"/>
              <w:bottom w:val="single" w:color="D9D9D9" w:sz="1"/>
              <w:right w:val="single" w:color="D9D9D9" w:sz="1"/>
            </w:tcBorders>
            <w:shd w:fill="CFE2F3" w:val="clear"/>
            <w:tcMar>
              <w:top w:type="dxa" w:w="100"/>
              <w:left w:type="dxa" w:w="150"/>
              <w:bottom w:type="dxa" w:w="100"/>
              <w:right w:type="dxa" w:w="150"/>
            </w:tcMar>
          </w:tcPr>
          <w:p>
            <w:pPr>
              <w:jc w:val="center"/>
            </w:pPr>
            <w:r>
              <w:rPr>
                <w:rFonts w:ascii="Arial" w:cs="Arial" w:eastAsia="Arial" w:hAnsi="Arial"/>
                <w:b/>
                <w:bCs/>
                <w:color w:val="1F4E79"/>
                <w:sz w:val="20"/>
                <w:szCs w:val="20"/>
              </w:rPr>
              <w:t xml:space="preserve">Should Have</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Functional</w:t>
            </w:r>
          </w:p>
        </w:tc>
      </w:tr>
      <w:tr>
        <w:tc>
          <w:tcPr>
            <w:tcW w:type="dxa" w:w="9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FR-08</w:t>
            </w:r>
          </w:p>
        </w:tc>
        <w:tc>
          <w:tcPr>
            <w:tcW w:type="dxa" w:w="456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Semantic MediaWiki (SMW) queries — Agent can issue structured queries against the OSRS wiki SMW API for data like drop tables</w:t>
            </w:r>
          </w:p>
        </w:tc>
        <w:tc>
          <w:tcPr>
            <w:tcW w:type="dxa" w:w="1400"/>
            <w:tcBorders>
              <w:top w:val="single" w:color="D9D9D9" w:sz="1"/>
              <w:left w:val="single" w:color="D9D9D9" w:sz="1"/>
              <w:bottom w:val="single" w:color="D9D9D9" w:sz="1"/>
              <w:right w:val="single" w:color="D9D9D9" w:sz="1"/>
            </w:tcBorders>
            <w:shd w:fill="FFF2CC" w:val="clear"/>
            <w:tcMar>
              <w:top w:type="dxa" w:w="100"/>
              <w:left w:type="dxa" w:w="150"/>
              <w:bottom w:type="dxa" w:w="100"/>
              <w:right w:type="dxa" w:w="150"/>
            </w:tcMar>
          </w:tcPr>
          <w:p>
            <w:pPr>
              <w:jc w:val="center"/>
            </w:pPr>
            <w:r>
              <w:rPr>
                <w:rFonts w:ascii="Arial" w:cs="Arial" w:eastAsia="Arial" w:hAnsi="Arial"/>
                <w:b/>
                <w:bCs/>
                <w:color w:val="7F6000"/>
                <w:sz w:val="20"/>
                <w:szCs w:val="20"/>
              </w:rPr>
              <w:t xml:space="preserve">Could Have</w:t>
            </w:r>
          </w:p>
        </w:tc>
        <w:tc>
          <w:tcPr>
            <w:tcW w:type="dxa" w:w="12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Functional</w:t>
            </w:r>
          </w:p>
        </w:tc>
      </w:tr>
      <w:tr>
        <w:tc>
          <w:tcPr>
            <w:tcW w:type="dxa" w:w="9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FR-09</w:t>
            </w:r>
          </w:p>
        </w:tc>
        <w:tc>
          <w:tcPr>
            <w:tcW w:type="dxa" w:w="456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Session chat history — Previous questions and answers are visible within the same browser session</w:t>
            </w:r>
          </w:p>
        </w:tc>
        <w:tc>
          <w:tcPr>
            <w:tcW w:type="dxa" w:w="1400"/>
            <w:tcBorders>
              <w:top w:val="single" w:color="D9D9D9" w:sz="1"/>
              <w:left w:val="single" w:color="D9D9D9" w:sz="1"/>
              <w:bottom w:val="single" w:color="D9D9D9" w:sz="1"/>
              <w:right w:val="single" w:color="D9D9D9" w:sz="1"/>
            </w:tcBorders>
            <w:shd w:fill="FFF2CC" w:val="clear"/>
            <w:tcMar>
              <w:top w:type="dxa" w:w="100"/>
              <w:left w:type="dxa" w:w="150"/>
              <w:bottom w:type="dxa" w:w="100"/>
              <w:right w:type="dxa" w:w="150"/>
            </w:tcMar>
          </w:tcPr>
          <w:p>
            <w:pPr>
              <w:jc w:val="center"/>
            </w:pPr>
            <w:r>
              <w:rPr>
                <w:rFonts w:ascii="Arial" w:cs="Arial" w:eastAsia="Arial" w:hAnsi="Arial"/>
                <w:b/>
                <w:bCs/>
                <w:color w:val="7F6000"/>
                <w:sz w:val="20"/>
                <w:szCs w:val="20"/>
              </w:rPr>
              <w:t xml:space="preserve">Could Have</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Functional</w:t>
            </w:r>
          </w:p>
        </w:tc>
      </w:tr>
      <w:tr>
        <w:tc>
          <w:tcPr>
            <w:tcW w:type="dxa" w:w="9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FR-10</w:t>
            </w:r>
          </w:p>
        </w:tc>
        <w:tc>
          <w:tcPr>
            <w:tcW w:type="dxa" w:w="456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Wikitext pre-processing — Strip MediaWiki template syntax from fetched pages before passing content to the model</w:t>
            </w:r>
          </w:p>
        </w:tc>
        <w:tc>
          <w:tcPr>
            <w:tcW w:type="dxa" w:w="1400"/>
            <w:tcBorders>
              <w:top w:val="single" w:color="D9D9D9" w:sz="1"/>
              <w:left w:val="single" w:color="D9D9D9" w:sz="1"/>
              <w:bottom w:val="single" w:color="D9D9D9" w:sz="1"/>
              <w:right w:val="single" w:color="D9D9D9" w:sz="1"/>
            </w:tcBorders>
            <w:shd w:fill="FFF2CC" w:val="clear"/>
            <w:tcMar>
              <w:top w:type="dxa" w:w="100"/>
              <w:left w:type="dxa" w:w="150"/>
              <w:bottom w:type="dxa" w:w="100"/>
              <w:right w:type="dxa" w:w="150"/>
            </w:tcMar>
          </w:tcPr>
          <w:p>
            <w:pPr>
              <w:jc w:val="center"/>
            </w:pPr>
            <w:r>
              <w:rPr>
                <w:rFonts w:ascii="Arial" w:cs="Arial" w:eastAsia="Arial" w:hAnsi="Arial"/>
                <w:b/>
                <w:bCs/>
                <w:color w:val="7F6000"/>
                <w:sz w:val="20"/>
                <w:szCs w:val="20"/>
              </w:rPr>
              <w:t xml:space="preserve">Could Have</w:t>
            </w:r>
          </w:p>
        </w:tc>
        <w:tc>
          <w:tcPr>
            <w:tcW w:type="dxa" w:w="12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Functional</w:t>
            </w:r>
          </w:p>
        </w:tc>
      </w:tr>
      <w:tr>
        <w:tc>
          <w:tcPr>
            <w:tcW w:type="dxa" w:w="9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FR-11</w:t>
            </w:r>
          </w:p>
        </w:tc>
        <w:tc>
          <w:tcPr>
            <w:tcW w:type="dxa" w:w="456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Managed billing / accounts — Users create accounts, usage is tracked per user, and payments are handled via Stripe or similar</w:t>
            </w:r>
          </w:p>
        </w:tc>
        <w:tc>
          <w:tcPr>
            <w:tcW w:type="dxa" w:w="1400"/>
            <w:tcBorders>
              <w:top w:val="single" w:color="D9D9D9" w:sz="1"/>
              <w:left w:val="single" w:color="D9D9D9" w:sz="1"/>
              <w:bottom w:val="single" w:color="D9D9D9" w:sz="1"/>
              <w:right w:val="single" w:color="D9D9D9" w:sz="1"/>
            </w:tcBorders>
            <w:shd w:fill="F4CCCC" w:val="clear"/>
            <w:tcMar>
              <w:top w:type="dxa" w:w="100"/>
              <w:left w:type="dxa" w:w="150"/>
              <w:bottom w:type="dxa" w:w="100"/>
              <w:right w:type="dxa" w:w="150"/>
            </w:tcMar>
          </w:tcPr>
          <w:p>
            <w:pPr>
              <w:jc w:val="center"/>
            </w:pPr>
            <w:r>
              <w:rPr>
                <w:rFonts w:ascii="Arial" w:cs="Arial" w:eastAsia="Arial" w:hAnsi="Arial"/>
                <w:b/>
                <w:bCs/>
                <w:color w:val="7F0000"/>
                <w:sz w:val="20"/>
                <w:szCs w:val="20"/>
              </w:rPr>
              <w:t xml:space="preserve">Won't Have</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Functional</w:t>
            </w:r>
          </w:p>
        </w:tc>
      </w:tr>
      <w:tr>
        <w:tc>
          <w:tcPr>
            <w:tcW w:type="dxa" w:w="9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NFR-01</w:t>
            </w:r>
          </w:p>
        </w:tc>
        <w:tc>
          <w:tcPr>
            <w:tcW w:type="dxa" w:w="456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API key is never logged or persisted server-side — key lives only in the client session</w:t>
            </w:r>
          </w:p>
        </w:tc>
        <w:tc>
          <w:tcPr>
            <w:tcW w:type="dxa" w:w="1400"/>
            <w:tcBorders>
              <w:top w:val="single" w:color="D9D9D9" w:sz="1"/>
              <w:left w:val="single" w:color="D9D9D9" w:sz="1"/>
              <w:bottom w:val="single" w:color="D9D9D9" w:sz="1"/>
              <w:right w:val="single" w:color="D9D9D9" w:sz="1"/>
            </w:tcBorders>
            <w:shd w:fill="D9EAD3" w:val="clear"/>
            <w:tcMar>
              <w:top w:type="dxa" w:w="100"/>
              <w:left w:type="dxa" w:w="150"/>
              <w:bottom w:type="dxa" w:w="100"/>
              <w:right w:type="dxa" w:w="150"/>
            </w:tcMar>
          </w:tcPr>
          <w:p>
            <w:pPr>
              <w:jc w:val="center"/>
            </w:pPr>
            <w:r>
              <w:rPr>
                <w:rFonts w:ascii="Arial" w:cs="Arial" w:eastAsia="Arial" w:hAnsi="Arial"/>
                <w:b/>
                <w:bCs/>
                <w:color w:val="274E13"/>
                <w:sz w:val="20"/>
                <w:szCs w:val="20"/>
              </w:rPr>
              <w:t xml:space="preserve">Must Have</w:t>
            </w:r>
          </w:p>
        </w:tc>
        <w:tc>
          <w:tcPr>
            <w:tcW w:type="dxa" w:w="12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Security</w:t>
            </w:r>
          </w:p>
        </w:tc>
      </w:tr>
      <w:tr>
        <w:tc>
          <w:tcPr>
            <w:tcW w:type="dxa" w:w="9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NFR-02</w:t>
            </w:r>
          </w:p>
        </w:tc>
        <w:tc>
          <w:tcPr>
            <w:tcW w:type="dxa" w:w="456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All traffic served over HTTPS</w:t>
            </w:r>
          </w:p>
        </w:tc>
        <w:tc>
          <w:tcPr>
            <w:tcW w:type="dxa" w:w="1400"/>
            <w:tcBorders>
              <w:top w:val="single" w:color="D9D9D9" w:sz="1"/>
              <w:left w:val="single" w:color="D9D9D9" w:sz="1"/>
              <w:bottom w:val="single" w:color="D9D9D9" w:sz="1"/>
              <w:right w:val="single" w:color="D9D9D9" w:sz="1"/>
            </w:tcBorders>
            <w:shd w:fill="D9EAD3" w:val="clear"/>
            <w:tcMar>
              <w:top w:type="dxa" w:w="100"/>
              <w:left w:type="dxa" w:w="150"/>
              <w:bottom w:type="dxa" w:w="100"/>
              <w:right w:type="dxa" w:w="150"/>
            </w:tcMar>
          </w:tcPr>
          <w:p>
            <w:pPr>
              <w:jc w:val="center"/>
            </w:pPr>
            <w:r>
              <w:rPr>
                <w:rFonts w:ascii="Arial" w:cs="Arial" w:eastAsia="Arial" w:hAnsi="Arial"/>
                <w:b/>
                <w:bCs/>
                <w:color w:val="274E13"/>
                <w:sz w:val="20"/>
                <w:szCs w:val="20"/>
              </w:rPr>
              <w:t xml:space="preserve">Must Have</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Security</w:t>
            </w:r>
          </w:p>
        </w:tc>
      </w:tr>
      <w:tr>
        <w:tc>
          <w:tcPr>
            <w:tcW w:type="dxa" w:w="9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NFR-03</w:t>
            </w:r>
          </w:p>
        </w:tc>
        <w:tc>
          <w:tcPr>
            <w:tcW w:type="dxa" w:w="456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Response time for simple wiki queries under 10 seconds end-to-end</w:t>
            </w:r>
          </w:p>
        </w:tc>
        <w:tc>
          <w:tcPr>
            <w:tcW w:type="dxa" w:w="1400"/>
            <w:tcBorders>
              <w:top w:val="single" w:color="D9D9D9" w:sz="1"/>
              <w:left w:val="single" w:color="D9D9D9" w:sz="1"/>
              <w:bottom w:val="single" w:color="D9D9D9" w:sz="1"/>
              <w:right w:val="single" w:color="D9D9D9" w:sz="1"/>
            </w:tcBorders>
            <w:shd w:fill="CFE2F3" w:val="clear"/>
            <w:tcMar>
              <w:top w:type="dxa" w:w="100"/>
              <w:left w:type="dxa" w:w="150"/>
              <w:bottom w:type="dxa" w:w="100"/>
              <w:right w:type="dxa" w:w="150"/>
            </w:tcMar>
          </w:tcPr>
          <w:p>
            <w:pPr>
              <w:jc w:val="center"/>
            </w:pPr>
            <w:r>
              <w:rPr>
                <w:rFonts w:ascii="Arial" w:cs="Arial" w:eastAsia="Arial" w:hAnsi="Arial"/>
                <w:b/>
                <w:bCs/>
                <w:color w:val="1F4E79"/>
                <w:sz w:val="20"/>
                <w:szCs w:val="20"/>
              </w:rPr>
              <w:t xml:space="preserve">Should Have</w:t>
            </w:r>
          </w:p>
        </w:tc>
        <w:tc>
          <w:tcPr>
            <w:tcW w:type="dxa" w:w="12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Performance</w:t>
            </w:r>
          </w:p>
        </w:tc>
      </w:tr>
      <w:tr>
        <w:tc>
          <w:tcPr>
            <w:tcW w:type="dxa" w:w="9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NFR-04</w:t>
            </w:r>
          </w:p>
        </w:tc>
        <w:tc>
          <w:tcPr>
            <w:tcW w:type="dxa" w:w="456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System prompt instructs the model to always look up wiki before answering — reducing hallucination of game data</w:t>
            </w:r>
          </w:p>
        </w:tc>
        <w:tc>
          <w:tcPr>
            <w:tcW w:type="dxa" w:w="1400"/>
            <w:tcBorders>
              <w:top w:val="single" w:color="D9D9D9" w:sz="1"/>
              <w:left w:val="single" w:color="D9D9D9" w:sz="1"/>
              <w:bottom w:val="single" w:color="D9D9D9" w:sz="1"/>
              <w:right w:val="single" w:color="D9D9D9" w:sz="1"/>
            </w:tcBorders>
            <w:shd w:fill="D9EAD3" w:val="clear"/>
            <w:tcMar>
              <w:top w:type="dxa" w:w="100"/>
              <w:left w:type="dxa" w:w="150"/>
              <w:bottom w:type="dxa" w:w="100"/>
              <w:right w:type="dxa" w:w="150"/>
            </w:tcMar>
          </w:tcPr>
          <w:p>
            <w:pPr>
              <w:jc w:val="center"/>
            </w:pPr>
            <w:r>
              <w:rPr>
                <w:rFonts w:ascii="Arial" w:cs="Arial" w:eastAsia="Arial" w:hAnsi="Arial"/>
                <w:b/>
                <w:bCs/>
                <w:color w:val="274E13"/>
                <w:sz w:val="20"/>
                <w:szCs w:val="20"/>
              </w:rPr>
              <w:t xml:space="preserve">Must Have</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Reliability</w:t>
            </w:r>
          </w:p>
        </w:tc>
      </w:tr>
      <w:tr>
        <w:tc>
          <w:tcPr>
            <w:tcW w:type="dxa" w:w="9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CI-01</w:t>
            </w:r>
          </w:p>
        </w:tc>
        <w:tc>
          <w:tcPr>
            <w:tcW w:type="dxa" w:w="456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GitLab CI/CD pipeline — Merge to main triggers an automated build and deployment pipeline via gitlab.com or gitlab.au.dk</w:t>
            </w:r>
          </w:p>
        </w:tc>
        <w:tc>
          <w:tcPr>
            <w:tcW w:type="dxa" w:w="1400"/>
            <w:tcBorders>
              <w:top w:val="single" w:color="D9D9D9" w:sz="1"/>
              <w:left w:val="single" w:color="D9D9D9" w:sz="1"/>
              <w:bottom w:val="single" w:color="D9D9D9" w:sz="1"/>
              <w:right w:val="single" w:color="D9D9D9" w:sz="1"/>
            </w:tcBorders>
            <w:shd w:fill="D9EAD3" w:val="clear"/>
            <w:tcMar>
              <w:top w:type="dxa" w:w="100"/>
              <w:left w:type="dxa" w:w="150"/>
              <w:bottom w:type="dxa" w:w="100"/>
              <w:right w:type="dxa" w:w="150"/>
            </w:tcMar>
          </w:tcPr>
          <w:p>
            <w:pPr>
              <w:jc w:val="center"/>
            </w:pPr>
            <w:r>
              <w:rPr>
                <w:rFonts w:ascii="Arial" w:cs="Arial" w:eastAsia="Arial" w:hAnsi="Arial"/>
                <w:b/>
                <w:bCs/>
                <w:color w:val="274E13"/>
                <w:sz w:val="20"/>
                <w:szCs w:val="20"/>
              </w:rPr>
              <w:t xml:space="preserve">Must Have</w:t>
            </w:r>
          </w:p>
        </w:tc>
        <w:tc>
          <w:tcPr>
            <w:tcW w:type="dxa" w:w="12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DevOps</w:t>
            </w:r>
          </w:p>
        </w:tc>
      </w:tr>
      <w:tr>
        <w:tc>
          <w:tcPr>
            <w:tcW w:type="dxa" w:w="9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CI-02</w:t>
            </w:r>
          </w:p>
        </w:tc>
        <w:tc>
          <w:tcPr>
            <w:tcW w:type="dxa" w:w="456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Dockerfile and docker-compose — Application is fully containerised for consistent local dev and production environments</w:t>
            </w:r>
          </w:p>
        </w:tc>
        <w:tc>
          <w:tcPr>
            <w:tcW w:type="dxa" w:w="1400"/>
            <w:tcBorders>
              <w:top w:val="single" w:color="D9D9D9" w:sz="1"/>
              <w:left w:val="single" w:color="D9D9D9" w:sz="1"/>
              <w:bottom w:val="single" w:color="D9D9D9" w:sz="1"/>
              <w:right w:val="single" w:color="D9D9D9" w:sz="1"/>
            </w:tcBorders>
            <w:shd w:fill="D9EAD3" w:val="clear"/>
            <w:tcMar>
              <w:top w:type="dxa" w:w="100"/>
              <w:left w:type="dxa" w:w="150"/>
              <w:bottom w:type="dxa" w:w="100"/>
              <w:right w:type="dxa" w:w="150"/>
            </w:tcMar>
          </w:tcPr>
          <w:p>
            <w:pPr>
              <w:jc w:val="center"/>
            </w:pPr>
            <w:r>
              <w:rPr>
                <w:rFonts w:ascii="Arial" w:cs="Arial" w:eastAsia="Arial" w:hAnsi="Arial"/>
                <w:b/>
                <w:bCs/>
                <w:color w:val="274E13"/>
                <w:sz w:val="20"/>
                <w:szCs w:val="20"/>
              </w:rPr>
              <w:t xml:space="preserve">Must Have</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DevOps</w:t>
            </w:r>
          </w:p>
        </w:tc>
      </w:tr>
      <w:tr>
        <w:tc>
          <w:tcPr>
            <w:tcW w:type="dxa" w:w="9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CI-03</w:t>
            </w:r>
          </w:p>
        </w:tc>
        <w:tc>
          <w:tcPr>
            <w:tcW w:type="dxa" w:w="456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Automated lint/type-check stage in CI pipeline</w:t>
            </w:r>
          </w:p>
        </w:tc>
        <w:tc>
          <w:tcPr>
            <w:tcW w:type="dxa" w:w="1400"/>
            <w:tcBorders>
              <w:top w:val="single" w:color="D9D9D9" w:sz="1"/>
              <w:left w:val="single" w:color="D9D9D9" w:sz="1"/>
              <w:bottom w:val="single" w:color="D9D9D9" w:sz="1"/>
              <w:right w:val="single" w:color="D9D9D9" w:sz="1"/>
            </w:tcBorders>
            <w:shd w:fill="CFE2F3" w:val="clear"/>
            <w:tcMar>
              <w:top w:type="dxa" w:w="100"/>
              <w:left w:type="dxa" w:w="150"/>
              <w:bottom w:type="dxa" w:w="100"/>
              <w:right w:type="dxa" w:w="150"/>
            </w:tcMar>
          </w:tcPr>
          <w:p>
            <w:pPr>
              <w:jc w:val="center"/>
            </w:pPr>
            <w:r>
              <w:rPr>
                <w:rFonts w:ascii="Arial" w:cs="Arial" w:eastAsia="Arial" w:hAnsi="Arial"/>
                <w:b/>
                <w:bCs/>
                <w:color w:val="1F4E79"/>
                <w:sz w:val="20"/>
                <w:szCs w:val="20"/>
              </w:rPr>
              <w:t xml:space="preserve">Should Have</w:t>
            </w:r>
          </w:p>
        </w:tc>
        <w:tc>
          <w:tcPr>
            <w:tcW w:type="dxa" w:w="12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DevOps</w:t>
            </w:r>
          </w:p>
        </w:tc>
      </w:tr>
      <w:tr>
        <w:tc>
          <w:tcPr>
            <w:tcW w:type="dxa" w:w="9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CI-04</w:t>
            </w:r>
          </w:p>
        </w:tc>
        <w:tc>
          <w:tcPr>
            <w:tcW w:type="dxa" w:w="456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Automated deployment to a free/cheap cloud target (Fly.io or Railway) on successful pipeline run</w:t>
            </w:r>
          </w:p>
        </w:tc>
        <w:tc>
          <w:tcPr>
            <w:tcW w:type="dxa" w:w="1400"/>
            <w:tcBorders>
              <w:top w:val="single" w:color="D9D9D9" w:sz="1"/>
              <w:left w:val="single" w:color="D9D9D9" w:sz="1"/>
              <w:bottom w:val="single" w:color="D9D9D9" w:sz="1"/>
              <w:right w:val="single" w:color="D9D9D9" w:sz="1"/>
            </w:tcBorders>
            <w:shd w:fill="CFE2F3" w:val="clear"/>
            <w:tcMar>
              <w:top w:type="dxa" w:w="100"/>
              <w:left w:type="dxa" w:w="150"/>
              <w:bottom w:type="dxa" w:w="100"/>
              <w:right w:type="dxa" w:w="150"/>
            </w:tcMar>
          </w:tcPr>
          <w:p>
            <w:pPr>
              <w:jc w:val="center"/>
            </w:pPr>
            <w:r>
              <w:rPr>
                <w:rFonts w:ascii="Arial" w:cs="Arial" w:eastAsia="Arial" w:hAnsi="Arial"/>
                <w:b/>
                <w:bCs/>
                <w:color w:val="1F4E79"/>
                <w:sz w:val="20"/>
                <w:szCs w:val="20"/>
              </w:rPr>
              <w:t xml:space="preserve">Should Have</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DevOps</w:t>
            </w:r>
          </w:p>
        </w:tc>
      </w:tr>
      <w:tr>
        <w:tc>
          <w:tcPr>
            <w:tcW w:type="dxa" w:w="9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CI-05</w:t>
            </w:r>
          </w:p>
        </w:tc>
        <w:tc>
          <w:tcPr>
            <w:tcW w:type="dxa" w:w="456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Environment variable injection — API keys and secrets managed via CI/CD environment variables, never committed to source</w:t>
            </w:r>
          </w:p>
        </w:tc>
        <w:tc>
          <w:tcPr>
            <w:tcW w:type="dxa" w:w="1400"/>
            <w:tcBorders>
              <w:top w:val="single" w:color="D9D9D9" w:sz="1"/>
              <w:left w:val="single" w:color="D9D9D9" w:sz="1"/>
              <w:bottom w:val="single" w:color="D9D9D9" w:sz="1"/>
              <w:right w:val="single" w:color="D9D9D9" w:sz="1"/>
            </w:tcBorders>
            <w:shd w:fill="D9EAD3" w:val="clear"/>
            <w:tcMar>
              <w:top w:type="dxa" w:w="100"/>
              <w:left w:type="dxa" w:w="150"/>
              <w:bottom w:type="dxa" w:w="100"/>
              <w:right w:type="dxa" w:w="150"/>
            </w:tcMar>
          </w:tcPr>
          <w:p>
            <w:pPr>
              <w:jc w:val="center"/>
            </w:pPr>
            <w:r>
              <w:rPr>
                <w:rFonts w:ascii="Arial" w:cs="Arial" w:eastAsia="Arial" w:hAnsi="Arial"/>
                <w:b/>
                <w:bCs/>
                <w:color w:val="274E13"/>
                <w:sz w:val="20"/>
                <w:szCs w:val="20"/>
              </w:rPr>
              <w:t xml:space="preserve">Must Have</w:t>
            </w:r>
          </w:p>
        </w:tc>
        <w:tc>
          <w:tcPr>
            <w:tcW w:type="dxa" w:w="12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DevOps</w:t>
            </w:r>
          </w:p>
        </w:tc>
      </w:tr>
      <w:tr>
        <w:tc>
          <w:tcPr>
            <w:tcW w:type="dxa" w:w="9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CI-06</w:t>
            </w:r>
          </w:p>
        </w:tc>
        <w:tc>
          <w:tcPr>
            <w:tcW w:type="dxa" w:w="456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GitLab Container Registry — Docker image built and pushed to GitLab's built-in registry as part of the pipeline</w:t>
            </w:r>
          </w:p>
        </w:tc>
        <w:tc>
          <w:tcPr>
            <w:tcW w:type="dxa" w:w="1400"/>
            <w:tcBorders>
              <w:top w:val="single" w:color="D9D9D9" w:sz="1"/>
              <w:left w:val="single" w:color="D9D9D9" w:sz="1"/>
              <w:bottom w:val="single" w:color="D9D9D9" w:sz="1"/>
              <w:right w:val="single" w:color="D9D9D9" w:sz="1"/>
            </w:tcBorders>
            <w:shd w:fill="FFF2CC" w:val="clear"/>
            <w:tcMar>
              <w:top w:type="dxa" w:w="100"/>
              <w:left w:type="dxa" w:w="150"/>
              <w:bottom w:type="dxa" w:w="100"/>
              <w:right w:type="dxa" w:w="150"/>
            </w:tcMar>
          </w:tcPr>
          <w:p>
            <w:pPr>
              <w:jc w:val="center"/>
            </w:pPr>
            <w:r>
              <w:rPr>
                <w:rFonts w:ascii="Arial" w:cs="Arial" w:eastAsia="Arial" w:hAnsi="Arial"/>
                <w:b/>
                <w:bCs/>
                <w:color w:val="7F6000"/>
                <w:sz w:val="20"/>
                <w:szCs w:val="20"/>
              </w:rPr>
              <w:t xml:space="preserve">Could Have</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DevOps</w:t>
            </w:r>
          </w:p>
        </w:tc>
      </w:tr>
      <w:tr>
        <w:tc>
          <w:tcPr>
            <w:tcW w:type="dxa" w:w="9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UX-01</w:t>
            </w:r>
          </w:p>
        </w:tc>
        <w:tc>
          <w:tcPr>
            <w:tcW w:type="dxa" w:w="456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Clear indication in the UI when the agent is actively calling a tool (e.g. 'Looking up wiki...')</w:t>
            </w:r>
          </w:p>
        </w:tc>
        <w:tc>
          <w:tcPr>
            <w:tcW w:type="dxa" w:w="1400"/>
            <w:tcBorders>
              <w:top w:val="single" w:color="D9D9D9" w:sz="1"/>
              <w:left w:val="single" w:color="D9D9D9" w:sz="1"/>
              <w:bottom w:val="single" w:color="D9D9D9" w:sz="1"/>
              <w:right w:val="single" w:color="D9D9D9" w:sz="1"/>
            </w:tcBorders>
            <w:shd w:fill="CFE2F3" w:val="clear"/>
            <w:tcMar>
              <w:top w:type="dxa" w:w="100"/>
              <w:left w:type="dxa" w:w="150"/>
              <w:bottom w:type="dxa" w:w="100"/>
              <w:right w:type="dxa" w:w="150"/>
            </w:tcMar>
          </w:tcPr>
          <w:p>
            <w:pPr>
              <w:jc w:val="center"/>
            </w:pPr>
            <w:r>
              <w:rPr>
                <w:rFonts w:ascii="Arial" w:cs="Arial" w:eastAsia="Arial" w:hAnsi="Arial"/>
                <w:b/>
                <w:bCs/>
                <w:color w:val="1F4E79"/>
                <w:sz w:val="20"/>
                <w:szCs w:val="20"/>
              </w:rPr>
              <w:t xml:space="preserve">Should Have</w:t>
            </w:r>
          </w:p>
        </w:tc>
        <w:tc>
          <w:tcPr>
            <w:tcW w:type="dxa" w:w="12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UX</w:t>
            </w:r>
          </w:p>
        </w:tc>
      </w:tr>
      <w:tr>
        <w:tc>
          <w:tcPr>
            <w:tcW w:type="dxa" w:w="9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UX-02</w:t>
            </w:r>
          </w:p>
        </w:tc>
        <w:tc>
          <w:tcPr>
            <w:tcW w:type="dxa" w:w="456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API key input field with instructions and a link to console.anthropic.com for new users</w:t>
            </w:r>
          </w:p>
        </w:tc>
        <w:tc>
          <w:tcPr>
            <w:tcW w:type="dxa" w:w="1400"/>
            <w:tcBorders>
              <w:top w:val="single" w:color="D9D9D9" w:sz="1"/>
              <w:left w:val="single" w:color="D9D9D9" w:sz="1"/>
              <w:bottom w:val="single" w:color="D9D9D9" w:sz="1"/>
              <w:right w:val="single" w:color="D9D9D9" w:sz="1"/>
            </w:tcBorders>
            <w:shd w:fill="D9EAD3" w:val="clear"/>
            <w:tcMar>
              <w:top w:type="dxa" w:w="100"/>
              <w:left w:type="dxa" w:w="150"/>
              <w:bottom w:type="dxa" w:w="100"/>
              <w:right w:type="dxa" w:w="150"/>
            </w:tcMar>
          </w:tcPr>
          <w:p>
            <w:pPr>
              <w:jc w:val="center"/>
            </w:pPr>
            <w:r>
              <w:rPr>
                <w:rFonts w:ascii="Arial" w:cs="Arial" w:eastAsia="Arial" w:hAnsi="Arial"/>
                <w:b/>
                <w:bCs/>
                <w:color w:val="274E13"/>
                <w:sz w:val="20"/>
                <w:szCs w:val="20"/>
              </w:rPr>
              <w:t xml:space="preserve">Must Have</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UX</w:t>
            </w:r>
          </w:p>
        </w:tc>
      </w:tr>
      <w:tr>
        <w:tc>
          <w:tcPr>
            <w:tcW w:type="dxa" w:w="9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UX-03</w:t>
            </w:r>
          </w:p>
        </w:tc>
        <w:tc>
          <w:tcPr>
            <w:tcW w:type="dxa" w:w="456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Mobile-friendly responsive layout</w:t>
            </w:r>
          </w:p>
        </w:tc>
        <w:tc>
          <w:tcPr>
            <w:tcW w:type="dxa" w:w="1400"/>
            <w:tcBorders>
              <w:top w:val="single" w:color="D9D9D9" w:sz="1"/>
              <w:left w:val="single" w:color="D9D9D9" w:sz="1"/>
              <w:bottom w:val="single" w:color="D9D9D9" w:sz="1"/>
              <w:right w:val="single" w:color="D9D9D9" w:sz="1"/>
            </w:tcBorders>
            <w:shd w:fill="FFF2CC" w:val="clear"/>
            <w:tcMar>
              <w:top w:type="dxa" w:w="100"/>
              <w:left w:type="dxa" w:w="150"/>
              <w:bottom w:type="dxa" w:w="100"/>
              <w:right w:type="dxa" w:w="150"/>
            </w:tcMar>
          </w:tcPr>
          <w:p>
            <w:pPr>
              <w:jc w:val="center"/>
            </w:pPr>
            <w:r>
              <w:rPr>
                <w:rFonts w:ascii="Arial" w:cs="Arial" w:eastAsia="Arial" w:hAnsi="Arial"/>
                <w:b/>
                <w:bCs/>
                <w:color w:val="7F6000"/>
                <w:sz w:val="20"/>
                <w:szCs w:val="20"/>
              </w:rPr>
              <w:t xml:space="preserve">Could Have</w:t>
            </w:r>
          </w:p>
        </w:tc>
        <w:tc>
          <w:tcPr>
            <w:tcW w:type="dxa" w:w="12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UX</w:t>
            </w:r>
          </w:p>
        </w:tc>
      </w:tr>
      <w:tr>
        <w:tc>
          <w:tcPr>
            <w:tcW w:type="dxa" w:w="9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UX-04</w:t>
            </w:r>
          </w:p>
        </w:tc>
        <w:tc>
          <w:tcPr>
            <w:tcW w:type="dxa" w:w="456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Dark mode support</w:t>
            </w:r>
          </w:p>
        </w:tc>
        <w:tc>
          <w:tcPr>
            <w:tcW w:type="dxa" w:w="1400"/>
            <w:tcBorders>
              <w:top w:val="single" w:color="D9D9D9" w:sz="1"/>
              <w:left w:val="single" w:color="D9D9D9" w:sz="1"/>
              <w:bottom w:val="single" w:color="D9D9D9" w:sz="1"/>
              <w:right w:val="single" w:color="D9D9D9" w:sz="1"/>
            </w:tcBorders>
            <w:shd w:fill="F4CCCC" w:val="clear"/>
            <w:tcMar>
              <w:top w:type="dxa" w:w="100"/>
              <w:left w:type="dxa" w:w="150"/>
              <w:bottom w:type="dxa" w:w="100"/>
              <w:right w:type="dxa" w:w="150"/>
            </w:tcMar>
          </w:tcPr>
          <w:p>
            <w:pPr>
              <w:jc w:val="center"/>
            </w:pPr>
            <w:r>
              <w:rPr>
                <w:rFonts w:ascii="Arial" w:cs="Arial" w:eastAsia="Arial" w:hAnsi="Arial"/>
                <w:b/>
                <w:bCs/>
                <w:color w:val="7F0000"/>
                <w:sz w:val="20"/>
                <w:szCs w:val="20"/>
              </w:rPr>
              <w:t xml:space="preserve">Won't Have</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UX</w:t>
            </w:r>
          </w:p>
        </w:tc>
      </w:tr>
    </w:tbl>
    <w:p>
      <w:pPr>
        <w:spacing w:before="120"/>
      </w:pPr>
      <w:r>
        <w:t xml:space="preserve"/>
      </w:r>
    </w:p>
    <w:p>
      <w:pPr>
        <w:pStyle w:val="Heading1"/>
      </w:pPr>
      <w:r>
        <w:t xml:space="preserve">4. Deployment Recommendation</w:t>
      </w:r>
    </w:p>
    <w:p>
      <w:pPr>
        <w:pStyle w:val="Heading2"/>
      </w:pPr>
      <w:r>
        <w:t xml:space="preserve">4.1  Recommended: Fly.io (Free Tier)</w:t>
      </w:r>
    </w:p>
    <w:p>
      <w:pPr>
        <w:spacing w:after="60" w:before="60"/>
        <w:jc w:val="left"/>
      </w:pPr>
      <w:r>
        <w:rPr>
          <w:rFonts w:ascii="Arial" w:cs="Arial" w:eastAsia="Arial" w:hAnsi="Arial"/>
          <w:color w:val="000000"/>
          <w:sz w:val="22"/>
          <w:szCs w:val="22"/>
        </w:rPr>
        <w:t xml:space="preserve">Fly.io offers a free tier (3 shared-CPU VMs, 256MB RAM each) with no credit card required and first-class Docker support. Deployment is a single CLI command (fly deploy) and integrates cleanly into GitLab CI/CD via environment variables. The always-on free VMs are well suited to a lightweight Node.js or ASP.NET Core app serving HTML and proxying Anthropic API calls. This is the recommended default for MVP deployment.</w:t>
      </w:r>
    </w:p>
    <w:p>
      <w:pPr>
        <w:spacing w:before="60"/>
      </w:pPr>
      <w:r>
        <w:t xml:space="preserve"/>
      </w:r>
    </w:p>
    <w:p>
      <w:pPr>
        <w:pStyle w:val="Heading2"/>
      </w:pPr>
      <w:r>
        <w:t xml:space="preserve">4.2  Alternative: Railway</w:t>
      </w:r>
    </w:p>
    <w:p>
      <w:pPr>
        <w:spacing w:after="60" w:before="60"/>
        <w:jc w:val="left"/>
      </w:pPr>
      <w:r>
        <w:rPr>
          <w:rFonts w:ascii="Arial" w:cs="Arial" w:eastAsia="Arial" w:hAnsi="Arial"/>
          <w:color w:val="000000"/>
          <w:sz w:val="22"/>
          <w:szCs w:val="22"/>
        </w:rPr>
        <w:t xml:space="preserve">Railway offers $5/month in free usage credits (enough for a small always-on service) and supports Dockerfile-based deploys with a GitLab integration. Slightly easier onboarding than Fly.io, but the credit model means uptime is not guaranteed after credit exhaustion.</w:t>
      </w:r>
    </w:p>
    <w:p>
      <w:pPr>
        <w:spacing w:before="60"/>
      </w:pPr>
      <w:r>
        <w:t xml:space="preserve"/>
      </w:r>
    </w:p>
    <w:p>
      <w:pPr>
        <w:pStyle w:val="Heading2"/>
      </w:pPr>
      <w:r>
        <w:t xml:space="preserve">4.3  Aarhus University Infrastructure</w:t>
      </w:r>
    </w:p>
    <w:p>
      <w:pPr>
        <w:spacing w:after="60" w:before="60"/>
        <w:jc w:val="left"/>
      </w:pPr>
      <w:r>
        <w:rPr>
          <w:rFonts w:ascii="Arial" w:cs="Arial" w:eastAsia="Arial" w:hAnsi="Arial"/>
          <w:color w:val="000000"/>
          <w:sz w:val="22"/>
          <w:szCs w:val="22"/>
        </w:rPr>
        <w:t xml:space="preserve">AU does not publicly advertise a general-purpose student application hosting platform. AU IT (it.au.dk) provides storage and compute for research projects via HPC systems, and the Computer Science department uses gitlab.au.dk for version control. It is worth checking with your supervisor or the ITS helpdesk whether the department can provide a small VM or a namespace on a department Kubernetes cluster — this would be the most cost-effective option if available. In absence of confirmation, Fly.io is the default recommendation.</w:t>
      </w:r>
    </w:p>
    <w:p>
      <w:pPr>
        <w:spacing w:before="60"/>
      </w:pPr>
      <w:r>
        <w:t xml:space="preserve"/>
      </w:r>
    </w:p>
    <w:p>
      <w:pPr>
        <w:pStyle w:val="Heading2"/>
      </w:pPr>
      <w:r>
        <w:t xml:space="preserve">4.4  CI/CD Pipeline (GitLab)</w:t>
      </w:r>
    </w:p>
    <w:p>
      <w:pPr>
        <w:spacing w:after="60" w:before="60"/>
        <w:jc w:val="left"/>
      </w:pPr>
      <w:r>
        <w:rPr>
          <w:rFonts w:ascii="Arial" w:cs="Arial" w:eastAsia="Arial" w:hAnsi="Arial"/>
          <w:color w:val="000000"/>
          <w:sz w:val="22"/>
          <w:szCs w:val="22"/>
        </w:rPr>
        <w:t xml:space="preserve">The pipeline will be defined in a .gitlab-ci.yml file at the repository root. The recommended stage structure is: (1) lint/type-check, (2) build Docker image and push to GitLab Container Registry, (3) deploy to Fly.io or target host using fly deploy or SSH. Secrets (FLY_API_TOKEN, etc.) are stored as GitLab CI/CD environment variables and never committed.</w:t>
      </w:r>
    </w:p>
    <w:p>
      <w:pPr>
        <w:spacing w:before="120"/>
      </w:pPr>
      <w:r>
        <w:t xml:space="preserve"/>
      </w:r>
    </w:p>
    <w:p>
      <w:pPr>
        <w:pStyle w:val="Heading1"/>
      </w:pPr>
      <w:r>
        <w:t xml:space="preserve">5. Technology Stack</w:t>
      </w:r>
    </w:p>
    <w:p>
      <w:pPr>
        <w:spacing w:after="60" w:before="60"/>
        <w:jc w:val="left"/>
      </w:pPr>
      <w:r>
        <w:rPr>
          <w:rFonts w:ascii="Arial" w:cs="Arial" w:eastAsia="Arial" w:hAnsi="Arial"/>
          <w:color w:val="000000"/>
          <w:sz w:val="22"/>
          <w:szCs w:val="22"/>
        </w:rPr>
        <w:t xml:space="preserve">The recommended stack below balances C# familiarity with a modern, slim web-serving approach:</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D9D9D9" w:sz="1"/>
              <w:left w:val="single" w:color="D9D9D9" w:sz="1"/>
              <w:bottom w:val="single" w:color="D9D9D9" w:sz="1"/>
              <w:right w:val="single" w:color="D9D9D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Layer</w:t>
            </w:r>
          </w:p>
        </w:tc>
        <w:tc>
          <w:tcPr>
            <w:tcW w:type="dxa" w:w="3560"/>
            <w:tcBorders>
              <w:top w:val="single" w:color="D9D9D9" w:sz="1"/>
              <w:left w:val="single" w:color="D9D9D9" w:sz="1"/>
              <w:bottom w:val="single" w:color="D9D9D9" w:sz="1"/>
              <w:right w:val="single" w:color="D9D9D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Choice</w:t>
            </w:r>
          </w:p>
        </w:tc>
        <w:tc>
          <w:tcPr>
            <w:tcW w:type="dxa" w:w="3600"/>
            <w:tcBorders>
              <w:top w:val="single" w:color="D9D9D9" w:sz="1"/>
              <w:left w:val="single" w:color="D9D9D9" w:sz="1"/>
              <w:bottom w:val="single" w:color="D9D9D9" w:sz="1"/>
              <w:right w:val="single" w:color="D9D9D9"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Rationale</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Backend</w:t>
            </w:r>
          </w:p>
        </w:tc>
        <w:tc>
          <w:tcPr>
            <w:tcW w:type="dxa" w:w="356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ASP.NET Core (C#) minimal API</w:t>
            </w:r>
          </w:p>
        </w:tc>
        <w:tc>
          <w:tcPr>
            <w:tcW w:type="dxa" w:w="36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Native C# comfort; lean minimal API surface; no ORM needed</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Frontend</w:t>
            </w:r>
          </w:p>
        </w:tc>
        <w:tc>
          <w:tcPr>
            <w:tcW w:type="dxa" w:w="356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HTMX + plain HTML/CSS</w:t>
            </w:r>
          </w:p>
        </w:tc>
        <w:tc>
          <w:tcPr>
            <w:tcW w:type="dxa" w:w="36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No JS framework complexity; server-rendered with hypermedia; slim</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Containerisation</w:t>
            </w:r>
          </w:p>
        </w:tc>
        <w:tc>
          <w:tcPr>
            <w:tcW w:type="dxa" w:w="356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Docker + docker-compose</w:t>
            </w:r>
          </w:p>
        </w:tc>
        <w:tc>
          <w:tcPr>
            <w:tcW w:type="dxa" w:w="36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Consistent local/prod environment; required for CI/CD</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CI/CD</w:t>
            </w:r>
          </w:p>
        </w:tc>
        <w:tc>
          <w:tcPr>
            <w:tcW w:type="dxa" w:w="356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GitLab CI (.gitlab-ci.yml)</w:t>
            </w:r>
          </w:p>
        </w:tc>
        <w:tc>
          <w:tcPr>
            <w:tcW w:type="dxa" w:w="36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Native GitLab; pipeline-as-code; familiar from coursework at AU</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Hosting (MVP)</w:t>
            </w:r>
          </w:p>
        </w:tc>
        <w:tc>
          <w:tcPr>
            <w:tcW w:type="dxa" w:w="356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Fly.io free tier</w:t>
            </w:r>
          </w:p>
        </w:tc>
        <w:tc>
          <w:tcPr>
            <w:tcW w:type="dxa" w:w="3600"/>
            <w:tcBorders>
              <w:top w:val="single" w:color="D9D9D9" w:sz="1"/>
              <w:left w:val="single" w:color="D9D9D9" w:sz="1"/>
              <w:bottom w:val="single" w:color="D9D9D9" w:sz="1"/>
              <w:right w:val="single" w:color="D9D9D9" w:sz="1"/>
            </w:tcBorders>
            <w:shd w:fill="FFFFFF" w:val="clear"/>
            <w:tcMar>
              <w:top w:type="dxa" w:w="100"/>
              <w:left w:type="dxa" w:w="150"/>
              <w:bottom w:type="dxa" w:w="100"/>
              <w:right w:type="dxa" w:w="150"/>
            </w:tcMar>
          </w:tcPr>
          <w:p>
            <w:r>
              <w:rPr>
                <w:rFonts w:ascii="Arial" w:cs="Arial" w:eastAsia="Arial" w:hAnsi="Arial"/>
                <w:sz w:val="20"/>
                <w:szCs w:val="20"/>
              </w:rPr>
              <w:t xml:space="preserve">Always-on free VMs; Docker-native; no billing for MVP scale</w:t>
            </w:r>
          </w:p>
        </w:tc>
      </w:tr>
      <w:tr>
        <w:tc>
          <w:tcPr>
            <w:tcW w:type="dxa" w:w="22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External APIs</w:t>
            </w:r>
          </w:p>
        </w:tc>
        <w:tc>
          <w:tcPr>
            <w:tcW w:type="dxa" w:w="356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Anthropic API, OSRS MediaWiki API, prices.runescape.wiki</w:t>
            </w:r>
          </w:p>
        </w:tc>
        <w:tc>
          <w:tcPr>
            <w:tcW w:type="dxa" w:w="3600"/>
            <w:tcBorders>
              <w:top w:val="single" w:color="D9D9D9" w:sz="1"/>
              <w:left w:val="single" w:color="D9D9D9" w:sz="1"/>
              <w:bottom w:val="single" w:color="D9D9D9" w:sz="1"/>
              <w:right w:val="single" w:color="D9D9D9" w:sz="1"/>
            </w:tcBorders>
            <w:shd w:fill="F2F2F2" w:val="clear"/>
            <w:tcMar>
              <w:top w:type="dxa" w:w="100"/>
              <w:left w:type="dxa" w:w="150"/>
              <w:bottom w:type="dxa" w:w="100"/>
              <w:right w:type="dxa" w:w="150"/>
            </w:tcMar>
          </w:tcPr>
          <w:p>
            <w:r>
              <w:rPr>
                <w:rFonts w:ascii="Arial" w:cs="Arial" w:eastAsia="Arial" w:hAnsi="Arial"/>
                <w:sz w:val="20"/>
                <w:szCs w:val="20"/>
              </w:rPr>
              <w:t xml:space="preserve">All public; no auth required for wiki/prices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1"/>
      </w:pBdr>
      <w:spacing w:before="8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spacing w:after="100"/>
    </w:pPr>
    <w:r>
      <w:rPr>
        <w:rFonts w:ascii="Arial" w:cs="Arial" w:eastAsia="Arial" w:hAnsi="Arial"/>
        <w:color w:val="888888"/>
        <w:sz w:val="18"/>
        <w:szCs w:val="18"/>
      </w:rPr>
      <w:t xml:space="preserve">OSRS Claude Guide — Requirements Specification (MoSCoW)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6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2026-04-30T22:37:09.875Z</dcterms:created>
  <dcterms:modified xsi:type="dcterms:W3CDTF">2026-04-30T22:37:09.875Z</dcterms:modified>
</cp:coreProperties>
</file>

<file path=docProps/custom.xml><?xml version="1.0" encoding="utf-8"?>
<Properties xmlns="http://schemas.openxmlformats.org/officeDocument/2006/custom-properties" xmlns:vt="http://schemas.openxmlformats.org/officeDocument/2006/docPropsVTypes"/>
</file>