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13.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4.jpeg" ContentType="image/jpeg"/>
  <Override PartName="/word/media/image15.png" ContentType="image/png"/>
  <Override PartName="/word/media/image16.jpeg" ContentType="image/jpe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 w:asciiTheme="majorHAnsi" w:cstheme="majorBidi" w:eastAsiaTheme="majorEastAsia" w:hAnsiTheme="majorHAnsi"/>
          <w:sz w:val="32"/>
          <w:szCs w:val="32"/>
        </w:rPr>
      </w:pPr>
      <w:r>
        <w:rPr>
          <w:rFonts w:eastAsia="" w:cs="" w:cstheme="majorBidi" w:eastAsiaTheme="majorEastAsia" w:ascii="Cambria" w:hAnsi="Cambria"/>
          <w:sz w:val="32"/>
          <w:szCs w:val="32"/>
        </w:rPr>
      </w:r>
    </w:p>
    <w:p>
      <w:pPr>
        <w:pStyle w:val="Normal"/>
        <w:jc w:val="center"/>
        <w:rPr>
          <w:rFonts w:ascii="Cambria" w:hAnsi="Cambria" w:eastAsia="" w:cs="" w:asciiTheme="majorHAnsi" w:cstheme="majorBidi" w:eastAsiaTheme="majorEastAsia" w:hAnsiTheme="majorHAnsi"/>
          <w:sz w:val="32"/>
          <w:szCs w:val="32"/>
        </w:rPr>
      </w:pPr>
      <w:r>
        <w:rPr>
          <w:rFonts w:eastAsia="" w:cs="" w:cstheme="majorBidi" w:eastAsiaTheme="majorEastAsia" w:ascii="Cambria" w:hAnsi="Cambria"/>
          <w:sz w:val="32"/>
          <w:szCs w:val="32"/>
        </w:rPr>
      </w:r>
    </w:p>
    <w:tbl>
      <w:tblPr>
        <w:tblStyle w:val="Sombreadomedio1-nfasis3"/>
        <w:tblW w:w="9953" w:type="dxa"/>
        <w:jc w:val="left"/>
        <w:tblInd w:w="0" w:type="dxa"/>
        <w:tblCellMar>
          <w:top w:w="0" w:type="dxa"/>
          <w:left w:w="108" w:type="dxa"/>
          <w:bottom w:w="0" w:type="dxa"/>
          <w:right w:w="108" w:type="dxa"/>
        </w:tblCellMar>
        <w:tblLook w:firstRow="1" w:noVBand="1" w:lastRow="0" w:firstColumn="1" w:lastColumn="0" w:noHBand="0" w:val="04a0"/>
      </w:tblPr>
      <w:tblGrid>
        <w:gridCol w:w="1754"/>
        <w:gridCol w:w="54"/>
        <w:gridCol w:w="710"/>
        <w:gridCol w:w="991"/>
        <w:gridCol w:w="851"/>
        <w:gridCol w:w="991"/>
        <w:gridCol w:w="1"/>
        <w:gridCol w:w="2125"/>
        <w:gridCol w:w="568"/>
        <w:gridCol w:w="992"/>
        <w:gridCol w:w="915"/>
      </w:tblGrid>
      <w:tr>
        <w:trPr>
          <w:cnfStyle w:val="100000000000" w:firstRow="1" w:lastRow="0" w:firstColumn="0" w:lastColumn="0" w:oddVBand="0" w:evenVBand="0" w:oddHBand="0" w:evenHBand="0" w:firstRowFirstColumn="0" w:firstRowLastColumn="0" w:lastRowFirstColumn="0" w:lastRowLastColumn="0"/>
        </w:trPr>
        <w:tc>
          <w:tcPr>
            <w:tcW w:w="2518" w:type="dxa"/>
            <w:gridSpan w:val="3"/>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jc w:val="both"/>
              <w:rPr>
                <w:rFonts w:cs="Arial"/>
                <w:b w:val="false"/>
                <w:b w:val="false"/>
                <w:color w:val="auto"/>
                <w:sz w:val="20"/>
                <w:szCs w:val="20"/>
              </w:rPr>
            </w:pPr>
            <w:r>
              <w:rPr>
                <w:rFonts w:eastAsia="Times New Roman" w:cs="Arial" w:ascii="Times New Roman" w:hAnsi="Times New Roman"/>
                <w:b/>
                <w:bCs/>
                <w:color w:val="auto" w:themeColor="background1"/>
                <w:sz w:val="20"/>
                <w:szCs w:val="20"/>
                <w:lang w:val="es-ES" w:eastAsia="es-ES"/>
              </w:rPr>
              <w:t xml:space="preserve">CÓDIGO CERTIFICADO: </w:t>
            </w:r>
          </w:p>
        </w:tc>
        <w:tc>
          <w:tcPr>
            <w:tcW w:w="2834"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ind w:left="55" w:hanging="0"/>
              <w:cnfStyle w:val="100000000000" w:firstRow="1" w:lastRow="0" w:firstColumn="0" w:lastColumn="0" w:oddVBand="0" w:evenVBand="0" w:oddHBand="0" w:evenHBand="0" w:firstRowFirstColumn="0" w:firstRowLastColumn="0" w:lastRowFirstColumn="0" w:lastRowLastColumn="0"/>
              <w:rPr>
                <w:rFonts w:cs="Arial"/>
                <w:b w:val="false"/>
                <w:b w:val="false"/>
                <w:color w:val="auto"/>
                <w:sz w:val="20"/>
                <w:szCs w:val="20"/>
              </w:rPr>
            </w:pPr>
            <w:r>
              <w:rPr>
                <w:rFonts w:eastAsia="Times New Roman" w:cs="Arial" w:ascii="Times New Roman" w:hAnsi="Times New Roman"/>
                <w:b w:val="false"/>
                <w:bCs/>
                <w:color w:val="auto" w:themeColor="background1"/>
                <w:szCs w:val="20"/>
                <w:lang w:val="es-ES" w:eastAsia="es-ES"/>
              </w:rPr>
              <w:t>FC9-09/2020/4730CPP</w:t>
            </w:r>
          </w:p>
        </w:tc>
        <w:tc>
          <w:tcPr>
            <w:tcW w:w="269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ind w:left="55" w:hanging="0"/>
              <w:cnfStyle w:val="100000000000" w:firstRow="1" w:lastRow="0" w:firstColumn="0" w:lastColumn="0" w:oddVBand="0" w:evenVBand="0" w:oddHBand="0" w:evenHBand="0" w:firstRowFirstColumn="0" w:firstRowLastColumn="0" w:lastRowFirstColumn="0" w:lastRowLastColumn="0"/>
              <w:rPr>
                <w:rFonts w:cs="Arial"/>
                <w:bCs w:val="false"/>
              </w:rPr>
            </w:pPr>
            <w:r>
              <w:rPr>
                <w:rFonts w:eastAsia="Times New Roman" w:cs="Times New Roman" w:ascii="Times New Roman" w:hAnsi="Times New Roman"/>
                <w:b/>
                <w:bCs/>
                <w:color w:val="auto" w:themeColor="background1"/>
                <w:sz w:val="20"/>
                <w:szCs w:val="20"/>
                <w:lang w:val="es-ES_tradnl" w:eastAsia="es-ES"/>
              </w:rPr>
              <w:t xml:space="preserve">CODIGO INTERNO CAM: </w:t>
            </w:r>
          </w:p>
        </w:tc>
        <w:tc>
          <w:tcPr>
            <w:tcW w:w="190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ind w:left="55" w:hanging="0"/>
              <w:cnfStyle w:val="100000000000" w:firstRow="1" w:lastRow="0" w:firstColumn="0" w:lastColumn="0" w:oddVBand="0" w:evenVBand="0" w:oddHBand="0" w:evenHBand="0" w:firstRowFirstColumn="0" w:firstRowLastColumn="0" w:lastRowFirstColumn="0" w:lastRowLastColumn="0"/>
              <w:rPr>
                <w:rFonts w:cs="Arial"/>
                <w:b w:val="false"/>
                <w:b w:val="false"/>
                <w:color w:val="auto"/>
              </w:rPr>
            </w:pPr>
            <w:r>
              <w:rPr>
                <w:rFonts w:eastAsia="Times New Roman" w:cs="Arial" w:ascii="Times New Roman" w:hAnsi="Times New Roman"/>
                <w:b w:val="false"/>
                <w:bCs/>
                <w:color w:val="auto" w:themeColor="background1"/>
                <w:szCs w:val="20"/>
                <w:lang w:val="es-ES" w:eastAsia="es-ES"/>
              </w:rPr>
              <w:t>FC/20/6704</w:t>
            </w:r>
          </w:p>
        </w:tc>
      </w:tr>
      <w:tr>
        <w:trPr>
          <w:cnfStyle w:val="000000100000" w:firstRow="0" w:lastRow="0" w:firstColumn="0" w:lastColumn="0" w:oddVBand="0" w:evenVBand="0" w:oddHBand="1" w:evenHBand="0" w:firstRowFirstColumn="0" w:firstRowLastColumn="0" w:lastRowFirstColumn="0" w:lastRowLastColumn="0"/>
        </w:trPr>
        <w:tc>
          <w:tcPr>
            <w:tcW w:w="1754"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rPr>
                <w:rFonts w:cs="Arial"/>
                <w:b w:val="false"/>
                <w:b w:val="false"/>
                <w:bCs w:val="false"/>
                <w:sz w:val="20"/>
                <w:szCs w:val="20"/>
              </w:rPr>
            </w:pPr>
            <w:r>
              <w:rPr>
                <w:rFonts w:eastAsia="Times New Roman" w:cs="Arial" w:ascii="Times New Roman" w:hAnsi="Times New Roman"/>
                <w:b/>
                <w:bCs/>
                <w:sz w:val="20"/>
                <w:szCs w:val="20"/>
                <w:lang w:val="es-ES" w:eastAsia="es-ES"/>
              </w:rPr>
              <w:t>ACCION:</w:t>
            </w:r>
          </w:p>
        </w:tc>
        <w:tc>
          <w:tcPr>
            <w:tcW w:w="1755"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100000" w:firstRow="0" w:lastRow="0" w:firstColumn="0" w:lastColumn="0" w:oddVBand="0" w:evenVBand="0" w:oddHBand="1" w:evenHBand="0" w:firstRowFirstColumn="0" w:firstRowLastColumn="0" w:lastRowFirstColumn="0" w:lastRowLastColumn="0"/>
              <w:rPr>
                <w:rFonts w:cs="Arial"/>
                <w:sz w:val="20"/>
                <w:szCs w:val="20"/>
              </w:rPr>
            </w:pPr>
            <w:r>
              <w:rPr>
                <w:rFonts w:eastAsia="Times New Roman" w:cs="Arial" w:ascii="Times New Roman" w:hAnsi="Times New Roman"/>
                <w:sz w:val="20"/>
                <w:szCs w:val="20"/>
                <w:lang w:val="es-ES" w:eastAsia="es-ES"/>
              </w:rPr>
              <w:t>6</w:t>
            </w:r>
          </w:p>
        </w:tc>
        <w:tc>
          <w:tcPr>
            <w:tcW w:w="1842"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100000" w:firstRow="0" w:lastRow="0" w:firstColumn="0" w:lastColumn="0" w:oddVBand="0" w:evenVBand="0" w:oddHBand="1" w:evenHBand="0" w:firstRowFirstColumn="0" w:firstRowLastColumn="0" w:lastRowFirstColumn="0" w:lastRowLastColumn="0"/>
              <w:rPr>
                <w:color w:val="002776"/>
                <w:sz w:val="18"/>
                <w:szCs w:val="18"/>
                <w:lang w:val="es-ES_tradnl"/>
              </w:rPr>
            </w:pPr>
            <w:r>
              <w:rPr>
                <w:rFonts w:eastAsia="Times New Roman" w:cs="Arial" w:ascii="Times New Roman" w:hAnsi="Times New Roman"/>
                <w:b/>
                <w:bCs/>
                <w:sz w:val="20"/>
                <w:szCs w:val="20"/>
                <w:lang w:val="es-ES" w:eastAsia="es-ES"/>
              </w:rPr>
              <w:t xml:space="preserve">GRUPO </w:t>
            </w:r>
          </w:p>
        </w:tc>
        <w:tc>
          <w:tcPr>
            <w:tcW w:w="4601"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100000" w:firstRow="0" w:lastRow="0" w:firstColumn="0" w:lastColumn="0" w:oddVBand="0" w:evenVBand="0" w:oddHBand="1" w:evenHBand="0" w:firstRowFirstColumn="0" w:firstRowLastColumn="0" w:lastRowFirstColumn="0" w:lastRowLastColumn="0"/>
              <w:rPr>
                <w:color w:val="002776"/>
                <w:sz w:val="18"/>
                <w:szCs w:val="18"/>
                <w:lang w:val="es-ES_tradnl"/>
              </w:rPr>
            </w:pPr>
            <w:r>
              <w:rPr>
                <w:rFonts w:eastAsia="Times New Roman" w:cs="Arial" w:ascii="Times New Roman" w:hAnsi="Times New Roman"/>
                <w:sz w:val="20"/>
                <w:szCs w:val="20"/>
                <w:lang w:val="es-ES" w:eastAsia="es-ES"/>
              </w:rPr>
              <w:t>100</w:t>
            </w:r>
          </w:p>
        </w:tc>
      </w:tr>
      <w:tr>
        <w:trPr>
          <w:cnfStyle w:val="000000010000" w:firstRow="0" w:lastRow="0" w:firstColumn="0" w:lastColumn="0" w:oddVBand="0" w:evenVBand="0" w:oddHBand="0" w:evenHBand="1" w:firstRowFirstColumn="0" w:firstRowLastColumn="0" w:lastRowFirstColumn="0" w:lastRowLastColumn="0"/>
        </w:trPr>
        <w:tc>
          <w:tcPr>
            <w:tcW w:w="3509" w:type="dxa"/>
            <w:gridSpan w:val="4"/>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rPr>
                <w:rFonts w:cs="Arial"/>
                <w:b w:val="false"/>
                <w:b w:val="false"/>
                <w:sz w:val="20"/>
                <w:szCs w:val="20"/>
              </w:rPr>
            </w:pPr>
            <w:r>
              <w:rPr>
                <w:rFonts w:eastAsia="Times New Roman" w:cs="Arial" w:ascii="Times New Roman" w:hAnsi="Times New Roman"/>
                <w:b/>
                <w:bCs/>
                <w:sz w:val="20"/>
                <w:szCs w:val="20"/>
                <w:lang w:val="es-ES" w:eastAsia="es-ES"/>
              </w:rPr>
              <w:t>NOMBRE CERTIFICADO:</w:t>
            </w:r>
            <w:r>
              <w:rPr>
                <w:rFonts w:eastAsia="Times New Roman" w:cs="Times New Roman" w:ascii="Times New Roman" w:hAnsi="Times New Roman"/>
                <w:b/>
                <w:bCs/>
                <w:color w:val="002776"/>
                <w:sz w:val="18"/>
                <w:szCs w:val="18"/>
                <w:lang w:val="es-ES_tradnl" w:eastAsia="es-ES"/>
              </w:rPr>
              <w:t xml:space="preserve"> </w:t>
            </w:r>
          </w:p>
        </w:tc>
        <w:tc>
          <w:tcPr>
            <w:tcW w:w="6443" w:type="dxa"/>
            <w:gridSpan w:val="7"/>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010000" w:firstRow="0" w:lastRow="0" w:firstColumn="0" w:lastColumn="0" w:oddVBand="0" w:evenVBand="0" w:oddHBand="0" w:evenHBand="1" w:firstRowFirstColumn="0" w:firstRowLastColumn="0" w:lastRowFirstColumn="0" w:lastRowLastColumn="0"/>
              <w:rPr>
                <w:rFonts w:ascii="Times New Roman" w:hAnsi="Times New Roman" w:eastAsia="Times New Roman" w:cs="Times New Roman"/>
                <w:szCs w:val="20"/>
                <w:lang w:val="es-ES" w:eastAsia="es-ES"/>
              </w:rPr>
            </w:pPr>
            <w:sdt>
              <w:sdtPr>
                <w:text/>
              </w:sdtPr>
              <w:sdtContent>
                <w:r>
                  <w:rPr>
                    <w:rFonts w:eastAsia="Times New Roman" w:cs="Arial" w:ascii="Times New Roman" w:hAnsi="Times New Roman"/>
                    <w:sz w:val="20"/>
                    <w:szCs w:val="20"/>
                    <w:lang w:val="es-ES" w:eastAsia="es-ES"/>
                  </w:rPr>
                  <w:t xml:space="preserve">IFCT0109- SEGURIDAD </w:t>
                </w:r>
                <w:r>
                  <w:rPr>
                    <w:rFonts w:eastAsia="Times New Roman" w:cs="Arial" w:ascii="Times New Roman" w:hAnsi="Times New Roman"/>
                    <w:sz w:val="20"/>
                    <w:szCs w:val="20"/>
                    <w:lang w:val="es-ES" w:eastAsia="es-ES"/>
                  </w:rPr>
                  <w:t>INFORMÁTICA</w:t>
                </w:r>
              </w:sdtContent>
            </w:sdt>
          </w:p>
        </w:tc>
      </w:tr>
      <w:tr>
        <w:trPr>
          <w:trHeight w:val="70" w:hRule="atLeast"/>
          <w:cnfStyle w:val="000000100000" w:firstRow="0" w:lastRow="0" w:firstColumn="0" w:lastColumn="0" w:oddVBand="0" w:evenVBand="0" w:oddHBand="1" w:evenHBand="0" w:firstRowFirstColumn="0" w:firstRowLastColumn="0" w:lastRowFirstColumn="0" w:lastRowLastColumn="0"/>
        </w:trPr>
        <w:tc>
          <w:tcPr>
            <w:tcW w:w="1808" w:type="dxa"/>
            <w:gridSpan w:val="2"/>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rPr>
                <w:rFonts w:cs="Arial"/>
                <w:sz w:val="20"/>
                <w:szCs w:val="20"/>
              </w:rPr>
            </w:pPr>
            <w:r>
              <w:rPr>
                <w:rFonts w:eastAsia="Times New Roman" w:cs="Arial" w:ascii="Times New Roman" w:hAnsi="Times New Roman"/>
                <w:b/>
                <w:bCs/>
                <w:sz w:val="20"/>
                <w:szCs w:val="20"/>
                <w:lang w:val="es-ES" w:eastAsia="es-ES"/>
              </w:rPr>
              <w:t>MÓDULO:</w:t>
            </w:r>
          </w:p>
        </w:tc>
        <w:tc>
          <w:tcPr>
            <w:tcW w:w="8144" w:type="dxa"/>
            <w:gridSpan w:val="9"/>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100000" w:firstRow="0" w:lastRow="0" w:firstColumn="0" w:lastColumn="0" w:oddVBand="0" w:evenVBand="0" w:oddHBand="1" w:evenHBand="0" w:firstRowFirstColumn="0" w:firstRowLastColumn="0" w:lastRowFirstColumn="0" w:lastRowLastColumn="0"/>
              <w:rPr>
                <w:rFonts w:cs="Arial"/>
                <w:b/>
                <w:b/>
                <w:sz w:val="20"/>
                <w:szCs w:val="20"/>
              </w:rPr>
            </w:pPr>
            <w:r>
              <w:rPr>
                <w:rFonts w:eastAsia="Times New Roman" w:cs="Arial" w:ascii="Times New Roman" w:hAnsi="Times New Roman"/>
                <w:sz w:val="20"/>
                <w:szCs w:val="20"/>
                <w:lang w:val="es-ES" w:eastAsia="es-ES"/>
              </w:rPr>
              <w:t>MF0487_3 AUDITORIA DE SEGURIDAD INFORMÁTICA</w:t>
            </w:r>
          </w:p>
        </w:tc>
      </w:tr>
      <w:tr>
        <w:trPr>
          <w:trHeight w:val="275" w:hRule="atLeast"/>
          <w:cnfStyle w:val="000000010000" w:firstRow="0" w:lastRow="0" w:firstColumn="0" w:lastColumn="0" w:oddVBand="0" w:evenVBand="0" w:oddHBand="0" w:evenHBand="1" w:firstRowFirstColumn="0" w:firstRowLastColumn="0" w:lastRowFirstColumn="0" w:lastRowLastColumn="0"/>
        </w:trPr>
        <w:tc>
          <w:tcPr>
            <w:tcW w:w="4360" w:type="dxa"/>
            <w:gridSpan w:val="5"/>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rPr>
                <w:rFonts w:cs="Arial"/>
                <w:b w:val="false"/>
                <w:b w:val="false"/>
                <w:sz w:val="20"/>
                <w:szCs w:val="20"/>
              </w:rPr>
            </w:pPr>
            <w:r>
              <w:rPr>
                <w:rFonts w:eastAsia="Times New Roman" w:cs="Arial" w:ascii="Times New Roman" w:hAnsi="Times New Roman"/>
                <w:b/>
                <w:bCs/>
                <w:sz w:val="20"/>
                <w:szCs w:val="20"/>
                <w:lang w:val="es-ES" w:eastAsia="es-ES"/>
              </w:rPr>
              <w:t>CENTRO DE FORMACIÓN/ENTIDAD:</w:t>
            </w:r>
          </w:p>
        </w:tc>
        <w:tc>
          <w:tcPr>
            <w:tcW w:w="3117"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010000" w:firstRow="0" w:lastRow="0" w:firstColumn="0" w:lastColumn="0" w:oddVBand="0" w:evenVBand="0" w:oddHBand="0" w:evenHBand="1" w:firstRowFirstColumn="0" w:firstRowLastColumn="0" w:lastRowFirstColumn="0" w:lastRowLastColumn="0"/>
              <w:rPr>
                <w:rFonts w:cs="Arial"/>
                <w:b/>
                <w:b/>
                <w:sz w:val="20"/>
                <w:szCs w:val="20"/>
              </w:rPr>
            </w:pPr>
            <w:r>
              <w:rPr>
                <w:rFonts w:eastAsia="Times New Roman" w:cs="Arial" w:ascii="Times New Roman" w:hAnsi="Times New Roman"/>
                <w:sz w:val="20"/>
                <w:szCs w:val="20"/>
                <w:lang w:val="es-ES" w:eastAsia="es-ES"/>
              </w:rPr>
              <w:t>Core Networks, SL</w:t>
            </w:r>
          </w:p>
        </w:tc>
        <w:tc>
          <w:tcPr>
            <w:tcW w:w="1560"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010000" w:firstRow="0" w:lastRow="0" w:firstColumn="0" w:lastColumn="0" w:oddVBand="0" w:evenVBand="0" w:oddHBand="0" w:evenHBand="1" w:firstRowFirstColumn="0" w:firstRowLastColumn="0" w:lastRowFirstColumn="0" w:lastRowLastColumn="0"/>
              <w:rPr>
                <w:rFonts w:cs="Arial"/>
                <w:b/>
                <w:b/>
                <w:sz w:val="20"/>
                <w:szCs w:val="20"/>
              </w:rPr>
            </w:pPr>
            <w:r>
              <w:rPr>
                <w:rFonts w:eastAsia="Times New Roman" w:cs="Arial" w:ascii="Times New Roman" w:hAnsi="Times New Roman"/>
                <w:b/>
                <w:sz w:val="20"/>
                <w:szCs w:val="20"/>
                <w:lang w:val="es-ES" w:eastAsia="es-ES"/>
              </w:rPr>
              <w:t>CENSO:</w:t>
            </w:r>
          </w:p>
        </w:tc>
        <w:tc>
          <w:tcPr>
            <w:tcW w:w="915" w:type="dxa"/>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08"/>
                <w:tab w:val="left" w:pos="2552" w:leader="none"/>
              </w:tabs>
              <w:spacing w:lineRule="auto" w:line="240" w:before="0" w:after="120"/>
              <w:cnfStyle w:val="000000010000" w:firstRow="0" w:lastRow="0" w:firstColumn="0" w:lastColumn="0" w:oddVBand="0" w:evenVBand="0" w:oddHBand="0" w:evenHBand="1" w:firstRowFirstColumn="0" w:firstRowLastColumn="0" w:lastRowFirstColumn="0" w:lastRowLastColumn="0"/>
              <w:rPr>
                <w:rFonts w:cs="Arial"/>
                <w:sz w:val="20"/>
                <w:szCs w:val="20"/>
              </w:rPr>
            </w:pPr>
            <w:r>
              <w:rPr>
                <w:rFonts w:eastAsia="Times New Roman" w:cs="Arial" w:ascii="Times New Roman" w:hAnsi="Times New Roman"/>
                <w:sz w:val="20"/>
                <w:szCs w:val="20"/>
                <w:lang w:val="es-ES" w:eastAsia="es-ES"/>
              </w:rPr>
              <w:t>27.593</w:t>
            </w:r>
          </w:p>
        </w:tc>
      </w:tr>
    </w:tbl>
    <w:p>
      <w:pPr>
        <w:pStyle w:val="Normal"/>
        <w:jc w:val="center"/>
        <w:rPr>
          <w:rFonts w:ascii="Cambria" w:hAnsi="Cambria" w:eastAsia="" w:cs="" w:asciiTheme="majorHAnsi" w:cstheme="majorBidi" w:eastAsiaTheme="majorEastAsia" w:hAnsiTheme="majorHAnsi"/>
          <w:sz w:val="32"/>
          <w:szCs w:val="32"/>
        </w:rPr>
      </w:pPr>
      <w:r>
        <w:rPr>
          <w:rFonts w:eastAsia="" w:cs="" w:cstheme="majorBidi" w:eastAsiaTheme="majorEastAsia" w:ascii="Cambria" w:hAnsi="Cambria"/>
          <w:sz w:val="32"/>
          <w:szCs w:val="32"/>
        </w:rPr>
      </w:r>
    </w:p>
    <w:p>
      <w:pPr>
        <w:pStyle w:val="Normal"/>
        <w:jc w:val="center"/>
        <w:rPr>
          <w:rFonts w:ascii="Cambria" w:hAnsi="Cambria" w:eastAsia="" w:cs="" w:asciiTheme="majorHAnsi" w:cstheme="majorBidi" w:eastAsiaTheme="majorEastAsia" w:hAnsiTheme="majorHAnsi"/>
          <w:sz w:val="32"/>
          <w:szCs w:val="32"/>
        </w:rPr>
      </w:pPr>
      <w:r>
        <w:rPr>
          <w:rFonts w:eastAsia="" w:cs="" w:ascii="Cambria" w:hAnsi="Cambria" w:asciiTheme="majorHAnsi" w:cstheme="majorBidi" w:eastAsiaTheme="majorEastAsia" w:hAnsiTheme="majorHAnsi"/>
          <w:sz w:val="32"/>
          <w:szCs w:val="32"/>
        </w:rPr>
        <w:t>PRUEBA PRÁCTICA</w:t>
      </w:r>
    </w:p>
    <w:p>
      <w:pPr>
        <w:pStyle w:val="Normal"/>
        <w:jc w:val="center"/>
        <w:rPr>
          <w:rFonts w:ascii="Cambria" w:hAnsi="Cambria" w:eastAsia="" w:cs="" w:asciiTheme="majorHAnsi" w:cstheme="majorBidi" w:eastAsiaTheme="majorEastAsia" w:hAnsiTheme="majorHAnsi"/>
          <w:sz w:val="32"/>
          <w:szCs w:val="32"/>
        </w:rPr>
      </w:pPr>
      <w:r>
        <w:rPr>
          <w:rFonts w:eastAsia="" w:cs="" w:cstheme="majorBidi" w:eastAsiaTheme="majorEastAsia" w:ascii="Cambria" w:hAnsi="Cambria"/>
          <w:sz w:val="32"/>
          <w:szCs w:val="32"/>
        </w:rPr>
      </w:r>
    </w:p>
    <w:tbl>
      <w:tblPr>
        <w:tblStyle w:val="Tablaconcuadrcula"/>
        <w:tblW w:w="9747" w:type="dxa"/>
        <w:jc w:val="left"/>
        <w:tblInd w:w="0" w:type="dxa"/>
        <w:tblCellMar>
          <w:top w:w="0" w:type="dxa"/>
          <w:left w:w="108" w:type="dxa"/>
          <w:bottom w:w="0" w:type="dxa"/>
          <w:right w:w="108" w:type="dxa"/>
        </w:tblCellMar>
        <w:tblLook w:firstRow="1" w:noVBand="1" w:lastRow="0" w:firstColumn="1" w:lastColumn="0" w:noHBand="0" w:val="04a0"/>
      </w:tblPr>
      <w:tblGrid>
        <w:gridCol w:w="4076"/>
        <w:gridCol w:w="3208"/>
        <w:gridCol w:w="2463"/>
      </w:tblGrid>
      <w:tr>
        <w:trPr>
          <w:trHeight w:val="609" w:hRule="atLeast"/>
        </w:trPr>
        <w:tc>
          <w:tcPr>
            <w:tcW w:w="7284" w:type="dxa"/>
            <w:gridSpan w:val="2"/>
            <w:tcBorders/>
            <w:shd w:fill="auto" w:val="clear"/>
          </w:tcPr>
          <w:p>
            <w:pPr>
              <w:pStyle w:val="Ttulo1"/>
              <w:numPr>
                <w:ilvl w:val="0"/>
                <w:numId w:val="0"/>
              </w:numPr>
              <w:spacing w:lineRule="auto" w:line="240" w:before="0" w:after="0"/>
              <w:outlineLvl w:val="0"/>
              <w:rPr/>
            </w:pPr>
            <w:r>
              <w:rPr>
                <w:color w:val="000000" w:themeColor="text1"/>
                <w:sz w:val="24"/>
                <w:szCs w:val="24"/>
              </w:rPr>
              <w:t xml:space="preserve">Nombre y apellidos: </w:t>
            </w:r>
            <w:r>
              <w:rPr>
                <w:color w:val="000000" w:themeColor="text1"/>
                <w:sz w:val="24"/>
                <w:szCs w:val="24"/>
              </w:rPr>
              <w:t>DIEGO ARMANDO SIMBAÑA</w:t>
            </w:r>
          </w:p>
          <w:p>
            <w:pPr>
              <w:pStyle w:val="Normal"/>
              <w:spacing w:lineRule="auto" w:line="240" w:before="0" w:after="0"/>
              <w:rPr>
                <w:color w:val="000000" w:themeColor="text1"/>
              </w:rPr>
            </w:pPr>
            <w:r>
              <w:rPr>
                <w:color w:val="000000" w:themeColor="text1"/>
              </w:rPr>
            </w:r>
          </w:p>
        </w:tc>
        <w:tc>
          <w:tcPr>
            <w:tcW w:w="2463" w:type="dxa"/>
            <w:vMerge w:val="restart"/>
            <w:tcBorders/>
            <w:shd w:fill="auto" w:val="clear"/>
          </w:tcPr>
          <w:p>
            <w:pPr>
              <w:pStyle w:val="Ttulo1"/>
              <w:numPr>
                <w:ilvl w:val="0"/>
                <w:numId w:val="0"/>
              </w:numPr>
              <w:spacing w:lineRule="auto" w:line="240" w:before="0" w:after="0"/>
              <w:jc w:val="center"/>
              <w:outlineLvl w:val="0"/>
              <w:rPr>
                <w:color w:val="000000" w:themeColor="text1"/>
                <w:sz w:val="22"/>
                <w:szCs w:val="22"/>
              </w:rPr>
            </w:pPr>
            <w:r>
              <w:rPr>
                <w:color w:val="000000" w:themeColor="text1"/>
                <w:sz w:val="24"/>
                <w:szCs w:val="24"/>
              </w:rPr>
              <w:t>Calificación</w:t>
            </w:r>
          </w:p>
        </w:tc>
      </w:tr>
      <w:tr>
        <w:trPr>
          <w:trHeight w:val="561" w:hRule="atLeast"/>
        </w:trPr>
        <w:tc>
          <w:tcPr>
            <w:tcW w:w="4076" w:type="dxa"/>
            <w:tcBorders/>
            <w:shd w:fill="auto" w:val="clear"/>
          </w:tcPr>
          <w:p>
            <w:pPr>
              <w:pStyle w:val="Ttulo1"/>
              <w:numPr>
                <w:ilvl w:val="0"/>
                <w:numId w:val="0"/>
              </w:numPr>
              <w:spacing w:lineRule="auto" w:line="240" w:before="0" w:after="0"/>
              <w:outlineLvl w:val="0"/>
              <w:rPr/>
            </w:pPr>
            <w:r>
              <w:rPr>
                <w:color w:val="000000" w:themeColor="text1"/>
                <w:sz w:val="24"/>
                <w:szCs w:val="24"/>
              </w:rPr>
              <w:t xml:space="preserve">NIF </w:t>
            </w:r>
            <w:r>
              <w:rPr>
                <w:color w:val="000000" w:themeColor="text1"/>
                <w:sz w:val="24"/>
                <w:szCs w:val="24"/>
              </w:rPr>
              <w:t>02562559Z</w:t>
            </w:r>
          </w:p>
        </w:tc>
        <w:tc>
          <w:tcPr>
            <w:tcW w:w="3208" w:type="dxa"/>
            <w:tcBorders/>
            <w:shd w:fill="auto" w:val="clear"/>
          </w:tcPr>
          <w:p>
            <w:pPr>
              <w:pStyle w:val="Ttulo1"/>
              <w:numPr>
                <w:ilvl w:val="0"/>
                <w:numId w:val="0"/>
              </w:numPr>
              <w:spacing w:lineRule="auto" w:line="240" w:before="0" w:after="0"/>
              <w:outlineLvl w:val="0"/>
              <w:rPr/>
            </w:pPr>
            <w:r>
              <w:rPr>
                <w:color w:val="000000" w:themeColor="text1"/>
                <w:sz w:val="24"/>
                <w:szCs w:val="24"/>
              </w:rPr>
              <w:t xml:space="preserve">Fecha: </w:t>
            </w:r>
            <w:r>
              <w:rPr>
                <w:color w:val="000000" w:themeColor="text1"/>
                <w:sz w:val="24"/>
                <w:szCs w:val="24"/>
              </w:rPr>
              <w:t>25/06/2021</w:t>
            </w:r>
          </w:p>
          <w:p>
            <w:pPr>
              <w:pStyle w:val="Normal"/>
              <w:spacing w:lineRule="auto" w:line="240" w:before="0" w:after="0"/>
              <w:rPr>
                <w:color w:val="000000" w:themeColor="text1"/>
              </w:rPr>
            </w:pPr>
            <w:r>
              <w:rPr>
                <w:color w:val="000000" w:themeColor="text1"/>
              </w:rPr>
            </w:r>
          </w:p>
        </w:tc>
        <w:tc>
          <w:tcPr>
            <w:tcW w:w="2463" w:type="dxa"/>
            <w:vMerge w:val="continue"/>
            <w:tcBorders/>
            <w:shd w:fill="auto" w:val="clear"/>
          </w:tcPr>
          <w:p>
            <w:pPr>
              <w:pStyle w:val="Normal"/>
              <w:spacing w:lineRule="auto" w:line="240" w:before="0" w:after="0"/>
              <w:rPr>
                <w:color w:val="000000" w:themeColor="text1"/>
              </w:rPr>
            </w:pPr>
            <w:r>
              <w:rPr>
                <w:color w:val="000000" w:themeColor="text1"/>
              </w:rPr>
            </w:r>
          </w:p>
        </w:tc>
      </w:tr>
      <w:tr>
        <w:trPr>
          <w:trHeight w:val="1361" w:hRule="atLeast"/>
        </w:trPr>
        <w:tc>
          <w:tcPr>
            <w:tcW w:w="7284" w:type="dxa"/>
            <w:gridSpan w:val="2"/>
            <w:tcBorders/>
            <w:shd w:fill="auto" w:val="clear"/>
          </w:tcPr>
          <w:p>
            <w:pPr>
              <w:pStyle w:val="Ttulo1"/>
              <w:numPr>
                <w:ilvl w:val="0"/>
                <w:numId w:val="0"/>
              </w:numPr>
              <w:spacing w:lineRule="auto" w:line="240" w:before="0" w:after="0"/>
              <w:outlineLvl w:val="0"/>
              <w:rPr>
                <w:color w:val="000000" w:themeColor="text1"/>
                <w:sz w:val="24"/>
                <w:szCs w:val="24"/>
              </w:rPr>
            </w:pPr>
            <w:r>
              <w:rPr>
                <w:color w:val="000000" w:themeColor="text1"/>
                <w:sz w:val="24"/>
                <w:szCs w:val="24"/>
              </w:rPr>
              <w:t>Firma:</w:t>
            </w:r>
          </w:p>
          <w:p>
            <w:pPr>
              <w:pStyle w:val="Normal"/>
              <w:spacing w:lineRule="auto" w:line="240" w:before="0" w:after="0"/>
              <w:rPr>
                <w:color w:val="000000" w:themeColor="text1"/>
              </w:rPr>
            </w:pPr>
            <w:r>
              <w:rPr>
                <w:color w:val="000000" w:themeColor="text1"/>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018030" cy="55626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2018030" cy="556260"/>
                          </a:xfrm>
                          <a:prstGeom prst="rect">
                            <a:avLst/>
                          </a:prstGeom>
                        </pic:spPr>
                      </pic:pic>
                    </a:graphicData>
                  </a:graphic>
                </wp:anchor>
              </w:drawing>
            </w:r>
          </w:p>
        </w:tc>
        <w:tc>
          <w:tcPr>
            <w:tcW w:w="2463" w:type="dxa"/>
            <w:vMerge w:val="continue"/>
            <w:tcBorders/>
            <w:shd w:fill="auto" w:val="clear"/>
          </w:tcPr>
          <w:p>
            <w:pPr>
              <w:pStyle w:val="Normal"/>
              <w:spacing w:lineRule="auto" w:line="240" w:before="0" w:after="0"/>
              <w:rPr>
                <w:color w:val="000000" w:themeColor="text1"/>
              </w:rPr>
            </w:pPr>
            <w:r>
              <w:rPr>
                <w:color w:val="000000" w:themeColor="text1"/>
              </w:rPr>
            </w:r>
          </w:p>
        </w:tc>
      </w:tr>
    </w:tbl>
    <w:p>
      <w:pPr>
        <w:pStyle w:val="Normal"/>
        <w:rPr/>
      </w:pPr>
      <w:r>
        <w:rPr/>
      </w:r>
    </w:p>
    <w:p>
      <w:pPr>
        <w:pStyle w:val="Normal"/>
        <w:rPr/>
      </w:pPr>
      <w:r>
        <w:rPr/>
      </w:r>
    </w:p>
    <w:p>
      <w:pPr>
        <w:pStyle w:val="Normal"/>
        <w:jc w:val="center"/>
        <w:rPr>
          <w:b/>
          <w:b/>
          <w:sz w:val="32"/>
          <w:u w:val="single"/>
        </w:rPr>
      </w:pPr>
      <w:r>
        <w:rPr>
          <w:b/>
          <w:sz w:val="32"/>
          <w:u w:val="single"/>
        </w:rPr>
        <w:t>EXAMEN PRÁCTICO</w:t>
      </w:r>
    </w:p>
    <w:p>
      <w:pPr>
        <w:pStyle w:val="Normal"/>
        <w:rPr/>
      </w:pPr>
      <w:r>
        <w:rPr/>
      </w:r>
    </w:p>
    <w:p>
      <w:pPr>
        <w:pStyle w:val="Normal"/>
        <w:rPr/>
      </w:pPr>
      <w:r>
        <w:rPr/>
      </w:r>
    </w:p>
    <w:p>
      <w:pPr>
        <w:pStyle w:val="Normal"/>
        <w:numPr>
          <w:ilvl w:val="0"/>
          <w:numId w:val="2"/>
        </w:numPr>
        <w:tabs>
          <w:tab w:val="clear" w:pos="708"/>
          <w:tab w:val="left" w:pos="426" w:leader="none"/>
        </w:tabs>
        <w:spacing w:before="0" w:after="120"/>
        <w:ind w:left="0" w:hanging="0"/>
        <w:jc w:val="both"/>
        <w:rPr>
          <w:sz w:val="20"/>
          <w:szCs w:val="20"/>
        </w:rPr>
      </w:pPr>
      <w:r>
        <w:rPr>
          <w:sz w:val="20"/>
          <w:szCs w:val="20"/>
        </w:rPr>
        <w:t>Denominación de la prueba práctica</w:t>
      </w:r>
    </w:p>
    <w:p>
      <w:pPr>
        <w:pStyle w:val="Normal"/>
        <w:tabs>
          <w:tab w:val="clear" w:pos="708"/>
          <w:tab w:val="left" w:pos="426" w:leader="none"/>
        </w:tabs>
        <w:spacing w:before="0" w:after="120"/>
        <w:jc w:val="both"/>
        <w:rPr>
          <w:sz w:val="20"/>
          <w:szCs w:val="20"/>
        </w:rPr>
      </w:pPr>
      <w:r>
        <w:rPr>
          <w:sz w:val="20"/>
          <w:szCs w:val="20"/>
        </w:rPr>
        <w:tab/>
        <w:tab/>
        <w:t>Auditar redes de comunicación y sistemas informáticos</w:t>
      </w:r>
    </w:p>
    <w:p>
      <w:pPr>
        <w:pStyle w:val="Normal"/>
        <w:numPr>
          <w:ilvl w:val="0"/>
          <w:numId w:val="2"/>
        </w:numPr>
        <w:tabs>
          <w:tab w:val="clear" w:pos="708"/>
          <w:tab w:val="left" w:pos="426" w:leader="none"/>
        </w:tabs>
        <w:spacing w:before="0" w:after="120"/>
        <w:ind w:left="0" w:hanging="0"/>
        <w:jc w:val="both"/>
        <w:rPr>
          <w:sz w:val="20"/>
          <w:szCs w:val="20"/>
        </w:rPr>
      </w:pPr>
      <w:r>
        <w:rPr>
          <w:sz w:val="20"/>
          <w:szCs w:val="20"/>
        </w:rPr>
        <w:t>Objetivos específicos a los que responde la practica (capacidades)</w:t>
      </w:r>
    </w:p>
    <w:p>
      <w:pPr>
        <w:pStyle w:val="Normal"/>
        <w:tabs>
          <w:tab w:val="clear" w:pos="708"/>
          <w:tab w:val="left" w:pos="426" w:leader="none"/>
        </w:tabs>
        <w:snapToGrid w:val="false"/>
        <w:spacing w:before="0" w:after="120"/>
        <w:ind w:left="709" w:hanging="0"/>
        <w:jc w:val="both"/>
        <w:rPr>
          <w:sz w:val="20"/>
          <w:szCs w:val="20"/>
        </w:rPr>
      </w:pPr>
      <w:r>
        <w:rPr>
          <w:sz w:val="20"/>
          <w:szCs w:val="20"/>
        </w:rPr>
        <w:t>Objetivos específicos a los que responde la practica (capacidades)</w:t>
      </w:r>
    </w:p>
    <w:p>
      <w:pPr>
        <w:pStyle w:val="Normal"/>
        <w:tabs>
          <w:tab w:val="clear" w:pos="708"/>
          <w:tab w:val="left" w:pos="426" w:leader="none"/>
        </w:tabs>
        <w:spacing w:before="0" w:after="120"/>
        <w:ind w:left="709" w:hanging="0"/>
        <w:jc w:val="both"/>
        <w:rPr/>
      </w:pPr>
      <w:r>
        <w:rPr>
          <w:sz w:val="20"/>
          <w:szCs w:val="20"/>
        </w:rPr>
        <w:t xml:space="preserve">Analizar y seleccionar las herramientas de auditoría y detección de vulnerabilidades del sistema informático implantando aquellas que se </w:t>
      </w:r>
      <w:r>
        <w:rPr>
          <w:sz w:val="20"/>
          <w:szCs w:val="20"/>
        </w:rPr>
        <w:t>adecúen</w:t>
      </w:r>
      <w:r>
        <w:rPr>
          <w:sz w:val="20"/>
          <w:szCs w:val="20"/>
        </w:rPr>
        <w:t xml:space="preserve"> a las especificaciones de seguridad informática.</w:t>
      </w:r>
    </w:p>
    <w:p>
      <w:pPr>
        <w:pStyle w:val="Normal"/>
        <w:tabs>
          <w:tab w:val="clear" w:pos="708"/>
          <w:tab w:val="left" w:pos="426" w:leader="none"/>
        </w:tabs>
        <w:spacing w:before="0" w:after="120"/>
        <w:ind w:left="709" w:hanging="0"/>
        <w:jc w:val="both"/>
        <w:rPr>
          <w:sz w:val="20"/>
          <w:szCs w:val="20"/>
        </w:rPr>
      </w:pPr>
      <w:r>
        <w:rPr>
          <w:sz w:val="20"/>
          <w:szCs w:val="20"/>
        </w:rPr>
        <w:t>Aplicar procedimientos relativos al cumplimiento de la normativa legal vigente.</w:t>
      </w:r>
    </w:p>
    <w:p>
      <w:pPr>
        <w:pStyle w:val="Normal"/>
        <w:tabs>
          <w:tab w:val="clear" w:pos="708"/>
          <w:tab w:val="left" w:pos="426" w:leader="none"/>
        </w:tabs>
        <w:spacing w:before="0" w:after="120"/>
        <w:ind w:left="709" w:hanging="0"/>
        <w:jc w:val="both"/>
        <w:rPr>
          <w:sz w:val="20"/>
          <w:szCs w:val="20"/>
        </w:rPr>
      </w:pPr>
      <w:r>
        <w:rPr>
          <w:sz w:val="20"/>
          <w:szCs w:val="20"/>
        </w:rPr>
        <w:t>Planificar y aplicar medidas de seguridad para garantizar la integridad del sistema informático y de los puntos de entrada y salida de la red departamental.</w:t>
      </w:r>
    </w:p>
    <w:p>
      <w:pPr>
        <w:pStyle w:val="Normal"/>
        <w:numPr>
          <w:ilvl w:val="0"/>
          <w:numId w:val="2"/>
        </w:numPr>
        <w:tabs>
          <w:tab w:val="clear" w:pos="708"/>
          <w:tab w:val="left" w:pos="426" w:leader="none"/>
        </w:tabs>
        <w:spacing w:before="0" w:after="120"/>
        <w:ind w:left="0" w:hanging="0"/>
        <w:jc w:val="both"/>
        <w:rPr>
          <w:sz w:val="20"/>
          <w:szCs w:val="20"/>
        </w:rPr>
      </w:pPr>
      <w:r>
        <w:rPr>
          <w:sz w:val="20"/>
          <w:szCs w:val="20"/>
        </w:rPr>
        <w:t>Definición de la práctica:</w:t>
      </w:r>
    </w:p>
    <w:p>
      <w:pPr>
        <w:pStyle w:val="Normal"/>
        <w:numPr>
          <w:ilvl w:val="0"/>
          <w:numId w:val="1"/>
        </w:numPr>
        <w:tabs>
          <w:tab w:val="clear" w:pos="708"/>
          <w:tab w:val="left" w:pos="720" w:leader="none"/>
        </w:tabs>
        <w:spacing w:before="0" w:after="120"/>
        <w:ind w:left="1423" w:hanging="1066"/>
        <w:rPr>
          <w:sz w:val="20"/>
          <w:szCs w:val="20"/>
        </w:rPr>
      </w:pPr>
      <w:r>
        <w:rPr>
          <w:sz w:val="20"/>
          <w:szCs w:val="20"/>
        </w:rPr>
        <w:t>Descripción:</w:t>
      </w:r>
    </w:p>
    <w:p>
      <w:pPr>
        <w:pStyle w:val="Normal"/>
        <w:numPr>
          <w:ilvl w:val="0"/>
          <w:numId w:val="1"/>
        </w:numPr>
        <w:spacing w:before="0" w:after="120"/>
        <w:ind w:left="1423" w:hanging="289"/>
        <w:rPr>
          <w:sz w:val="20"/>
          <w:szCs w:val="20"/>
        </w:rPr>
      </w:pPr>
      <w:r>
        <w:rPr>
          <w:sz w:val="20"/>
          <w:szCs w:val="20"/>
        </w:rPr>
        <w:t>La prueba consistirá en realizar un supuesto en el que se usen las herramientas de auditoría y detección de vulnerabilidades de un sistema informático, aplicar procedimientos relativos al cumplimiento de la normativa legal vigente y planificar y aplicar medidas de seguridad para garantizar la integridad de un sistema informático y la red en la que se encuentra.</w:t>
      </w:r>
    </w:p>
    <w:p>
      <w:pPr>
        <w:pStyle w:val="Normal"/>
        <w:numPr>
          <w:ilvl w:val="0"/>
          <w:numId w:val="1"/>
        </w:numPr>
        <w:tabs>
          <w:tab w:val="clear" w:pos="708"/>
          <w:tab w:val="left" w:pos="720" w:leader="none"/>
        </w:tabs>
        <w:spacing w:before="0" w:after="120"/>
        <w:ind w:left="1423" w:hanging="1066"/>
        <w:rPr>
          <w:sz w:val="20"/>
          <w:szCs w:val="20"/>
        </w:rPr>
      </w:pPr>
      <w:r>
        <w:rPr>
          <w:sz w:val="20"/>
          <w:szCs w:val="20"/>
        </w:rPr>
        <w:t>Medios para su realización:Un ordenador personal y software necesario para la realización de la práctica</w:t>
      </w:r>
    </w:p>
    <w:p>
      <w:pPr>
        <w:pStyle w:val="Normal"/>
        <w:spacing w:before="0" w:after="120"/>
        <w:rPr>
          <w:sz w:val="20"/>
          <w:szCs w:val="20"/>
        </w:rPr>
      </w:pPr>
      <w:r>
        <w:rPr>
          <w:sz w:val="20"/>
          <w:szCs w:val="20"/>
        </w:rPr>
      </w:r>
    </w:p>
    <w:p>
      <w:pPr>
        <w:pStyle w:val="Normal"/>
        <w:spacing w:before="0" w:after="120"/>
        <w:rPr>
          <w:sz w:val="20"/>
          <w:szCs w:val="20"/>
        </w:rPr>
      </w:pPr>
      <w:r>
        <w:rPr>
          <w:sz w:val="20"/>
          <w:szCs w:val="20"/>
        </w:rPr>
      </w:r>
    </w:p>
    <w:p>
      <w:pPr>
        <w:pStyle w:val="Normal"/>
        <w:numPr>
          <w:ilvl w:val="0"/>
          <w:numId w:val="1"/>
        </w:numPr>
        <w:tabs>
          <w:tab w:val="clear" w:pos="708"/>
          <w:tab w:val="left" w:pos="720" w:leader="none"/>
        </w:tabs>
        <w:spacing w:before="0" w:after="120"/>
        <w:ind w:left="1423" w:hanging="1066"/>
        <w:rPr>
          <w:sz w:val="20"/>
          <w:szCs w:val="20"/>
        </w:rPr>
      </w:pPr>
      <w:r>
        <w:rPr>
          <w:sz w:val="20"/>
          <w:szCs w:val="20"/>
        </w:rPr>
        <w:t>Instrucciones:</w:t>
      </w:r>
    </w:p>
    <w:p>
      <w:pPr>
        <w:pStyle w:val="Normal"/>
        <w:numPr>
          <w:ilvl w:val="0"/>
          <w:numId w:val="1"/>
        </w:numPr>
        <w:snapToGrid w:val="false"/>
        <w:spacing w:before="0" w:after="120"/>
        <w:rPr>
          <w:sz w:val="20"/>
          <w:szCs w:val="20"/>
        </w:rPr>
      </w:pPr>
      <w:r>
        <w:rPr>
          <w:sz w:val="20"/>
          <w:szCs w:val="20"/>
        </w:rPr>
        <w:t>Parte 1: Herramientas de auditoría y detección de vulnerabilidades</w:t>
      </w:r>
    </w:p>
    <w:p>
      <w:pPr>
        <w:pStyle w:val="Normal"/>
        <w:numPr>
          <w:ilvl w:val="0"/>
          <w:numId w:val="1"/>
        </w:numPr>
        <w:snapToGrid w:val="false"/>
        <w:spacing w:before="0" w:after="120"/>
        <w:rPr>
          <w:sz w:val="20"/>
          <w:szCs w:val="20"/>
        </w:rPr>
      </w:pPr>
      <w:r>
        <w:rPr>
          <w:sz w:val="20"/>
          <w:szCs w:val="20"/>
        </w:rPr>
        <w:t>Parte 2: Procedimientos de la normativa legal vigente</w:t>
      </w:r>
    </w:p>
    <w:p>
      <w:pPr>
        <w:pStyle w:val="Normal"/>
        <w:numPr>
          <w:ilvl w:val="0"/>
          <w:numId w:val="1"/>
        </w:numPr>
        <w:snapToGrid w:val="false"/>
        <w:spacing w:before="0" w:after="120"/>
        <w:rPr>
          <w:sz w:val="20"/>
          <w:szCs w:val="20"/>
        </w:rPr>
      </w:pPr>
      <w:r>
        <w:rPr>
          <w:sz w:val="20"/>
          <w:szCs w:val="20"/>
        </w:rPr>
        <w:t>Parte 3: Medidas de seguridad para garantizar la integridad</w:t>
      </w:r>
    </w:p>
    <w:p>
      <w:pPr>
        <w:pStyle w:val="Normal"/>
        <w:numPr>
          <w:ilvl w:val="0"/>
          <w:numId w:val="1"/>
        </w:numPr>
        <w:tabs>
          <w:tab w:val="clear" w:pos="708"/>
          <w:tab w:val="left" w:pos="720" w:leader="none"/>
        </w:tabs>
        <w:spacing w:before="0" w:after="120"/>
        <w:ind w:left="1423" w:hanging="1066"/>
        <w:rPr>
          <w:sz w:val="20"/>
          <w:szCs w:val="20"/>
        </w:rPr>
      </w:pPr>
      <w:r>
        <w:rPr>
          <w:sz w:val="20"/>
          <w:szCs w:val="20"/>
        </w:rPr>
        <w:t>Duración:4 horas</w:t>
      </w:r>
    </w:p>
    <w:p>
      <w:pPr>
        <w:pStyle w:val="Normal"/>
        <w:numPr>
          <w:ilvl w:val="0"/>
          <w:numId w:val="2"/>
        </w:numPr>
        <w:tabs>
          <w:tab w:val="clear" w:pos="708"/>
          <w:tab w:val="left" w:pos="426" w:leader="none"/>
        </w:tabs>
        <w:spacing w:before="0" w:after="120"/>
        <w:ind w:left="0" w:hanging="0"/>
        <w:jc w:val="both"/>
        <w:rPr>
          <w:sz w:val="20"/>
          <w:szCs w:val="20"/>
        </w:rPr>
      </w:pPr>
      <w:r>
        <w:rPr>
          <w:sz w:val="20"/>
          <w:szCs w:val="20"/>
        </w:rPr>
        <w:t>Evaluación de la práctica (Lista de verificación u Hoja de evaluación)</w:t>
      </w:r>
    </w:p>
    <w:p>
      <w:pPr>
        <w:pStyle w:val="Normal"/>
        <w:numPr>
          <w:ilvl w:val="0"/>
          <w:numId w:val="1"/>
        </w:numPr>
        <w:tabs>
          <w:tab w:val="clear" w:pos="708"/>
          <w:tab w:val="left" w:pos="720" w:leader="none"/>
        </w:tabs>
        <w:spacing w:before="0" w:after="120"/>
        <w:ind w:left="714" w:hanging="357"/>
        <w:rPr>
          <w:sz w:val="20"/>
          <w:szCs w:val="20"/>
        </w:rPr>
      </w:pPr>
      <w:r>
        <w:rPr>
          <w:sz w:val="20"/>
          <w:szCs w:val="20"/>
        </w:rPr>
        <w:t>Resultados que hay que demostrar (criterios de evaluación). Se refieren a las actividades de la práctica a evaluar.</w:t>
      </w:r>
    </w:p>
    <w:p>
      <w:pPr>
        <w:pStyle w:val="Normal"/>
        <w:numPr>
          <w:ilvl w:val="0"/>
          <w:numId w:val="1"/>
        </w:numPr>
        <w:snapToGrid w:val="false"/>
        <w:spacing w:before="0" w:after="120"/>
        <w:rPr>
          <w:sz w:val="20"/>
          <w:szCs w:val="20"/>
        </w:rPr>
      </w:pPr>
      <w:r>
        <w:rPr>
          <w:sz w:val="20"/>
          <w:szCs w:val="20"/>
        </w:rPr>
        <w:t>Explicar las diferencias entre vulnerabilidades y amenazas.</w:t>
      </w:r>
    </w:p>
    <w:p>
      <w:pPr>
        <w:pStyle w:val="Normal"/>
        <w:numPr>
          <w:ilvl w:val="0"/>
          <w:numId w:val="1"/>
        </w:numPr>
        <w:snapToGrid w:val="false"/>
        <w:spacing w:before="0" w:after="120"/>
        <w:rPr>
          <w:sz w:val="20"/>
          <w:szCs w:val="20"/>
        </w:rPr>
      </w:pPr>
      <w:r>
        <w:rPr>
          <w:sz w:val="20"/>
          <w:szCs w:val="20"/>
        </w:rPr>
        <w:t>Enunciar las características de los principales tipos de vulnerabilidades y programas maliciosos existentes, describiendo sus particularidades.</w:t>
      </w:r>
    </w:p>
    <w:p>
      <w:pPr>
        <w:pStyle w:val="Normal"/>
        <w:numPr>
          <w:ilvl w:val="0"/>
          <w:numId w:val="1"/>
        </w:numPr>
        <w:snapToGrid w:val="false"/>
        <w:spacing w:before="0" w:after="120"/>
        <w:rPr>
          <w:sz w:val="20"/>
          <w:szCs w:val="20"/>
        </w:rPr>
      </w:pPr>
      <w:r>
        <w:rPr>
          <w:sz w:val="20"/>
          <w:szCs w:val="20"/>
        </w:rPr>
        <w:t>Describir el funcionamiento de una herramienta de análisis de vulnerabilidades, indicando las principales técnicas empleadas y la fiabilidad de las mismas.</w:t>
      </w:r>
    </w:p>
    <w:p>
      <w:pPr>
        <w:pStyle w:val="Normal"/>
        <w:numPr>
          <w:ilvl w:val="0"/>
          <w:numId w:val="1"/>
        </w:numPr>
        <w:snapToGrid w:val="false"/>
        <w:spacing w:before="0" w:after="120"/>
        <w:rPr>
          <w:sz w:val="20"/>
          <w:szCs w:val="20"/>
        </w:rPr>
      </w:pPr>
      <w:r>
        <w:rPr>
          <w:sz w:val="20"/>
          <w:szCs w:val="20"/>
        </w:rPr>
        <w:t>Seleccionar la herramienta de auditoría de seguridad más adecuada en función del servidor o red y los requisitos de seguridad.</w:t>
      </w:r>
    </w:p>
    <w:p>
      <w:pPr>
        <w:pStyle w:val="Normal"/>
        <w:numPr>
          <w:ilvl w:val="0"/>
          <w:numId w:val="1"/>
        </w:numPr>
        <w:snapToGrid w:val="false"/>
        <w:spacing w:before="0" w:after="120"/>
        <w:rPr>
          <w:sz w:val="20"/>
          <w:szCs w:val="20"/>
        </w:rPr>
      </w:pPr>
      <w:r>
        <w:rPr>
          <w:sz w:val="20"/>
          <w:szCs w:val="20"/>
        </w:rPr>
        <w:t>Explicar la normativa legal vigente (autonómica, nacional, europea e internacional) aplicable a datos de carácter personal.</w:t>
      </w:r>
    </w:p>
    <w:p>
      <w:pPr>
        <w:pStyle w:val="Normal"/>
        <w:numPr>
          <w:ilvl w:val="0"/>
          <w:numId w:val="1"/>
        </w:numPr>
        <w:snapToGrid w:val="false"/>
        <w:spacing w:before="0" w:after="120"/>
        <w:rPr>
          <w:sz w:val="20"/>
          <w:szCs w:val="20"/>
        </w:rPr>
      </w:pPr>
      <w:r>
        <w:rPr>
          <w:sz w:val="20"/>
          <w:szCs w:val="20"/>
        </w:rPr>
        <w:t>Exponer los trámites legales que deben cumplir los ficheros con datos de carácter personal, teniendo en cuenta la calidad de los mismos.</w:t>
      </w:r>
    </w:p>
    <w:p>
      <w:pPr>
        <w:pStyle w:val="Normal"/>
        <w:numPr>
          <w:ilvl w:val="0"/>
          <w:numId w:val="1"/>
        </w:numPr>
        <w:snapToGrid w:val="false"/>
        <w:spacing w:before="0" w:after="120"/>
        <w:rPr>
          <w:sz w:val="20"/>
          <w:szCs w:val="20"/>
        </w:rPr>
      </w:pPr>
      <w:r>
        <w:rPr>
          <w:sz w:val="20"/>
          <w:szCs w:val="20"/>
        </w:rPr>
        <w:t>Describir los niveles de seguridad establecidos en la normativa legal vigente asociándolos a los requisitos exigidos.</w:t>
      </w:r>
    </w:p>
    <w:p>
      <w:pPr>
        <w:pStyle w:val="Normal"/>
        <w:numPr>
          <w:ilvl w:val="0"/>
          <w:numId w:val="1"/>
        </w:numPr>
        <w:snapToGrid w:val="false"/>
        <w:spacing w:before="0" w:after="120"/>
        <w:rPr>
          <w:sz w:val="20"/>
          <w:szCs w:val="20"/>
        </w:rPr>
      </w:pPr>
      <w:r>
        <w:rPr>
          <w:sz w:val="20"/>
          <w:szCs w:val="20"/>
        </w:rPr>
        <w:t>Identificar las fases del análisis de riesgos, describiendo el objetivo de cada una de ellas.</w:t>
      </w:r>
    </w:p>
    <w:p>
      <w:pPr>
        <w:pStyle w:val="Normal"/>
        <w:numPr>
          <w:ilvl w:val="0"/>
          <w:numId w:val="1"/>
        </w:numPr>
        <w:snapToGrid w:val="false"/>
        <w:spacing w:before="0" w:after="120"/>
        <w:rPr>
          <w:sz w:val="20"/>
          <w:szCs w:val="20"/>
        </w:rPr>
      </w:pPr>
      <w:r>
        <w:rPr>
          <w:sz w:val="20"/>
          <w:szCs w:val="20"/>
        </w:rPr>
        <w:t>Describir los términos asociados al análisis de riesgos (amenaza, vulnerabilidad, impacto y contramedidas), estableciendo la relación existente entre ellos.</w:t>
      </w:r>
    </w:p>
    <w:p>
      <w:pPr>
        <w:pStyle w:val="Normal"/>
        <w:numPr>
          <w:ilvl w:val="0"/>
          <w:numId w:val="1"/>
        </w:numPr>
        <w:snapToGrid w:val="false"/>
        <w:spacing w:before="0" w:after="120"/>
        <w:rPr>
          <w:sz w:val="20"/>
          <w:szCs w:val="20"/>
        </w:rPr>
      </w:pPr>
      <w:r>
        <w:rPr>
          <w:sz w:val="20"/>
          <w:szCs w:val="20"/>
        </w:rPr>
        <w:t>Describir las técnicas de análisis de redes, explicando los criterios de selección.</w:t>
      </w:r>
    </w:p>
    <w:p>
      <w:pPr>
        <w:pStyle w:val="Normal"/>
        <w:numPr>
          <w:ilvl w:val="0"/>
          <w:numId w:val="1"/>
        </w:numPr>
        <w:snapToGrid w:val="false"/>
        <w:spacing w:before="0" w:after="120"/>
        <w:rPr>
          <w:sz w:val="20"/>
          <w:szCs w:val="20"/>
        </w:rPr>
      </w:pPr>
      <w:r>
        <w:rPr>
          <w:sz w:val="20"/>
          <w:szCs w:val="20"/>
        </w:rPr>
        <w:t>Describir las topologías de cortafuegos de red comunes, indicando sus funcionalidades principales</w:t>
      </w:r>
    </w:p>
    <w:p>
      <w:pPr>
        <w:pStyle w:val="Normal"/>
        <w:numPr>
          <w:ilvl w:val="0"/>
          <w:numId w:val="1"/>
        </w:numPr>
        <w:tabs>
          <w:tab w:val="clear" w:pos="708"/>
          <w:tab w:val="left" w:pos="720" w:leader="none"/>
        </w:tabs>
        <w:spacing w:before="0" w:after="120"/>
        <w:ind w:left="714" w:hanging="357"/>
        <w:rPr>
          <w:sz w:val="20"/>
          <w:szCs w:val="20"/>
        </w:rPr>
      </w:pPr>
      <w:r>
        <w:rPr>
          <w:sz w:val="20"/>
          <w:szCs w:val="20"/>
        </w:rPr>
        <w:t>La importancia de cada actividad con respecto al total.</w:t>
      </w:r>
    </w:p>
    <w:p>
      <w:pPr>
        <w:pStyle w:val="Normal"/>
        <w:widowControl w:val="false"/>
        <w:numPr>
          <w:ilvl w:val="0"/>
          <w:numId w:val="1"/>
        </w:numPr>
        <w:snapToGrid w:val="false"/>
        <w:spacing w:lineRule="auto" w:line="235"/>
        <w:ind w:left="1428" w:right="271" w:hanging="360"/>
        <w:jc w:val="both"/>
        <w:rPr>
          <w:sz w:val="20"/>
          <w:szCs w:val="20"/>
        </w:rPr>
      </w:pPr>
      <w:r>
        <w:rPr>
          <w:sz w:val="20"/>
          <w:szCs w:val="20"/>
        </w:rPr>
        <w:t>No prima ninguna actividad con respecto a las demás, ya que si no se hacen las actividades, según el orden del ejercicio  no se podrá avanzar para la realización de la siguiente parte.</w:t>
      </w:r>
    </w:p>
    <w:p>
      <w:pPr>
        <w:pStyle w:val="Normal"/>
        <w:spacing w:before="0" w:after="120"/>
        <w:ind w:left="714" w:hanging="0"/>
        <w:rPr>
          <w:sz w:val="20"/>
          <w:szCs w:val="20"/>
        </w:rPr>
      </w:pPr>
      <w:r>
        <w:rPr>
          <w:sz w:val="20"/>
          <w:szCs w:val="20"/>
        </w:rPr>
      </w:r>
    </w:p>
    <w:p>
      <w:pPr>
        <w:pStyle w:val="Normal"/>
        <w:numPr>
          <w:ilvl w:val="0"/>
          <w:numId w:val="1"/>
        </w:numPr>
        <w:tabs>
          <w:tab w:val="clear" w:pos="708"/>
          <w:tab w:val="left" w:pos="720" w:leader="none"/>
        </w:tabs>
        <w:spacing w:before="0" w:after="120"/>
        <w:ind w:left="714" w:hanging="357"/>
        <w:rPr>
          <w:sz w:val="20"/>
          <w:szCs w:val="20"/>
        </w:rPr>
      </w:pPr>
      <w:r>
        <w:rPr>
          <w:sz w:val="20"/>
          <w:szCs w:val="20"/>
        </w:rPr>
        <w:t>Indicadores de logro. Son los indicadores con los que se evalúa la práctica (autonomía, resultados, proceso, tiempo, seguridad, limpieza…).</w:t>
      </w:r>
    </w:p>
    <w:p>
      <w:pPr>
        <w:pStyle w:val="Normal"/>
        <w:numPr>
          <w:ilvl w:val="0"/>
          <w:numId w:val="1"/>
        </w:numPr>
        <w:snapToGrid w:val="false"/>
        <w:spacing w:before="0" w:after="120"/>
        <w:rPr>
          <w:sz w:val="20"/>
          <w:szCs w:val="20"/>
        </w:rPr>
      </w:pPr>
      <w:r>
        <w:rPr>
          <w:sz w:val="20"/>
          <w:szCs w:val="20"/>
        </w:rPr>
        <w:t>Comprobación de resultados</w:t>
      </w:r>
    </w:p>
    <w:p>
      <w:pPr>
        <w:pStyle w:val="Normal"/>
        <w:numPr>
          <w:ilvl w:val="0"/>
          <w:numId w:val="1"/>
        </w:numPr>
        <w:tabs>
          <w:tab w:val="clear" w:pos="708"/>
          <w:tab w:val="left" w:pos="720" w:leader="none"/>
        </w:tabs>
        <w:spacing w:before="0" w:after="120"/>
        <w:ind w:left="714" w:hanging="357"/>
        <w:rPr>
          <w:sz w:val="20"/>
          <w:szCs w:val="20"/>
        </w:rPr>
      </w:pPr>
      <w:r>
        <w:rPr>
          <w:sz w:val="20"/>
          <w:szCs w:val="20"/>
        </w:rPr>
        <w:t>Escalas de desempeño. Son las escalas de puntuación de cada indicador.</w:t>
      </w:r>
    </w:p>
    <w:p>
      <w:pPr>
        <w:pStyle w:val="Normal"/>
        <w:numPr>
          <w:ilvl w:val="0"/>
          <w:numId w:val="1"/>
        </w:numPr>
        <w:snapToGrid w:val="false"/>
        <w:spacing w:before="0" w:after="120"/>
        <w:rPr>
          <w:sz w:val="20"/>
          <w:szCs w:val="20"/>
        </w:rPr>
      </w:pPr>
      <w:r>
        <w:rPr>
          <w:sz w:val="20"/>
          <w:szCs w:val="20"/>
        </w:rPr>
        <w:t>Herramientas de auditoría y detección de vulnerabilidades  (3,5 puntos)</w:t>
      </w:r>
    </w:p>
    <w:p>
      <w:pPr>
        <w:pStyle w:val="Normal"/>
        <w:numPr>
          <w:ilvl w:val="0"/>
          <w:numId w:val="1"/>
        </w:numPr>
        <w:snapToGrid w:val="false"/>
        <w:spacing w:before="0" w:after="120"/>
        <w:rPr>
          <w:sz w:val="20"/>
          <w:szCs w:val="20"/>
        </w:rPr>
      </w:pPr>
      <w:r>
        <w:rPr>
          <w:sz w:val="20"/>
          <w:szCs w:val="20"/>
        </w:rPr>
        <w:t>Procedimientos de la normativa legal vigente  (3 puntos)</w:t>
      </w:r>
    </w:p>
    <w:p>
      <w:pPr>
        <w:pStyle w:val="Normal"/>
        <w:numPr>
          <w:ilvl w:val="0"/>
          <w:numId w:val="1"/>
        </w:numPr>
        <w:snapToGrid w:val="false"/>
        <w:spacing w:before="0" w:after="120"/>
        <w:rPr>
          <w:sz w:val="20"/>
          <w:szCs w:val="20"/>
        </w:rPr>
      </w:pPr>
      <w:r>
        <w:rPr>
          <w:sz w:val="20"/>
          <w:szCs w:val="20"/>
        </w:rPr>
        <w:t>Medidas de seguridad para garantizar la integridad  (3,5 puntos)</w:t>
      </w:r>
    </w:p>
    <w:p>
      <w:pPr>
        <w:pStyle w:val="Normal"/>
        <w:spacing w:before="0" w:after="120"/>
        <w:ind w:left="714" w:hanging="0"/>
        <w:rPr>
          <w:sz w:val="20"/>
          <w:szCs w:val="20"/>
        </w:rPr>
      </w:pPr>
      <w:r>
        <w:rPr>
          <w:sz w:val="20"/>
          <w:szCs w:val="20"/>
        </w:rPr>
      </w:r>
    </w:p>
    <w:p>
      <w:pPr>
        <w:pStyle w:val="Normal"/>
        <w:rPr>
          <w:sz w:val="20"/>
          <w:szCs w:val="20"/>
        </w:rPr>
      </w:pPr>
      <w:r>
        <w:rPr>
          <w:sz w:val="20"/>
          <w:szCs w:val="20"/>
        </w:rPr>
      </w:r>
      <w:r>
        <w:br w:type="page"/>
      </w:r>
    </w:p>
    <w:p>
      <w:pPr>
        <w:pStyle w:val="Normal"/>
        <w:spacing w:before="0" w:after="360"/>
        <w:ind w:left="425" w:hanging="0"/>
        <w:jc w:val="both"/>
        <w:rPr>
          <w:sz w:val="20"/>
          <w:szCs w:val="20"/>
        </w:rPr>
      </w:pPr>
      <w:r>
        <w:rPr>
          <w:sz w:val="20"/>
          <w:szCs w:val="20"/>
        </w:rPr>
      </w:r>
    </w:p>
    <w:tbl>
      <w:tblPr>
        <w:tblW w:w="10188" w:type="dxa"/>
        <w:jc w:val="left"/>
        <w:tblInd w:w="0" w:type="dxa"/>
        <w:tblCellMar>
          <w:top w:w="0" w:type="dxa"/>
          <w:left w:w="108" w:type="dxa"/>
          <w:bottom w:w="0" w:type="dxa"/>
          <w:right w:w="108" w:type="dxa"/>
        </w:tblCellMar>
        <w:tblLook w:firstRow="1" w:noVBand="1" w:lastRow="0" w:firstColumn="1" w:lastColumn="0" w:noHBand="0" w:val="04a0"/>
      </w:tblPr>
      <w:tblGrid>
        <w:gridCol w:w="1907"/>
        <w:gridCol w:w="1979"/>
        <w:gridCol w:w="1"/>
        <w:gridCol w:w="2878"/>
        <w:gridCol w:w="1"/>
        <w:gridCol w:w="989"/>
        <w:gridCol w:w="1"/>
        <w:gridCol w:w="1258"/>
        <w:gridCol w:w="1"/>
        <w:gridCol w:w="1172"/>
      </w:tblGrid>
      <w:tr>
        <w:trPr/>
        <w:tc>
          <w:tcPr>
            <w:tcW w:w="1907"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sz w:val="18"/>
                <w:szCs w:val="18"/>
              </w:rPr>
            </w:pPr>
            <w:r>
              <w:rPr>
                <w:sz w:val="18"/>
                <w:szCs w:val="18"/>
              </w:rPr>
            </w:r>
          </w:p>
          <w:p>
            <w:pPr>
              <w:pStyle w:val="Normal"/>
              <w:jc w:val="center"/>
              <w:rPr>
                <w:b/>
                <w:b/>
                <w:sz w:val="18"/>
                <w:szCs w:val="18"/>
              </w:rPr>
            </w:pPr>
            <w:r>
              <w:rPr>
                <w:b/>
                <w:sz w:val="18"/>
                <w:szCs w:val="18"/>
              </w:rPr>
              <w:t>Resultados parciales a comprobar</w:t>
            </w:r>
          </w:p>
        </w:tc>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b/>
                <w:b/>
                <w:sz w:val="18"/>
                <w:szCs w:val="18"/>
              </w:rPr>
            </w:pPr>
            <w:r>
              <w:rPr>
                <w:b/>
                <w:sz w:val="18"/>
                <w:szCs w:val="18"/>
              </w:rPr>
            </w:r>
          </w:p>
          <w:p>
            <w:pPr>
              <w:pStyle w:val="Normal"/>
              <w:jc w:val="center"/>
              <w:rPr>
                <w:b/>
                <w:b/>
                <w:sz w:val="18"/>
                <w:szCs w:val="18"/>
              </w:rPr>
            </w:pPr>
            <w:r>
              <w:rPr>
                <w:b/>
                <w:sz w:val="18"/>
                <w:szCs w:val="18"/>
              </w:rPr>
              <w:t>Indicadores de logro</w:t>
            </w:r>
          </w:p>
        </w:tc>
        <w:tc>
          <w:tcPr>
            <w:tcW w:w="3870" w:type="dxa"/>
            <w:gridSpan w:val="5"/>
            <w:tcBorders>
              <w:top w:val="single" w:sz="4" w:space="0" w:color="000000"/>
              <w:left w:val="single" w:sz="4" w:space="0" w:color="000000"/>
              <w:bottom w:val="single" w:sz="4" w:space="0" w:color="000000"/>
              <w:right w:val="single" w:sz="4" w:space="0" w:color="000000"/>
            </w:tcBorders>
            <w:shd w:fill="auto" w:val="clear"/>
          </w:tcPr>
          <w:p>
            <w:pPr>
              <w:pStyle w:val="Normal"/>
              <w:rPr>
                <w:sz w:val="18"/>
                <w:szCs w:val="18"/>
              </w:rPr>
            </w:pPr>
            <w:r>
              <w:rPr>
                <w:sz w:val="18"/>
                <w:szCs w:val="18"/>
              </w:rPr>
            </w:r>
          </w:p>
          <w:p>
            <w:pPr>
              <w:pStyle w:val="Normal"/>
              <w:jc w:val="center"/>
              <w:rPr>
                <w:b/>
                <w:b/>
                <w:sz w:val="18"/>
                <w:szCs w:val="18"/>
              </w:rPr>
            </w:pPr>
            <w:r>
              <w:rPr>
                <w:b/>
                <w:sz w:val="18"/>
                <w:szCs w:val="18"/>
              </w:rPr>
              <w:t>Escalas</w:t>
            </w:r>
          </w:p>
        </w:tc>
        <w:tc>
          <w:tcPr>
            <w:tcW w:w="1259"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jc w:val="center"/>
              <w:rPr>
                <w:b/>
                <w:b/>
                <w:sz w:val="18"/>
                <w:szCs w:val="18"/>
              </w:rPr>
            </w:pPr>
            <w:r>
              <w:rPr>
                <w:b/>
                <w:sz w:val="18"/>
                <w:szCs w:val="18"/>
              </w:rPr>
            </w:r>
          </w:p>
          <w:p>
            <w:pPr>
              <w:pStyle w:val="Normal"/>
              <w:ind w:left="-18" w:right="-18" w:hanging="0"/>
              <w:jc w:val="center"/>
              <w:rPr>
                <w:b/>
                <w:b/>
                <w:sz w:val="18"/>
                <w:szCs w:val="18"/>
              </w:rPr>
            </w:pPr>
            <w:r>
              <w:rPr>
                <w:b/>
                <w:sz w:val="18"/>
                <w:szCs w:val="18"/>
              </w:rPr>
              <w:t>Puntuación máxima</w:t>
            </w:r>
          </w:p>
        </w:tc>
        <w:tc>
          <w:tcPr>
            <w:tcW w:w="1172"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b/>
                <w:b/>
                <w:sz w:val="18"/>
                <w:szCs w:val="18"/>
              </w:rPr>
            </w:pPr>
            <w:r>
              <w:rPr>
                <w:b/>
                <w:sz w:val="18"/>
                <w:szCs w:val="18"/>
              </w:rPr>
            </w:r>
          </w:p>
          <w:p>
            <w:pPr>
              <w:pStyle w:val="Normal"/>
              <w:ind w:left="-18" w:right="-108" w:hanging="0"/>
              <w:jc w:val="center"/>
              <w:rPr>
                <w:b/>
                <w:b/>
                <w:sz w:val="18"/>
                <w:szCs w:val="18"/>
              </w:rPr>
            </w:pPr>
            <w:r>
              <w:rPr>
                <w:b/>
                <w:sz w:val="18"/>
                <w:szCs w:val="18"/>
              </w:rPr>
              <w:t>Puntuación obtenida</w:t>
            </w:r>
          </w:p>
        </w:tc>
      </w:tr>
      <w:tr>
        <w:trPr>
          <w:trHeight w:val="907" w:hRule="atLeast"/>
        </w:trPr>
        <w:tc>
          <w:tcPr>
            <w:tcW w:w="1907"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 xml:space="preserve">Herramientas de auditoría y detección de vulnerabilidades  </w:t>
            </w:r>
          </w:p>
        </w:tc>
        <w:tc>
          <w:tcPr>
            <w:tcW w:w="1979"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 xml:space="preserve">Uso de las herramientas de auditoría y detección de vulnerabilidades  </w:t>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18"/>
                <w:szCs w:val="18"/>
              </w:rPr>
              <w:t>No lo realiza de forma correcta</w:t>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0</w:t>
            </w:r>
          </w:p>
        </w:tc>
        <w:tc>
          <w:tcPr>
            <w:tcW w:w="1259" w:type="dxa"/>
            <w:gridSpan w:val="2"/>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3.5</w:t>
            </w:r>
          </w:p>
        </w:tc>
        <w:tc>
          <w:tcPr>
            <w:tcW w:w="1173" w:type="dxa"/>
            <w:gridSpan w:val="2"/>
            <w:vMerge w:val="restart"/>
            <w:tcBorders>
              <w:top w:val="single" w:sz="4" w:space="0" w:color="000000"/>
              <w:left w:val="single" w:sz="4" w:space="0" w:color="000000"/>
              <w:bottom w:val="single" w:sz="4" w:space="0" w:color="000000"/>
              <w:right w:val="single" w:sz="4" w:space="0" w:color="000000"/>
            </w:tcBorders>
            <w:shd w:fill="auto" w:val="clear"/>
          </w:tcPr>
          <w:p>
            <w:pPr>
              <w:pStyle w:val="Normal"/>
              <w:rPr>
                <w:sz w:val="16"/>
                <w:szCs w:val="16"/>
              </w:rPr>
            </w:pPr>
            <w:r>
              <w:rPr>
                <w:sz w:val="16"/>
                <w:szCs w:val="16"/>
              </w:rPr>
            </w:r>
          </w:p>
        </w:tc>
      </w:tr>
      <w:tr>
        <w:trPr>
          <w:trHeight w:val="1118" w:hRule="atLeast"/>
        </w:trPr>
        <w:tc>
          <w:tcPr>
            <w:tcW w:w="1907"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1979"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p>
            <w:pPr>
              <w:pStyle w:val="Normal"/>
              <w:rPr>
                <w:sz w:val="18"/>
                <w:szCs w:val="18"/>
              </w:rPr>
            </w:pPr>
            <w:r>
              <w:rPr>
                <w:sz w:val="18"/>
                <w:szCs w:val="18"/>
              </w:rPr>
              <w:t>Sí lo realiza de forma correcta</w:t>
            </w:r>
          </w:p>
          <w:p>
            <w:pPr>
              <w:pStyle w:val="Normal"/>
              <w:rPr>
                <w:sz w:val="18"/>
                <w:szCs w:val="18"/>
              </w:rPr>
            </w:pPr>
            <w:r>
              <w:rPr>
                <w:sz w:val="18"/>
                <w:szCs w:val="18"/>
              </w:rPr>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3.5</w:t>
            </w:r>
          </w:p>
        </w:tc>
        <w:tc>
          <w:tcPr>
            <w:tcW w:w="1259"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tc>
        <w:tc>
          <w:tcPr>
            <w:tcW w:w="1173"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6"/>
                <w:szCs w:val="16"/>
              </w:rPr>
            </w:pPr>
            <w:r>
              <w:rPr>
                <w:sz w:val="16"/>
                <w:szCs w:val="16"/>
              </w:rPr>
            </w:r>
          </w:p>
        </w:tc>
      </w:tr>
      <w:tr>
        <w:trPr>
          <w:trHeight w:val="710" w:hRule="atLeast"/>
        </w:trPr>
        <w:tc>
          <w:tcPr>
            <w:tcW w:w="1907"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 xml:space="preserve">Procedimientos de la normativa legal vigente  </w:t>
            </w:r>
          </w:p>
        </w:tc>
        <w:tc>
          <w:tcPr>
            <w:tcW w:w="1979"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 xml:space="preserve">Aplica los procedimientos de la normativa legal vigente  </w:t>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18"/>
                <w:szCs w:val="18"/>
              </w:rPr>
              <w:t>No lo realiza de forma correcta</w:t>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0</w:t>
            </w:r>
          </w:p>
        </w:tc>
        <w:tc>
          <w:tcPr>
            <w:tcW w:w="1259" w:type="dxa"/>
            <w:gridSpan w:val="2"/>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w:t>
            </w:r>
          </w:p>
        </w:tc>
        <w:tc>
          <w:tcPr>
            <w:tcW w:w="1173" w:type="dxa"/>
            <w:gridSpan w:val="2"/>
            <w:vMerge w:val="restart"/>
            <w:tcBorders>
              <w:top w:val="single" w:sz="4" w:space="0" w:color="000000"/>
              <w:left w:val="single" w:sz="4" w:space="0" w:color="000000"/>
              <w:bottom w:val="single" w:sz="4" w:space="0" w:color="000000"/>
              <w:right w:val="single" w:sz="4" w:space="0" w:color="000000"/>
            </w:tcBorders>
            <w:shd w:fill="auto" w:val="clear"/>
          </w:tcPr>
          <w:p>
            <w:pPr>
              <w:pStyle w:val="Normal"/>
              <w:rPr>
                <w:sz w:val="16"/>
                <w:szCs w:val="16"/>
              </w:rPr>
            </w:pPr>
            <w:r>
              <w:rPr>
                <w:sz w:val="16"/>
                <w:szCs w:val="16"/>
              </w:rPr>
            </w:r>
          </w:p>
        </w:tc>
      </w:tr>
      <w:tr>
        <w:trPr>
          <w:trHeight w:val="692" w:hRule="atLeast"/>
        </w:trPr>
        <w:tc>
          <w:tcPr>
            <w:tcW w:w="1907"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1979"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p>
            <w:pPr>
              <w:pStyle w:val="Normal"/>
              <w:rPr>
                <w:sz w:val="18"/>
                <w:szCs w:val="18"/>
              </w:rPr>
            </w:pPr>
            <w:r>
              <w:rPr>
                <w:sz w:val="18"/>
                <w:szCs w:val="18"/>
              </w:rPr>
              <w:t>Sí lo realiza de forma correcta</w:t>
            </w:r>
          </w:p>
          <w:p>
            <w:pPr>
              <w:pStyle w:val="Normal"/>
              <w:rPr>
                <w:sz w:val="18"/>
                <w:szCs w:val="18"/>
              </w:rPr>
            </w:pPr>
            <w:r>
              <w:rPr>
                <w:sz w:val="18"/>
                <w:szCs w:val="18"/>
              </w:rPr>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w:t>
            </w:r>
          </w:p>
        </w:tc>
        <w:tc>
          <w:tcPr>
            <w:tcW w:w="1259"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tc>
        <w:tc>
          <w:tcPr>
            <w:tcW w:w="1173"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6"/>
                <w:szCs w:val="16"/>
              </w:rPr>
            </w:pPr>
            <w:r>
              <w:rPr>
                <w:sz w:val="16"/>
                <w:szCs w:val="16"/>
              </w:rPr>
            </w:r>
          </w:p>
        </w:tc>
      </w:tr>
      <w:tr>
        <w:trPr>
          <w:trHeight w:val="1122" w:hRule="atLeast"/>
        </w:trPr>
        <w:tc>
          <w:tcPr>
            <w:tcW w:w="1907"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Medidas de seguridad para garantizar la integridad</w:t>
            </w:r>
          </w:p>
        </w:tc>
        <w:tc>
          <w:tcPr>
            <w:tcW w:w="1979" w:type="dxa"/>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20"/>
                <w:szCs w:val="20"/>
              </w:rPr>
            </w:pPr>
            <w:r>
              <w:rPr>
                <w:sz w:val="20"/>
                <w:szCs w:val="20"/>
              </w:rPr>
              <w:t>Configura las medidas de seguridad para garantizar la integridad</w:t>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18"/>
                <w:szCs w:val="18"/>
              </w:rPr>
              <w:t>No lo realiza de forma correcta</w:t>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0</w:t>
            </w:r>
          </w:p>
        </w:tc>
        <w:tc>
          <w:tcPr>
            <w:tcW w:w="1259" w:type="dxa"/>
            <w:gridSpan w:val="2"/>
            <w:vMerge w:val="restart"/>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3.5</w:t>
            </w:r>
          </w:p>
        </w:tc>
        <w:tc>
          <w:tcPr>
            <w:tcW w:w="1173" w:type="dxa"/>
            <w:gridSpan w:val="2"/>
            <w:vMerge w:val="restart"/>
            <w:tcBorders>
              <w:top w:val="single" w:sz="4" w:space="0" w:color="000000"/>
              <w:left w:val="single" w:sz="4" w:space="0" w:color="000000"/>
              <w:bottom w:val="single" w:sz="4" w:space="0" w:color="000000"/>
              <w:right w:val="single" w:sz="4" w:space="0" w:color="000000"/>
            </w:tcBorders>
            <w:shd w:fill="auto" w:val="clear"/>
          </w:tcPr>
          <w:p>
            <w:pPr>
              <w:pStyle w:val="Normal"/>
              <w:rPr>
                <w:sz w:val="16"/>
                <w:szCs w:val="16"/>
              </w:rPr>
            </w:pPr>
            <w:r>
              <w:rPr>
                <w:sz w:val="16"/>
                <w:szCs w:val="16"/>
              </w:rPr>
            </w:r>
          </w:p>
        </w:tc>
      </w:tr>
      <w:tr>
        <w:trPr>
          <w:trHeight w:val="841" w:hRule="atLeast"/>
        </w:trPr>
        <w:tc>
          <w:tcPr>
            <w:tcW w:w="1907"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1979"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20"/>
                <w:szCs w:val="20"/>
              </w:rPr>
            </w:pPr>
            <w:r>
              <w:rPr>
                <w:sz w:val="20"/>
                <w:szCs w:val="20"/>
              </w:rPr>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p>
            <w:pPr>
              <w:pStyle w:val="Normal"/>
              <w:rPr>
                <w:sz w:val="18"/>
                <w:szCs w:val="18"/>
              </w:rPr>
            </w:pPr>
            <w:r>
              <w:rPr>
                <w:sz w:val="18"/>
                <w:szCs w:val="18"/>
              </w:rPr>
              <w:t>Sí lo realiza de forma correcta</w:t>
            </w:r>
          </w:p>
          <w:p>
            <w:pPr>
              <w:pStyle w:val="Normal"/>
              <w:rPr>
                <w:sz w:val="18"/>
                <w:szCs w:val="18"/>
              </w:rPr>
            </w:pPr>
            <w:r>
              <w:rPr>
                <w:sz w:val="18"/>
                <w:szCs w:val="18"/>
              </w:rPr>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sz w:val="18"/>
                <w:szCs w:val="18"/>
              </w:rPr>
              <w:t>3.5</w:t>
            </w:r>
          </w:p>
        </w:tc>
        <w:tc>
          <w:tcPr>
            <w:tcW w:w="1259"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sz w:val="18"/>
                <w:szCs w:val="18"/>
              </w:rPr>
            </w:r>
          </w:p>
        </w:tc>
        <w:tc>
          <w:tcPr>
            <w:tcW w:w="1173" w:type="dxa"/>
            <w:gridSpan w:val="2"/>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6"/>
                <w:szCs w:val="16"/>
              </w:rPr>
            </w:pPr>
            <w:r>
              <w:rPr>
                <w:sz w:val="16"/>
                <w:szCs w:val="16"/>
              </w:rPr>
            </w:r>
          </w:p>
        </w:tc>
      </w:tr>
      <w:tr>
        <w:trPr>
          <w:trHeight w:val="245" w:hRule="atLeast"/>
        </w:trPr>
        <w:tc>
          <w:tcPr>
            <w:tcW w:w="3887"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rPr>
                <w:sz w:val="18"/>
                <w:szCs w:val="18"/>
              </w:rPr>
            </w:pPr>
            <w:r>
              <w:rPr>
                <w:b/>
                <w:sz w:val="18"/>
                <w:szCs w:val="18"/>
              </w:rPr>
              <w:t>Valor mínimo exigible: 5</w:t>
            </w:r>
          </w:p>
        </w:tc>
        <w:tc>
          <w:tcPr>
            <w:tcW w:w="287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sz w:val="18"/>
                <w:szCs w:val="18"/>
              </w:rPr>
            </w:pPr>
            <w:r>
              <w:rPr>
                <w:b/>
                <w:sz w:val="18"/>
                <w:szCs w:val="18"/>
              </w:rPr>
              <w:t>Valor máximo  /  Valor obtenido</w:t>
            </w:r>
          </w:p>
        </w:tc>
        <w:tc>
          <w:tcPr>
            <w:tcW w:w="990"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sz w:val="18"/>
                <w:szCs w:val="18"/>
              </w:rPr>
            </w:pPr>
            <w:r>
              <w:rPr>
                <w:b/>
                <w:sz w:val="18"/>
                <w:szCs w:val="18"/>
              </w:rPr>
              <w:t>10</w:t>
            </w:r>
          </w:p>
        </w:tc>
        <w:tc>
          <w:tcPr>
            <w:tcW w:w="1259"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rPr>
                <w:sz w:val="16"/>
                <w:szCs w:val="16"/>
              </w:rPr>
            </w:pPr>
            <w:r>
              <w:rPr>
                <w:sz w:val="16"/>
                <w:szCs w:val="16"/>
              </w:rPr>
            </w:r>
          </w:p>
        </w:tc>
        <w:tc>
          <w:tcPr>
            <w:tcW w:w="1172" w:type="dxa"/>
            <w:tcBorders>
              <w:top w:val="single" w:sz="4" w:space="0" w:color="000000"/>
              <w:left w:val="single" w:sz="4" w:space="0" w:color="000000"/>
              <w:bottom w:val="single" w:sz="4" w:space="0" w:color="000000"/>
              <w:right w:val="single" w:sz="4" w:space="0" w:color="000000"/>
            </w:tcBorders>
            <w:shd w:fill="auto" w:val="clear"/>
          </w:tcPr>
          <w:p>
            <w:pPr>
              <w:pStyle w:val="Normal"/>
              <w:rPr>
                <w:sz w:val="16"/>
                <w:szCs w:val="16"/>
              </w:rPr>
            </w:pPr>
            <w:r>
              <w:rPr>
                <w:sz w:val="16"/>
                <w:szCs w:val="16"/>
              </w:rPr>
            </w:r>
          </w:p>
        </w:tc>
      </w:tr>
    </w:tbl>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jc w:val="center"/>
        <w:rPr>
          <w:sz w:val="20"/>
          <w:szCs w:val="20"/>
        </w:rPr>
      </w:pPr>
      <w:r>
        <w:rPr>
          <w:sz w:val="20"/>
          <w:szCs w:val="20"/>
        </w:rPr>
      </w:r>
      <w:r>
        <w:br w:type="page"/>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b/>
          <w:b/>
          <w:sz w:val="32"/>
          <w:u w:val="single"/>
        </w:rPr>
      </w:pPr>
      <w:r>
        <w:rPr>
          <w:b/>
          <w:sz w:val="32"/>
          <w:u w:val="single"/>
        </w:rPr>
        <w:t>EXAMEN PRÁCTICO</w:t>
      </w:r>
    </w:p>
    <w:p>
      <w:pPr>
        <w:pStyle w:val="Normal"/>
        <w:jc w:val="center"/>
        <w:rPr>
          <w:b/>
          <w:b/>
          <w:sz w:val="32"/>
          <w:u w:val="single"/>
        </w:rPr>
      </w:pPr>
      <w:r>
        <w:rPr>
          <w:b/>
          <w:sz w:val="32"/>
          <w:u w:val="single"/>
        </w:rPr>
      </w:r>
    </w:p>
    <w:p>
      <w:pPr>
        <w:pStyle w:val="Normal"/>
        <w:rPr>
          <w:rFonts w:ascii="Calibri" w:hAnsi="Calibri" w:eastAsia="Calibri"/>
          <w:sz w:val="22"/>
          <w:szCs w:val="22"/>
          <w:lang w:eastAsia="en-US"/>
        </w:rPr>
      </w:pPr>
      <w:r>
        <w:rPr>
          <w:rFonts w:eastAsia="Calibri" w:ascii="Calibri" w:hAnsi="Calibri"/>
          <w:sz w:val="22"/>
          <w:szCs w:val="22"/>
          <w:lang w:eastAsia="en-US"/>
        </w:rPr>
        <w:t>Una PYME dispone de un servidor donde centraliza parte de los servicios de la empresa:</w:t>
      </w:r>
    </w:p>
    <w:p>
      <w:pPr>
        <w:pStyle w:val="ListParagraph"/>
        <w:numPr>
          <w:ilvl w:val="0"/>
          <w:numId w:val="5"/>
        </w:numPr>
        <w:jc w:val="left"/>
        <w:rPr/>
      </w:pPr>
      <w:r>
        <w:rPr/>
        <w:t>Se dispone de un programa de gestión de nóminas</w:t>
      </w:r>
    </w:p>
    <w:p>
      <w:pPr>
        <w:pStyle w:val="ListParagraph"/>
        <w:numPr>
          <w:ilvl w:val="0"/>
          <w:numId w:val="5"/>
        </w:numPr>
        <w:jc w:val="left"/>
        <w:rPr/>
      </w:pPr>
      <w:r>
        <w:rPr/>
        <w:t>Programa de stock de productos que se comunica con el stock de los proveedores</w:t>
      </w:r>
    </w:p>
    <w:p>
      <w:pPr>
        <w:pStyle w:val="Normal"/>
        <w:rPr>
          <w:rFonts w:ascii="Calibri" w:hAnsi="Calibri" w:eastAsia="Calibri"/>
          <w:sz w:val="22"/>
          <w:szCs w:val="22"/>
          <w:lang w:eastAsia="en-US"/>
        </w:rPr>
      </w:pPr>
      <w:r>
        <w:rPr>
          <w:rFonts w:eastAsia="Calibri" w:ascii="Calibri" w:hAnsi="Calibri"/>
          <w:sz w:val="22"/>
          <w:szCs w:val="22"/>
          <w:lang w:eastAsia="en-US"/>
        </w:rPr>
        <w:t>Los servicios que van a realizar en la empresa, requieren de la automatización de ficheros de datos de clientes, proveedores e información sobre nóminas de los empleados</w:t>
      </w:r>
    </w:p>
    <w:p>
      <w:pPr>
        <w:pStyle w:val="Normal"/>
        <w:rPr>
          <w:rFonts w:ascii="Calibri" w:hAnsi="Calibri" w:eastAsia="Calibri"/>
          <w:sz w:val="22"/>
          <w:szCs w:val="22"/>
          <w:lang w:eastAsia="en-US"/>
        </w:rPr>
      </w:pPr>
      <w:r>
        <w:rPr>
          <w:rFonts w:eastAsia="Calibri" w:ascii="Calibri" w:hAnsi="Calibri"/>
          <w:sz w:val="22"/>
          <w:szCs w:val="22"/>
          <w:lang w:eastAsia="en-US"/>
        </w:rPr>
      </w:r>
    </w:p>
    <w:p>
      <w:pPr>
        <w:pStyle w:val="Normal"/>
        <w:rPr>
          <w:rFonts w:ascii="Calibri" w:hAnsi="Calibri" w:eastAsia="Calibri"/>
          <w:sz w:val="22"/>
          <w:szCs w:val="22"/>
          <w:lang w:eastAsia="en-US"/>
        </w:rPr>
      </w:pPr>
      <w:r>
        <w:rPr>
          <w:rFonts w:eastAsia="Calibri" w:ascii="Calibri" w:hAnsi="Calibri"/>
          <w:sz w:val="22"/>
          <w:szCs w:val="22"/>
          <w:lang w:eastAsia="en-US"/>
        </w:rPr>
        <w:t>Sobre este supuesto se van a realizar 3 tareas:</w:t>
      </w:r>
    </w:p>
    <w:p>
      <w:pPr>
        <w:pStyle w:val="ListParagraph"/>
        <w:numPr>
          <w:ilvl w:val="0"/>
          <w:numId w:val="4"/>
        </w:numPr>
        <w:spacing w:lineRule="auto" w:line="240" w:before="0" w:after="120"/>
        <w:contextualSpacing/>
        <w:jc w:val="left"/>
        <w:rPr/>
      </w:pPr>
      <w:r>
        <w:rPr/>
        <w:t>Auditoría y detección de vulnerabilidades</w:t>
      </w:r>
    </w:p>
    <w:p>
      <w:pPr>
        <w:pStyle w:val="ListParagraph"/>
        <w:numPr>
          <w:ilvl w:val="0"/>
          <w:numId w:val="4"/>
        </w:numPr>
        <w:spacing w:before="0" w:after="0"/>
        <w:contextualSpacing/>
        <w:jc w:val="left"/>
        <w:rPr/>
      </w:pPr>
      <w:r>
        <w:rPr/>
        <w:t>Procedimientos de la normativa legal vigente</w:t>
      </w:r>
    </w:p>
    <w:p>
      <w:pPr>
        <w:pStyle w:val="ListParagraph"/>
        <w:numPr>
          <w:ilvl w:val="0"/>
          <w:numId w:val="4"/>
        </w:numPr>
        <w:spacing w:before="0" w:after="0"/>
        <w:contextualSpacing/>
        <w:jc w:val="left"/>
        <w:rPr/>
      </w:pPr>
      <w:r>
        <w:rPr/>
        <w:t>Medidas de seguridad para garantizar la integridad</w:t>
      </w:r>
    </w:p>
    <w:p>
      <w:pPr>
        <w:pStyle w:val="Normal"/>
        <w:rPr/>
      </w:pPr>
      <w:r>
        <w:rPr/>
      </w:r>
    </w:p>
    <w:p>
      <w:pPr>
        <w:pStyle w:val="Normal"/>
        <w:rPr/>
      </w:pPr>
      <w:r>
        <w:rPr/>
      </w:r>
      <w:r>
        <w:br w:type="page"/>
      </w:r>
    </w:p>
    <w:p>
      <w:pPr>
        <w:pStyle w:val="Normal"/>
        <w:rPr>
          <w:b/>
          <w:b/>
          <w:smallCaps/>
          <w:sz w:val="28"/>
          <w:u w:val="single"/>
        </w:rPr>
      </w:pPr>
      <w:r>
        <w:rPr>
          <w:b/>
          <w:smallCaps/>
          <w:sz w:val="28"/>
          <w:u w:val="single"/>
        </w:rPr>
        <w:t>Herramientas de auditoría y detección de vulnerabilidades</w:t>
      </w:r>
    </w:p>
    <w:p>
      <w:pPr>
        <w:pStyle w:val="ListParagraph"/>
        <w:numPr>
          <w:ilvl w:val="0"/>
          <w:numId w:val="3"/>
        </w:numPr>
        <w:jc w:val="left"/>
        <w:rPr/>
      </w:pPr>
      <w:r>
        <w:rPr/>
        <w:t>El responsable de la empresa nos pide consejo para poder establecer la seguridad necesaria que debería de tener el servidor. Para ello, realiza un resumen sobre la posible fortificación del servidor, incluyendo medidas de salvaguarda software y hardware y el porqué de esas medidas.</w:t>
      </w:r>
    </w:p>
    <w:p>
      <w:pPr>
        <w:pStyle w:val="ListParagraph"/>
        <w:jc w:val="left"/>
        <w:rPr/>
      </w:pPr>
      <w:r>
        <w:rPr/>
        <w:t xml:space="preserve">- </w:t>
      </w:r>
      <w:r>
        <w:rPr/>
        <w:t>Fortificar el servidor con usuarios autenticados y con permisos dependiendo del que tenga cada usuario, instalar un firewall físico para toda la red local, configurar e instalar solo los servicios que se vayan a utilizar o necesitar, copias de seguridad, actualizaciones regulares de los sistemas operativos, control de acceso al servidor y equipos clientes, buenas prácticas de usabilidad de aplicaciones y de la información, instalación de programas originales, antivirus , malwares, realización de auditorias de seguridad periódica, escáner de vulnerabilidades, etc.</w:t>
      </w:r>
    </w:p>
    <w:p>
      <w:pPr>
        <w:pStyle w:val="ListParagraph"/>
        <w:ind w:left="360" w:hanging="0"/>
        <w:rPr/>
      </w:pPr>
      <w:r>
        <w:rPr/>
      </w:r>
    </w:p>
    <w:p>
      <w:pPr>
        <w:pStyle w:val="ListParagraph"/>
        <w:numPr>
          <w:ilvl w:val="0"/>
          <w:numId w:val="3"/>
        </w:numPr>
        <w:jc w:val="left"/>
        <w:rPr/>
      </w:pPr>
      <w:r>
        <w:rPr/>
        <w:t>Tenemos acceso al servidor. Realiza un escáner de vulnerabilidades sobre el equipo.</w:t>
      </w:r>
    </w:p>
    <w:p>
      <w:pPr>
        <w:pStyle w:val="ListParagraph"/>
        <w:jc w:val="left"/>
        <w:rPr/>
      </w:pPr>
      <w:r>
        <w:drawing>
          <wp:anchor behindDoc="0" distT="0" distB="0" distL="0" distR="0" simplePos="0" locked="0" layoutInCell="1" allowOverlap="1" relativeHeight="43">
            <wp:simplePos x="0" y="0"/>
            <wp:positionH relativeFrom="column">
              <wp:posOffset>228600</wp:posOffset>
            </wp:positionH>
            <wp:positionV relativeFrom="paragraph">
              <wp:posOffset>-60960</wp:posOffset>
            </wp:positionV>
            <wp:extent cx="5752465" cy="287210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752465" cy="2872105"/>
                    </a:xfrm>
                    <a:prstGeom prst="rect">
                      <a:avLst/>
                    </a:prstGeom>
                  </pic:spPr>
                </pic:pic>
              </a:graphicData>
            </a:graphic>
          </wp:anchor>
        </w:drawing>
      </w:r>
      <w:r>
        <w:rPr/>
        <w:t>Se realiza un escáner de vulnerabilidades con la herramienta Nessus.</w:t>
      </w:r>
    </w:p>
    <w:p>
      <w:pPr>
        <w:pStyle w:val="ListParagraph"/>
        <w:jc w:val="left"/>
        <w:rPr/>
      </w:pPr>
      <w:r>
        <w:rPr/>
      </w:r>
    </w:p>
    <w:p>
      <w:pPr>
        <w:pStyle w:val="ListParagraph"/>
        <w:numPr>
          <w:ilvl w:val="0"/>
          <w:numId w:val="3"/>
        </w:numPr>
        <w:jc w:val="left"/>
        <w:rPr/>
      </w:pPr>
      <w:r>
        <w:rPr/>
        <w:t>Identifica las vulnerabilidades más importantes y comenta las soluciones que propone la herramientas de análisis de vulnerabilidades.</w:t>
      </w:r>
    </w:p>
    <w:p>
      <w:pPr>
        <w:pStyle w:val="ListParagraph"/>
        <w:jc w:val="left"/>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752465" cy="2326005"/>
            <wp:effectExtent l="0" t="0" r="0" b="0"/>
            <wp:wrapSquare wrapText="largest"/>
            <wp:docPr id="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pic:cNvPicPr>
                      <a:picLocks noChangeAspect="1" noChangeArrowheads="1"/>
                    </pic:cNvPicPr>
                  </pic:nvPicPr>
                  <pic:blipFill>
                    <a:blip r:embed="rId4"/>
                    <a:stretch>
                      <a:fillRect/>
                    </a:stretch>
                  </pic:blipFill>
                  <pic:spPr bwMode="auto">
                    <a:xfrm>
                      <a:off x="0" y="0"/>
                      <a:ext cx="5752465" cy="2326005"/>
                    </a:xfrm>
                    <a:prstGeom prst="rect">
                      <a:avLst/>
                    </a:prstGeom>
                  </pic:spPr>
                </pic:pic>
              </a:graphicData>
            </a:graphic>
          </wp:anchor>
        </w:drawing>
      </w:r>
    </w:p>
    <w:p>
      <w:pPr>
        <w:pStyle w:val="ListParagraph"/>
        <w:jc w:val="left"/>
        <w:rPr/>
      </w:pPr>
      <w:r>
        <w:rPr/>
        <w:t>Las vulnerabilidades mas importantes que nos encontramos son las criticas.</w:t>
      </w:r>
    </w:p>
    <w:p>
      <w:pPr>
        <w:pStyle w:val="ListParagraph"/>
        <w:jc w:val="left"/>
        <w:rPr/>
      </w:pPr>
      <w:r>
        <w:drawing>
          <wp:anchor behindDoc="0" distT="0" distB="0" distL="0" distR="0" simplePos="0" locked="0" layoutInCell="1" allowOverlap="1" relativeHeight="45">
            <wp:simplePos x="0" y="0"/>
            <wp:positionH relativeFrom="column">
              <wp:posOffset>122555</wp:posOffset>
            </wp:positionH>
            <wp:positionV relativeFrom="paragraph">
              <wp:posOffset>-5080</wp:posOffset>
            </wp:positionV>
            <wp:extent cx="5752465" cy="2687320"/>
            <wp:effectExtent l="0" t="0" r="0" b="0"/>
            <wp:wrapSquare wrapText="largest"/>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5"/>
                    <a:stretch>
                      <a:fillRect/>
                    </a:stretch>
                  </pic:blipFill>
                  <pic:spPr bwMode="auto">
                    <a:xfrm>
                      <a:off x="0" y="0"/>
                      <a:ext cx="5752465" cy="2687320"/>
                    </a:xfrm>
                    <a:prstGeom prst="rect">
                      <a:avLst/>
                    </a:prstGeom>
                  </pic:spPr>
                </pic:pic>
              </a:graphicData>
            </a:graphic>
          </wp:anchor>
        </w:drawing>
      </w:r>
      <w:r>
        <w:rPr/>
        <w:t>Un error muy crítico del escáner de vulnerabilidades que nos presentan es la presencia de un Windows XP, el cual ya no tiene soporte por parte del fabricante luego nos podemos encontrar con vulnerabilidades que no han sido parchadas o corregidas. Por tanto, lo recomendado sería actualizar el sistema operativo a uno mas actual y con soporte.</w:t>
      </w:r>
    </w:p>
    <w:p>
      <w:pPr>
        <w:pStyle w:val="ListParagraph"/>
        <w:jc w:val="left"/>
        <w:rPr/>
      </w:pPr>
      <w:r>
        <w:rPr/>
        <w:drawing>
          <wp:anchor behindDoc="0" distT="0" distB="0" distL="0" distR="0" simplePos="0" locked="0" layoutInCell="1" allowOverlap="1" relativeHeight="46">
            <wp:simplePos x="0" y="0"/>
            <wp:positionH relativeFrom="column">
              <wp:posOffset>228600</wp:posOffset>
            </wp:positionH>
            <wp:positionV relativeFrom="paragraph">
              <wp:posOffset>-8890</wp:posOffset>
            </wp:positionV>
            <wp:extent cx="5752465" cy="2345690"/>
            <wp:effectExtent l="0" t="0" r="0" b="0"/>
            <wp:wrapSquare wrapText="largest"/>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6"/>
                    <a:stretch>
                      <a:fillRect/>
                    </a:stretch>
                  </pic:blipFill>
                  <pic:spPr bwMode="auto">
                    <a:xfrm>
                      <a:off x="0" y="0"/>
                      <a:ext cx="5752465" cy="2345690"/>
                    </a:xfrm>
                    <a:prstGeom prst="rect">
                      <a:avLst/>
                    </a:prstGeom>
                  </pic:spPr>
                </pic:pic>
              </a:graphicData>
            </a:graphic>
          </wp:anchor>
        </w:drawing>
      </w:r>
    </w:p>
    <w:p>
      <w:pPr>
        <w:pStyle w:val="ListParagraph"/>
        <w:jc w:val="left"/>
        <w:rPr/>
      </w:pPr>
      <w:r>
        <w:rPr/>
        <w:t>Error critico con un servidor web que tampoco tiene soporte. La solución es eliminar este servicio o actualizar a una nueva versión.</w:t>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numPr>
          <w:ilvl w:val="0"/>
          <w:numId w:val="3"/>
        </w:numPr>
        <w:jc w:val="left"/>
        <w:rPr/>
      </w:pPr>
      <w:r>
        <w:rPr/>
        <w:t>Realizar una comprobación de alguna vulnerabilidad que se ha detectado, para poder mostrarla al responsable de la empresa.</w:t>
      </w:r>
    </w:p>
    <w:p>
      <w:pPr>
        <w:pStyle w:val="ListParagraph"/>
        <w:jc w:val="left"/>
        <w:rPr/>
      </w:pPr>
      <w:r>
        <w:rPr/>
        <w:drawing>
          <wp:anchor behindDoc="0" distT="0" distB="0" distL="0" distR="0" simplePos="0" locked="0" layoutInCell="1" allowOverlap="1" relativeHeight="47">
            <wp:simplePos x="0" y="0"/>
            <wp:positionH relativeFrom="column">
              <wp:posOffset>339725</wp:posOffset>
            </wp:positionH>
            <wp:positionV relativeFrom="paragraph">
              <wp:posOffset>-1905</wp:posOffset>
            </wp:positionV>
            <wp:extent cx="4747260" cy="2153920"/>
            <wp:effectExtent l="0" t="0" r="0" b="0"/>
            <wp:wrapSquare wrapText="largest"/>
            <wp:docPr id="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descr=""/>
                    <pic:cNvPicPr>
                      <a:picLocks noChangeAspect="1" noChangeArrowheads="1"/>
                    </pic:cNvPicPr>
                  </pic:nvPicPr>
                  <pic:blipFill>
                    <a:blip r:embed="rId7"/>
                    <a:stretch>
                      <a:fillRect/>
                    </a:stretch>
                  </pic:blipFill>
                  <pic:spPr bwMode="auto">
                    <a:xfrm>
                      <a:off x="0" y="0"/>
                      <a:ext cx="4747260" cy="2153920"/>
                    </a:xfrm>
                    <a:prstGeom prst="rect">
                      <a:avLst/>
                    </a:prstGeom>
                  </pic:spPr>
                </pic:pic>
              </a:graphicData>
            </a:graphic>
          </wp:anchor>
        </w:drawing>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001260" cy="3365500"/>
            <wp:effectExtent l="0" t="0" r="0" b="0"/>
            <wp:wrapSquare wrapText="largest"/>
            <wp:docPr id="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2" descr=""/>
                    <pic:cNvPicPr>
                      <a:picLocks noChangeAspect="1" noChangeArrowheads="1"/>
                    </pic:cNvPicPr>
                  </pic:nvPicPr>
                  <pic:blipFill>
                    <a:blip r:embed="rId8"/>
                    <a:stretch>
                      <a:fillRect/>
                    </a:stretch>
                  </pic:blipFill>
                  <pic:spPr bwMode="auto">
                    <a:xfrm>
                      <a:off x="0" y="0"/>
                      <a:ext cx="5001260" cy="336550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t>https://www.campusmvp.es/recursos/post/Como-solucionar-la-vulnerabilidad-de-SSL-30-POODLE-en-Internet-Information-Server-(IIS).aspx</w:t>
      </w:r>
    </w:p>
    <w:p>
      <w:pPr>
        <w:pStyle w:val="ListParagraph"/>
        <w:rPr/>
      </w:pPr>
      <w:r>
        <w:rPr/>
      </w:r>
    </w:p>
    <w:p>
      <w:pPr>
        <w:pStyle w:val="ListParagraph"/>
        <w:numPr>
          <w:ilvl w:val="0"/>
          <w:numId w:val="3"/>
        </w:numPr>
        <w:jc w:val="left"/>
        <w:rPr/>
      </w:pPr>
      <w:r>
        <w:rPr/>
        <w:t>Redactar el informe de auditoría, reflejando las irregularidades detectadas, y las sugerencias para su regularización en el caso de ese equipo.</w:t>
      </w:r>
    </w:p>
    <w:p>
      <w:pPr>
        <w:pStyle w:val="Normal"/>
        <w:ind w:left="360" w:hanging="0"/>
        <w:rPr/>
      </w:pPr>
      <w:r>
        <w:rPr>
          <w:sz w:val="22"/>
          <w:szCs w:val="22"/>
        </w:rPr>
        <w:t>(No sugerencias generalizadas como en el apartado 1, algo específico)</w:t>
      </w:r>
    </w:p>
    <w:p>
      <w:pPr>
        <w:pStyle w:val="Normal"/>
        <w:ind w:left="360" w:hanging="0"/>
        <w:rPr>
          <w:sz w:val="22"/>
          <w:szCs w:val="22"/>
        </w:rPr>
      </w:pPr>
      <w:r>
        <w:rPr/>
      </w:r>
    </w:p>
    <w:p>
      <w:pPr>
        <w:pStyle w:val="Normal"/>
        <w:ind w:left="360" w:hanging="0"/>
        <w:rPr/>
      </w:pPr>
      <w:r>
        <w:rPr>
          <w:sz w:val="22"/>
          <w:szCs w:val="22"/>
        </w:rPr>
        <w:t xml:space="preserve">- </w:t>
      </w:r>
      <w:r>
        <w:rPr>
          <w:sz w:val="22"/>
          <w:szCs w:val="22"/>
        </w:rPr>
        <w:t>Actualización de</w:t>
      </w:r>
      <w:r>
        <w:rPr>
          <w:sz w:val="22"/>
          <w:szCs w:val="22"/>
        </w:rPr>
        <w:t>l</w:t>
      </w:r>
      <w:r>
        <w:rPr>
          <w:sz w:val="22"/>
          <w:szCs w:val="22"/>
        </w:rPr>
        <w:t xml:space="preserve"> sistema operativo cliente.</w:t>
      </w:r>
    </w:p>
    <w:p>
      <w:pPr>
        <w:pStyle w:val="Normal"/>
        <w:ind w:left="360" w:hanging="0"/>
        <w:rPr/>
      </w:pPr>
      <w:r>
        <w:rPr>
          <w:sz w:val="22"/>
          <w:szCs w:val="22"/>
        </w:rPr>
        <w:t>- Desinstalar servicios que no se estén utilizando.</w:t>
      </w:r>
    </w:p>
    <w:p>
      <w:pPr>
        <w:pStyle w:val="Normal"/>
        <w:ind w:left="360" w:hanging="0"/>
        <w:rPr/>
      </w:pPr>
      <w:r>
        <w:rPr>
          <w:sz w:val="22"/>
          <w:szCs w:val="22"/>
        </w:rPr>
        <w:t xml:space="preserve">- Actualización del sistema operativo servidor con periodicidad </w:t>
      </w:r>
      <w:r>
        <w:rPr>
          <w:sz w:val="22"/>
          <w:szCs w:val="22"/>
        </w:rPr>
        <w:t>(parches de seguridad)</w:t>
      </w:r>
      <w:r>
        <w:rPr>
          <w:sz w:val="22"/>
          <w:szCs w:val="22"/>
        </w:rPr>
        <w:t>.</w:t>
      </w:r>
    </w:p>
    <w:p>
      <w:pPr>
        <w:pStyle w:val="Normal"/>
        <w:ind w:left="360" w:hanging="0"/>
        <w:rPr/>
      </w:pPr>
      <w:r>
        <w:rPr>
          <w:sz w:val="22"/>
          <w:szCs w:val="22"/>
        </w:rPr>
        <w:t>- Utilización del TSL.</w:t>
      </w:r>
    </w:p>
    <w:p>
      <w:pPr>
        <w:pStyle w:val="Normal"/>
        <w:ind w:left="360" w:hanging="0"/>
        <w:rPr/>
      </w:pPr>
      <w:r>
        <w:rPr>
          <w:sz w:val="22"/>
          <w:szCs w:val="22"/>
        </w:rPr>
        <w:t>- Utilización de SMB mediante autenticación del servidor.</w:t>
      </w:r>
    </w:p>
    <w:p>
      <w:pPr>
        <w:pStyle w:val="Normal"/>
        <w:ind w:left="360" w:hanging="0"/>
        <w:rPr>
          <w:sz w:val="22"/>
          <w:szCs w:val="22"/>
        </w:rPr>
      </w:pPr>
      <w:r>
        <w:rPr/>
        <w:drawing>
          <wp:anchor behindDoc="0" distT="0" distB="0" distL="0" distR="0" simplePos="0" locked="0" layoutInCell="1" allowOverlap="1" relativeHeight="48">
            <wp:simplePos x="0" y="0"/>
            <wp:positionH relativeFrom="column">
              <wp:posOffset>114300</wp:posOffset>
            </wp:positionH>
            <wp:positionV relativeFrom="paragraph">
              <wp:posOffset>135890</wp:posOffset>
            </wp:positionV>
            <wp:extent cx="5981065" cy="3439795"/>
            <wp:effectExtent l="0" t="0" r="0" b="0"/>
            <wp:wrapSquare wrapText="largest"/>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9"/>
                    <a:stretch>
                      <a:fillRect/>
                    </a:stretch>
                  </pic:blipFill>
                  <pic:spPr bwMode="auto">
                    <a:xfrm>
                      <a:off x="0" y="0"/>
                      <a:ext cx="5981065" cy="3439795"/>
                    </a:xfrm>
                    <a:prstGeom prst="rect">
                      <a:avLst/>
                    </a:prstGeom>
                  </pic:spPr>
                </pic:pic>
              </a:graphicData>
            </a:graphic>
          </wp:anchor>
        </w:drawing>
      </w:r>
    </w:p>
    <w:p>
      <w:pPr>
        <w:pStyle w:val="Normal"/>
        <w:ind w:left="360" w:hanging="0"/>
        <w:rPr/>
      </w:pPr>
      <w:r>
        <w:rPr>
          <w:sz w:val="22"/>
          <w:szCs w:val="22"/>
        </w:rPr>
        <w:t>I</w:t>
      </w:r>
      <w:r>
        <w:rPr>
          <w:sz w:val="22"/>
          <w:szCs w:val="22"/>
        </w:rPr>
        <w:t>nforme generado automáticamente a través de Nessus.</w:t>
      </w:r>
    </w:p>
    <w:p>
      <w:pPr>
        <w:pStyle w:val="Normal"/>
        <w:ind w:left="360" w:hanging="0"/>
        <w:rPr>
          <w:sz w:val="22"/>
          <w:szCs w:val="22"/>
        </w:rPr>
      </w:pPr>
      <w:r>
        <w:rPr/>
      </w:r>
    </w:p>
    <w:p>
      <w:pPr>
        <w:pStyle w:val="Normal"/>
        <w:rPr/>
      </w:pPr>
      <w:r>
        <w:rPr/>
      </w:r>
    </w:p>
    <w:p>
      <w:pPr>
        <w:pStyle w:val="Normal"/>
        <w:rPr/>
      </w:pPr>
      <w:r>
        <w:rPr/>
      </w:r>
    </w:p>
    <w:p>
      <w:pPr>
        <w:pStyle w:val="Normal"/>
        <w:rPr/>
      </w:pPr>
      <w:r>
        <w:rPr>
          <w:b/>
          <w:smallCaps/>
          <w:sz w:val="28"/>
          <w:u w:val="single"/>
        </w:rPr>
        <w:t>Procedimientos de la normativa legal vigente</w:t>
      </w:r>
    </w:p>
    <w:p>
      <w:pPr>
        <w:pStyle w:val="Normal"/>
        <w:rPr/>
      </w:pPr>
      <w:r>
        <w:rPr/>
        <w:t>La estructura de los ficheros que utiliza la empresa son las siguientes:</w:t>
      </w:r>
    </w:p>
    <w:p>
      <w:pPr>
        <w:pStyle w:val="ListParagraph"/>
        <w:numPr>
          <w:ilvl w:val="0"/>
          <w:numId w:val="6"/>
        </w:numPr>
        <w:jc w:val="left"/>
        <w:rPr/>
      </w:pPr>
      <w:r>
        <w:rPr/>
        <w:t>Datos_clientes.csv</w:t>
      </w:r>
    </w:p>
    <w:tbl>
      <w:tblPr>
        <w:tblW w:w="9412" w:type="dxa"/>
        <w:jc w:val="left"/>
        <w:tblInd w:w="0" w:type="dxa"/>
        <w:tblCellMar>
          <w:top w:w="0" w:type="dxa"/>
          <w:left w:w="108" w:type="dxa"/>
          <w:bottom w:w="0" w:type="dxa"/>
          <w:right w:w="108" w:type="dxa"/>
        </w:tblCellMar>
        <w:tblLook w:firstRow="1" w:noVBand="1" w:lastRow="0" w:firstColumn="1" w:lastColumn="0" w:noHBand="0" w:val="04a0"/>
      </w:tblPr>
      <w:tblGrid>
        <w:gridCol w:w="1233"/>
        <w:gridCol w:w="1234"/>
        <w:gridCol w:w="1234"/>
        <w:gridCol w:w="1234"/>
        <w:gridCol w:w="2004"/>
        <w:gridCol w:w="1234"/>
        <w:gridCol w:w="1238"/>
      </w:tblGrid>
      <w:tr>
        <w:trPr/>
        <w:tc>
          <w:tcPr>
            <w:tcW w:w="1233"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NOMBRE</w:t>
            </w:r>
          </w:p>
        </w:tc>
        <w:tc>
          <w:tcPr>
            <w:tcW w:w="123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APELLIDOS</w:t>
            </w:r>
          </w:p>
        </w:tc>
        <w:tc>
          <w:tcPr>
            <w:tcW w:w="123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DNI</w:t>
            </w:r>
          </w:p>
        </w:tc>
        <w:tc>
          <w:tcPr>
            <w:tcW w:w="123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DOMICLIO</w:t>
            </w:r>
          </w:p>
        </w:tc>
        <w:tc>
          <w:tcPr>
            <w:tcW w:w="200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CUENTA_BANCARIA</w:t>
            </w:r>
          </w:p>
        </w:tc>
        <w:tc>
          <w:tcPr>
            <w:tcW w:w="123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FOTO</w:t>
            </w:r>
          </w:p>
        </w:tc>
        <w:tc>
          <w:tcPr>
            <w:tcW w:w="1238"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w:t>
            </w:r>
          </w:p>
        </w:tc>
      </w:tr>
    </w:tbl>
    <w:p>
      <w:pPr>
        <w:pStyle w:val="Normal"/>
        <w:jc w:val="center"/>
        <w:rPr>
          <w:rFonts w:ascii="Calibri" w:hAnsi="Calibri" w:eastAsia="Calibri"/>
          <w:sz w:val="22"/>
          <w:szCs w:val="22"/>
          <w:lang w:eastAsia="en-US"/>
        </w:rPr>
      </w:pPr>
      <w:r>
        <w:rPr>
          <w:rFonts w:eastAsia="Calibri" w:ascii="Calibri" w:hAnsi="Calibri"/>
          <w:sz w:val="22"/>
          <w:szCs w:val="22"/>
          <w:lang w:eastAsia="en-US"/>
        </w:rPr>
      </w:r>
    </w:p>
    <w:p>
      <w:pPr>
        <w:pStyle w:val="ListParagraph"/>
        <w:numPr>
          <w:ilvl w:val="0"/>
          <w:numId w:val="6"/>
        </w:numPr>
        <w:jc w:val="left"/>
        <w:rPr/>
      </w:pPr>
      <w:r>
        <w:rPr/>
        <w:t>Datos_proveedores.csv</w:t>
      </w:r>
    </w:p>
    <w:tbl>
      <w:tblPr>
        <w:tblW w:w="10454" w:type="dxa"/>
        <w:jc w:val="left"/>
        <w:tblInd w:w="-459" w:type="dxa"/>
        <w:tblCellMar>
          <w:top w:w="0" w:type="dxa"/>
          <w:left w:w="108" w:type="dxa"/>
          <w:bottom w:w="0" w:type="dxa"/>
          <w:right w:w="108" w:type="dxa"/>
        </w:tblCellMar>
        <w:tblLook w:firstRow="1" w:noVBand="1" w:lastRow="0" w:firstColumn="1" w:lastColumn="0" w:noHBand="0" w:val="04a0"/>
      </w:tblPr>
      <w:tblGrid>
        <w:gridCol w:w="1469"/>
        <w:gridCol w:w="1187"/>
        <w:gridCol w:w="489"/>
        <w:gridCol w:w="1603"/>
        <w:gridCol w:w="2004"/>
        <w:gridCol w:w="3331"/>
        <w:gridCol w:w="370"/>
      </w:tblGrid>
      <w:tr>
        <w:trPr/>
        <w:tc>
          <w:tcPr>
            <w:tcW w:w="1469"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NOMBRE</w:t>
            </w:r>
          </w:p>
        </w:tc>
        <w:tc>
          <w:tcPr>
            <w:tcW w:w="1187"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APELLIDOS</w:t>
            </w:r>
          </w:p>
        </w:tc>
        <w:tc>
          <w:tcPr>
            <w:tcW w:w="489"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CIF</w:t>
            </w:r>
          </w:p>
        </w:tc>
        <w:tc>
          <w:tcPr>
            <w:tcW w:w="1603"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RAZÓN_SOCIAL</w:t>
            </w:r>
          </w:p>
        </w:tc>
        <w:tc>
          <w:tcPr>
            <w:tcW w:w="200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CUENTA_BANCARIA</w:t>
            </w:r>
          </w:p>
        </w:tc>
        <w:tc>
          <w:tcPr>
            <w:tcW w:w="3331" w:type="dxa"/>
            <w:tcBorders>
              <w:top w:val="single" w:sz="4" w:space="0" w:color="000000"/>
              <w:left w:val="single" w:sz="4" w:space="0" w:color="000000"/>
              <w:bottom w:val="single" w:sz="4" w:space="0" w:color="000000"/>
              <w:right w:val="single" w:sz="4" w:space="0" w:color="000000"/>
            </w:tcBorders>
            <w:shd w:fill="auto" w:val="clear"/>
          </w:tcPr>
          <w:p>
            <w:pPr>
              <w:pStyle w:val="Normal"/>
              <w:rPr>
                <w:rFonts w:ascii="Calibri" w:hAnsi="Calibri" w:eastAsia="Calibri"/>
                <w:sz w:val="22"/>
                <w:szCs w:val="22"/>
                <w:lang w:eastAsia="en-US"/>
              </w:rPr>
            </w:pPr>
            <w:r>
              <w:rPr>
                <w:rFonts w:eastAsia="Calibri" w:ascii="Calibri" w:hAnsi="Calibri"/>
                <w:sz w:val="22"/>
                <w:szCs w:val="22"/>
                <w:lang w:eastAsia="en-US"/>
              </w:rPr>
              <w:t>INFRACCIONES_ADMINISTRATIVAS</w:t>
            </w:r>
          </w:p>
        </w:tc>
        <w:tc>
          <w:tcPr>
            <w:tcW w:w="370"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w:t>
            </w:r>
          </w:p>
        </w:tc>
      </w:tr>
    </w:tbl>
    <w:p>
      <w:pPr>
        <w:pStyle w:val="ListParagraph"/>
        <w:ind w:left="1428" w:hanging="0"/>
        <w:rPr/>
      </w:pPr>
      <w:r>
        <w:rPr/>
      </w:r>
    </w:p>
    <w:p>
      <w:pPr>
        <w:pStyle w:val="ListParagraph"/>
        <w:numPr>
          <w:ilvl w:val="0"/>
          <w:numId w:val="6"/>
        </w:numPr>
        <w:jc w:val="left"/>
        <w:rPr/>
      </w:pPr>
      <w:r>
        <w:rPr/>
        <w:t>Empleados.csv</w:t>
      </w:r>
    </w:p>
    <w:tbl>
      <w:tblPr>
        <w:tblW w:w="9464" w:type="dxa"/>
        <w:jc w:val="left"/>
        <w:tblInd w:w="0" w:type="dxa"/>
        <w:tblCellMar>
          <w:top w:w="0" w:type="dxa"/>
          <w:left w:w="108" w:type="dxa"/>
          <w:bottom w:w="0" w:type="dxa"/>
          <w:right w:w="108" w:type="dxa"/>
        </w:tblCellMar>
        <w:tblLook w:firstRow="1" w:noVBand="1" w:lastRow="0" w:firstColumn="1" w:lastColumn="0" w:noHBand="0" w:val="04a0"/>
      </w:tblPr>
      <w:tblGrid>
        <w:gridCol w:w="1038"/>
        <w:gridCol w:w="1186"/>
        <w:gridCol w:w="490"/>
        <w:gridCol w:w="1602"/>
        <w:gridCol w:w="2004"/>
        <w:gridCol w:w="2394"/>
        <w:gridCol w:w="749"/>
      </w:tblGrid>
      <w:tr>
        <w:trPr/>
        <w:tc>
          <w:tcPr>
            <w:tcW w:w="1038"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NOMBRE</w:t>
            </w:r>
          </w:p>
        </w:tc>
        <w:tc>
          <w:tcPr>
            <w:tcW w:w="1186"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APELLIDOS</w:t>
            </w:r>
          </w:p>
        </w:tc>
        <w:tc>
          <w:tcPr>
            <w:tcW w:w="490"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CIF</w:t>
            </w:r>
          </w:p>
        </w:tc>
        <w:tc>
          <w:tcPr>
            <w:tcW w:w="1602"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RAZÓN_SOCIAL</w:t>
            </w:r>
          </w:p>
        </w:tc>
        <w:tc>
          <w:tcPr>
            <w:tcW w:w="2004"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CUENTA_BANCARIA</w:t>
            </w:r>
          </w:p>
        </w:tc>
        <w:tc>
          <w:tcPr>
            <w:tcW w:w="2394" w:type="dxa"/>
            <w:tcBorders>
              <w:top w:val="single" w:sz="4" w:space="0" w:color="000000"/>
              <w:left w:val="single" w:sz="4" w:space="0" w:color="000000"/>
              <w:bottom w:val="single" w:sz="4" w:space="0" w:color="000000"/>
              <w:right w:val="single" w:sz="4" w:space="0" w:color="000000"/>
            </w:tcBorders>
            <w:shd w:fill="auto" w:val="clear"/>
          </w:tcPr>
          <w:p>
            <w:pPr>
              <w:pStyle w:val="Normal"/>
              <w:rPr>
                <w:rFonts w:ascii="Calibri" w:hAnsi="Calibri" w:eastAsia="Calibri"/>
                <w:sz w:val="22"/>
                <w:szCs w:val="22"/>
                <w:lang w:eastAsia="en-US"/>
              </w:rPr>
            </w:pPr>
            <w:r>
              <w:rPr>
                <w:rFonts w:eastAsia="Calibri" w:ascii="Calibri" w:hAnsi="Calibri"/>
                <w:sz w:val="22"/>
                <w:szCs w:val="22"/>
                <w:lang w:eastAsia="en-US"/>
              </w:rPr>
              <w:t>MOTIVO_DE_BAJA</w:t>
            </w:r>
          </w:p>
        </w:tc>
        <w:tc>
          <w:tcPr>
            <w:tcW w:w="749"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rFonts w:ascii="Calibri" w:hAnsi="Calibri" w:eastAsia="Calibri"/>
                <w:sz w:val="22"/>
                <w:szCs w:val="22"/>
                <w:lang w:eastAsia="en-US"/>
              </w:rPr>
            </w:pPr>
            <w:r>
              <w:rPr>
                <w:rFonts w:eastAsia="Calibri" w:ascii="Calibri" w:hAnsi="Calibri"/>
                <w:sz w:val="22"/>
                <w:szCs w:val="22"/>
                <w:lang w:eastAsia="en-US"/>
              </w:rPr>
              <w: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7"/>
        </w:numPr>
        <w:jc w:val="left"/>
        <w:rPr/>
      </w:pPr>
      <w:r>
        <w:rPr/>
        <w:t>¿Qué nivel de seguridad debería tener cada uno de los ficheros y por qué?</w:t>
      </w:r>
    </w:p>
    <w:p>
      <w:pPr>
        <w:pStyle w:val="ListParagraph"/>
        <w:numPr>
          <w:ilvl w:val="0"/>
          <w:numId w:val="6"/>
        </w:numPr>
        <w:jc w:val="left"/>
        <w:rPr/>
      </w:pPr>
      <w:r>
        <w:rPr/>
        <w:t xml:space="preserve">Datos_clientes.csv: </w:t>
      </w:r>
      <w:r>
        <w:rPr/>
        <w:t>este fichero al tener datos muy relevantes de los usuarios debería tener un nivel de seguridad medio. Ya que:</w:t>
      </w:r>
    </w:p>
    <w:p>
      <w:pPr>
        <w:pStyle w:val="ListParagraph"/>
        <w:numPr>
          <w:ilvl w:val="0"/>
          <w:numId w:val="6"/>
        </w:numPr>
        <w:jc w:val="left"/>
        <w:rPr/>
      </w:pPr>
      <w:r>
        <w:rPr/>
        <w:t xml:space="preserve">Datos_proveedores.csv: </w:t>
      </w:r>
      <w:r>
        <w:rPr/>
        <w:t>también debería tener un nivel medio</w:t>
      </w:r>
    </w:p>
    <w:p>
      <w:pPr>
        <w:pStyle w:val="ListParagraph"/>
        <w:numPr>
          <w:ilvl w:val="0"/>
          <w:numId w:val="6"/>
        </w:numPr>
        <w:jc w:val="left"/>
        <w:rPr/>
      </w:pPr>
      <w:r>
        <w:rPr/>
        <w:t xml:space="preserve">Empleados.csv: </w:t>
      </w:r>
      <w:r>
        <w:rPr/>
        <w:t>nivel medio.</w:t>
      </w:r>
    </w:p>
    <w:p>
      <w:pPr>
        <w:pStyle w:val="ListParagraph"/>
        <w:jc w:val="left"/>
        <w:rPr/>
      </w:pPr>
      <w:r>
        <w:rPr/>
        <w:drawing>
          <wp:anchor behindDoc="0" distT="0" distB="0" distL="0" distR="0" simplePos="0" locked="0" layoutInCell="1" allowOverlap="1" relativeHeight="50">
            <wp:simplePos x="0" y="0"/>
            <wp:positionH relativeFrom="column">
              <wp:posOffset>2056130</wp:posOffset>
            </wp:positionH>
            <wp:positionV relativeFrom="paragraph">
              <wp:posOffset>-48895</wp:posOffset>
            </wp:positionV>
            <wp:extent cx="2279650" cy="2707640"/>
            <wp:effectExtent l="0" t="0" r="0" b="0"/>
            <wp:wrapSquare wrapText="largest"/>
            <wp:docPr id="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3" descr=""/>
                    <pic:cNvPicPr>
                      <a:picLocks noChangeAspect="1" noChangeArrowheads="1"/>
                    </pic:cNvPicPr>
                  </pic:nvPicPr>
                  <pic:blipFill>
                    <a:blip r:embed="rId10"/>
                    <a:stretch>
                      <a:fillRect/>
                    </a:stretch>
                  </pic:blipFill>
                  <pic:spPr bwMode="auto">
                    <a:xfrm>
                      <a:off x="0" y="0"/>
                      <a:ext cx="2279650" cy="2707640"/>
                    </a:xfrm>
                    <a:prstGeom prst="rect">
                      <a:avLst/>
                    </a:prstGeom>
                  </pic:spPr>
                </pic:pic>
              </a:graphicData>
            </a:graphic>
          </wp:anchor>
        </w:drawing>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numPr>
          <w:ilvl w:val="0"/>
          <w:numId w:val="7"/>
        </w:numPr>
        <w:jc w:val="left"/>
        <w:rPr/>
      </w:pPr>
      <w:r>
        <w:rPr/>
        <w:t>¿Qué medidas de seguridad implementarías partiendo del supuesto que es un sistema automatizado y el nivel de seguridad de todos los ficheros?</w:t>
      </w:r>
    </w:p>
    <w:p>
      <w:pPr>
        <w:pStyle w:val="ListParagraph"/>
        <w:jc w:val="left"/>
        <w:rPr/>
      </w:pPr>
      <w:r>
        <w:rPr/>
      </w:r>
    </w:p>
    <w:p>
      <w:pPr>
        <w:pStyle w:val="ListParagraph"/>
        <w:jc w:val="left"/>
        <w:rPr/>
      </w:pPr>
      <w:r>
        <w:rPr/>
        <w:t>Se debería implementar esto:</w:t>
      </w:r>
    </w:p>
    <w:p>
      <w:pPr>
        <w:pStyle w:val="ListParagraph"/>
        <w:jc w:val="left"/>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1956435" cy="1093470"/>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1"/>
                    <a:stretch>
                      <a:fillRect/>
                    </a:stretch>
                  </pic:blipFill>
                  <pic:spPr bwMode="auto">
                    <a:xfrm>
                      <a:off x="0" y="0"/>
                      <a:ext cx="1956435" cy="1093470"/>
                    </a:xfrm>
                    <a:prstGeom prst="rect">
                      <a:avLst/>
                    </a:prstGeom>
                  </pic:spPr>
                </pic:pic>
              </a:graphicData>
            </a:graphic>
          </wp:anchor>
        </w:drawing>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rPr/>
      </w:pPr>
      <w:r>
        <w:rPr/>
      </w:r>
    </w:p>
    <w:p>
      <w:pPr>
        <w:pStyle w:val="ListParagraph"/>
        <w:numPr>
          <w:ilvl w:val="0"/>
          <w:numId w:val="7"/>
        </w:numPr>
        <w:jc w:val="left"/>
        <w:rPr/>
      </w:pPr>
      <w:r>
        <w:rPr/>
        <w:t>El responsable del fichero te dice que todos los ficheros tienen un nivel de seguridad MEDIO. Si crees que no es correcto, que infracciones se les podría atribuir.</w:t>
      </w:r>
    </w:p>
    <w:p>
      <w:pPr>
        <w:pStyle w:val="ListParagraph"/>
        <w:jc w:val="left"/>
        <w:rPr/>
      </w:pPr>
      <w:r>
        <w:rPr/>
      </w:r>
    </w:p>
    <w:p>
      <w:pPr>
        <w:pStyle w:val="ListParagraph"/>
        <w:jc w:val="left"/>
        <w:rPr/>
      </w:pPr>
      <w:r>
        <w:rPr/>
        <w:t>Sanciones Graves: multa de 40.001 € a 300.000 €</w:t>
      </w:r>
    </w:p>
    <w:p>
      <w:pPr>
        <w:pStyle w:val="ListParagraph"/>
        <w:jc w:val="left"/>
        <w:rPr/>
      </w:pPr>
      <w:r>
        <w:rPr/>
        <w:t>Se pueden considerar como graves:</w:t>
      </w:r>
    </w:p>
    <w:p>
      <w:pPr>
        <w:pStyle w:val="ListParagraph"/>
        <w:jc w:val="left"/>
        <w:rPr/>
      </w:pPr>
      <w:r>
        <w:rPr/>
      </w:r>
    </w:p>
    <w:p>
      <w:pPr>
        <w:pStyle w:val="ListParagraph"/>
        <w:jc w:val="left"/>
        <w:rPr/>
      </w:pPr>
      <w:r>
        <w:rPr/>
        <w:t>Tratar datos de menores de edad sin recabar su consentimiento, cuando tenga edad para ello, o de sus padres o tutores.</w:t>
      </w:r>
    </w:p>
    <w:p>
      <w:pPr>
        <w:pStyle w:val="ListParagraph"/>
        <w:jc w:val="left"/>
        <w:rPr/>
      </w:pPr>
      <w:r>
        <w:rPr/>
        <w:t>No acreditar esfuerzos razonables para verificar la validez del consentimiento del menor o de sus padres o tutores.</w:t>
      </w:r>
    </w:p>
    <w:p>
      <w:pPr>
        <w:pStyle w:val="ListParagraph"/>
        <w:jc w:val="left"/>
        <w:rPr/>
      </w:pPr>
      <w:r>
        <w:rPr/>
        <w:t>No atender de forma reiterada u obstaculizar la solicitud de los derechos de acceso, rectificación, supresión, limitación del tratamiento o portabilidad de los datos en los tratamientos en los que no se requiere la identificación del afectado.</w:t>
      </w:r>
    </w:p>
    <w:p>
      <w:pPr>
        <w:pStyle w:val="ListParagraph"/>
        <w:jc w:val="left"/>
        <w:rPr/>
      </w:pPr>
      <w:r>
        <w:rPr/>
        <w:t>No adoptar las medidas técnicas y organizativas apropiadas para aplicar la protección de datos desde el diseño.</w:t>
      </w:r>
    </w:p>
    <w:p>
      <w:pPr>
        <w:pStyle w:val="ListParagraph"/>
        <w:jc w:val="left"/>
        <w:rPr/>
      </w:pPr>
      <w:r>
        <w:rPr/>
        <w:t>No adoptar las medidas técnicas y organizativas que garanticen el tratamiento de los datos personales necesarios para cada uno de los fines específicos del tratamiento.</w:t>
      </w:r>
    </w:p>
    <w:p>
      <w:pPr>
        <w:pStyle w:val="ListParagraph"/>
        <w:jc w:val="left"/>
        <w:rPr/>
      </w:pPr>
      <w:r>
        <w:rPr/>
        <w:t>No adoptar las medidas técnicas y organizativas necesarias para garantizar la seguridad de los datos.</w:t>
      </w:r>
    </w:p>
    <w:p>
      <w:pPr>
        <w:pStyle w:val="ListParagraph"/>
        <w:jc w:val="left"/>
        <w:rPr/>
      </w:pPr>
      <w:r>
        <w:rPr/>
        <w:t>Brechas de seguridad ocurridas por no haber adoptado las medidas adecuadas de seguridad.</w:t>
      </w:r>
    </w:p>
    <w:p>
      <w:pPr>
        <w:pStyle w:val="ListParagraph"/>
        <w:jc w:val="left"/>
        <w:rPr/>
      </w:pPr>
      <w:r>
        <w:rPr/>
        <w:t>No designar un representante del responsable o encargado del tratamiento no establecido en territorio de la UE, de acuerdo al artículo 27 del RGPD.</w:t>
      </w:r>
    </w:p>
    <w:p>
      <w:pPr>
        <w:pStyle w:val="ListParagraph"/>
        <w:jc w:val="left"/>
        <w:rPr/>
      </w:pPr>
      <w:r>
        <w:rPr/>
        <w:t>No atender las solicitudes de las agencias de protección de datos.</w:t>
      </w:r>
    </w:p>
    <w:p>
      <w:pPr>
        <w:pStyle w:val="ListParagraph"/>
        <w:jc w:val="left"/>
        <w:rPr/>
      </w:pPr>
      <w:r>
        <w:rPr/>
        <w:t>Contratar un encargado del tratamiento que no ofrezca las garantías suficientes para aplicar las medidas técnicas y organizativas necesarias, de acuerdo al Capítulo IV del RGPD.</w:t>
      </w:r>
    </w:p>
    <w:p>
      <w:pPr>
        <w:pStyle w:val="ListParagraph"/>
        <w:jc w:val="left"/>
        <w:rPr/>
      </w:pPr>
      <w:r>
        <w:rPr/>
        <w:t>Encargar el tratamiento de datos a un tercero sin el debido contrato.</w:t>
      </w:r>
    </w:p>
    <w:p>
      <w:pPr>
        <w:pStyle w:val="ListParagraph"/>
        <w:jc w:val="left"/>
        <w:rPr/>
      </w:pPr>
      <w:r>
        <w:rPr/>
        <w:t>Contratación por parte del encargado del tratamiento de otros encargados sin contar con la autorización del responsable.</w:t>
      </w:r>
    </w:p>
    <w:p>
      <w:pPr>
        <w:pStyle w:val="ListParagraph"/>
        <w:jc w:val="left"/>
        <w:rPr/>
      </w:pPr>
      <w:r>
        <w:rPr/>
        <w:t>Infracción de lo dispuesto en el artículo 28.10 del RGPD respeto a la determinación de los fines y los medios de tratamiento por parte del encargado.</w:t>
      </w:r>
    </w:p>
    <w:p>
      <w:pPr>
        <w:pStyle w:val="ListParagraph"/>
        <w:jc w:val="left"/>
        <w:rPr/>
      </w:pPr>
      <w:r>
        <w:rPr/>
        <w:t>No disponer del registro de actividades.</w:t>
      </w:r>
    </w:p>
    <w:p>
      <w:pPr>
        <w:pStyle w:val="ListParagraph"/>
        <w:jc w:val="left"/>
        <w:rPr/>
      </w:pPr>
      <w:r>
        <w:rPr/>
        <w:t>No cooperar con la AEPD u otras autoridades de control en el desempeño de sus funciones en los supuestos no previstos en el artículo 72 de la LOPDGDD.</w:t>
      </w:r>
    </w:p>
    <w:p>
      <w:pPr>
        <w:pStyle w:val="ListParagraph"/>
        <w:jc w:val="left"/>
        <w:rPr/>
      </w:pPr>
      <w:r>
        <w:rPr/>
        <w:t>El tratamiento de datos personales sin cumplir con lo recogido en el artículo 28 de la LOPDGDD.</w:t>
      </w:r>
    </w:p>
    <w:p>
      <w:pPr>
        <w:pStyle w:val="ListParagraph"/>
        <w:jc w:val="left"/>
        <w:rPr/>
      </w:pPr>
      <w:r>
        <w:rPr/>
        <w:t>Incumplir el deber de informar de las violaciones de seguridad por parte del encargado del tratamiento al responsable.</w:t>
      </w:r>
    </w:p>
    <w:p>
      <w:pPr>
        <w:pStyle w:val="ListParagraph"/>
        <w:jc w:val="left"/>
        <w:rPr/>
      </w:pPr>
      <w:r>
        <w:rPr/>
        <w:t>No informar de las violaciones de seguridad a la AEPD, según el artículo 33 del RGPD.</w:t>
      </w:r>
    </w:p>
    <w:p>
      <w:pPr>
        <w:pStyle w:val="ListParagraph"/>
        <w:jc w:val="left"/>
        <w:rPr/>
      </w:pPr>
      <w:r>
        <w:rPr/>
        <w:t>No informar al afectado de una violación de seguridad de datos personales.</w:t>
      </w:r>
    </w:p>
    <w:p>
      <w:pPr>
        <w:pStyle w:val="ListParagraph"/>
        <w:jc w:val="left"/>
        <w:rPr/>
      </w:pPr>
      <w:r>
        <w:rPr/>
        <w:t>Llevar a cabo el tratamiento de datos sin realizar una evaluación de impacto cuando esta es exigible.</w:t>
      </w:r>
    </w:p>
    <w:p>
      <w:pPr>
        <w:pStyle w:val="ListParagraph"/>
        <w:jc w:val="left"/>
        <w:rPr/>
      </w:pPr>
      <w:r>
        <w:rPr/>
        <w:t>Tratar datos personales sin haber realizado consulta previa a la AEPD cuando esta sea obligatoria.</w:t>
      </w:r>
    </w:p>
    <w:p>
      <w:pPr>
        <w:pStyle w:val="ListParagraph"/>
        <w:jc w:val="left"/>
        <w:rPr/>
      </w:pPr>
      <w:r>
        <w:rPr/>
        <w:t>No designar a un delegado de protección de datos cuando sea obligatorio.</w:t>
      </w:r>
    </w:p>
    <w:p>
      <w:pPr>
        <w:pStyle w:val="ListParagraph"/>
        <w:jc w:val="left"/>
        <w:rPr/>
      </w:pPr>
      <w:r>
        <w:rPr/>
        <w:t>No permitir que el delegado de protección de datos pueda cumplir con sus funciones.</w:t>
      </w:r>
    </w:p>
    <w:p>
      <w:pPr>
        <w:pStyle w:val="ListParagraph"/>
        <w:jc w:val="left"/>
        <w:rPr/>
      </w:pPr>
      <w:r>
        <w:rPr/>
        <w:t>Utilizar sellos o certificaciones en materia de protección de datos que no hayan sido otorgados por una entidad de certificación acreditada o estén expirados.</w:t>
      </w:r>
    </w:p>
    <w:p>
      <w:pPr>
        <w:pStyle w:val="ListParagraph"/>
        <w:jc w:val="left"/>
        <w:rPr/>
      </w:pPr>
      <w:r>
        <w:rPr/>
        <w:t>Incumplimientos de los organismos de certificación recogidos en el artículo 73, letras z, aa, ab y ac de la LOPDGDD.</w:t>
      </w:r>
    </w:p>
    <w:p>
      <w:pPr>
        <w:pStyle w:val="ListParagraph"/>
        <w:jc w:val="left"/>
        <w:rPr/>
      </w:pPr>
      <w:r>
        <w:rPr/>
        <w:t>La multa de estas infracciones se encuentra entre 40.001 € y 300.000 €.</w:t>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numPr>
          <w:ilvl w:val="0"/>
          <w:numId w:val="7"/>
        </w:numPr>
        <w:jc w:val="left"/>
        <w:rPr/>
      </w:pPr>
      <w:r>
        <w:rPr/>
        <w:t>Elaborar el informe correspondiente a los ficheros de carácter personal, indicando las definiciones encontradas y las correcciones pertinentes.</w:t>
      </w:r>
    </w:p>
    <w:p>
      <w:pPr>
        <w:pStyle w:val="ListParagraph"/>
        <w:jc w:val="left"/>
        <w:rPr/>
      </w:pPr>
      <w:r>
        <w:rPr/>
      </w:r>
    </w:p>
    <w:p>
      <w:pPr>
        <w:pStyle w:val="ListParagraph"/>
        <w:jc w:val="left"/>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52465" cy="3069590"/>
            <wp:effectExtent l="0" t="0" r="0" b="0"/>
            <wp:wrapSquare wrapText="largest"/>
            <wp:docPr id="1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6" descr=""/>
                    <pic:cNvPicPr>
                      <a:picLocks noChangeAspect="1" noChangeArrowheads="1"/>
                    </pic:cNvPicPr>
                  </pic:nvPicPr>
                  <pic:blipFill>
                    <a:blip r:embed="rId12"/>
                    <a:stretch>
                      <a:fillRect/>
                    </a:stretch>
                  </pic:blipFill>
                  <pic:spPr bwMode="auto">
                    <a:xfrm>
                      <a:off x="0" y="0"/>
                      <a:ext cx="5752465" cy="3069590"/>
                    </a:xfrm>
                    <a:prstGeom prst="rect">
                      <a:avLst/>
                    </a:prstGeom>
                  </pic:spPr>
                </pic:pic>
              </a:graphicData>
            </a:graphic>
          </wp:anchor>
        </w:drawing>
      </w:r>
    </w:p>
    <w:p>
      <w:pPr>
        <w:pStyle w:val="ListParagraph"/>
        <w:jc w:val="left"/>
        <w:rPr/>
      </w:pPr>
      <w:r>
        <w:rPr/>
      </w:r>
    </w:p>
    <w:p>
      <w:pPr>
        <w:pStyle w:val="Normal"/>
        <w:rPr/>
      </w:pPr>
      <w:r>
        <w:rPr/>
      </w:r>
    </w:p>
    <w:p>
      <w:pPr>
        <w:pStyle w:val="Normal"/>
        <w:rPr/>
      </w:pPr>
      <w:r>
        <w:rPr/>
      </w:r>
    </w:p>
    <w:p>
      <w:pPr>
        <w:pStyle w:val="Normal"/>
        <w:rPr/>
      </w:pPr>
      <w:r>
        <w:rPr/>
      </w:r>
    </w:p>
    <w:p>
      <w:pPr>
        <w:pStyle w:val="Normal"/>
        <w:rPr>
          <w:sz w:val="20"/>
          <w:szCs w:val="20"/>
        </w:rPr>
      </w:pPr>
      <w:r>
        <w:rPr>
          <w:sz w:val="20"/>
          <w:szCs w:val="20"/>
        </w:rPr>
      </w:r>
      <w:r>
        <w:br w:type="page"/>
      </w:r>
    </w:p>
    <w:p>
      <w:pPr>
        <w:pStyle w:val="Normal"/>
        <w:rPr>
          <w:b/>
          <w:b/>
          <w:smallCaps/>
          <w:sz w:val="28"/>
          <w:u w:val="single"/>
        </w:rPr>
      </w:pPr>
      <w:r>
        <w:rPr>
          <w:b/>
          <w:smallCaps/>
          <w:sz w:val="28"/>
          <w:u w:val="single"/>
        </w:rPr>
        <w:t>Medidas de seguridad para garantizar la integridad</w:t>
      </w:r>
    </w:p>
    <w:p>
      <w:pPr>
        <w:pStyle w:val="Normal"/>
        <w:spacing w:before="0" w:after="120"/>
        <w:rPr>
          <w:sz w:val="20"/>
          <w:szCs w:val="20"/>
        </w:rPr>
      </w:pPr>
      <w:r>
        <w:rPr>
          <w:sz w:val="20"/>
          <w:szCs w:val="20"/>
        </w:rPr>
        <w:t xml:space="preserve">Realizar un análisis de riesgo usando la tabla ACIDA sobre </w:t>
      </w:r>
      <w:r>
        <w:rPr>
          <w:b/>
          <w:sz w:val="20"/>
          <w:szCs w:val="20"/>
          <w:u w:val="single"/>
        </w:rPr>
        <w:t>uno</w:t>
      </w:r>
      <w:r>
        <w:rPr>
          <w:sz w:val="20"/>
          <w:szCs w:val="20"/>
        </w:rPr>
        <w:t xml:space="preserve"> de los siguientes activos u otro que consideres:</w:t>
      </w:r>
    </w:p>
    <w:p>
      <w:pPr>
        <w:pStyle w:val="ListParagraph"/>
        <w:numPr>
          <w:ilvl w:val="0"/>
          <w:numId w:val="6"/>
        </w:numPr>
        <w:spacing w:lineRule="auto" w:line="240" w:before="0" w:after="120"/>
        <w:contextualSpacing/>
        <w:jc w:val="left"/>
        <w:rPr>
          <w:sz w:val="20"/>
          <w:szCs w:val="20"/>
        </w:rPr>
      </w:pPr>
      <w:r>
        <w:rPr>
          <w:sz w:val="20"/>
          <w:szCs w:val="20"/>
        </w:rPr>
        <w:t xml:space="preserve">Aplicación </w:t>
      </w:r>
    </w:p>
    <w:p>
      <w:pPr>
        <w:pStyle w:val="ListParagraph"/>
        <w:numPr>
          <w:ilvl w:val="0"/>
          <w:numId w:val="6"/>
        </w:numPr>
        <w:spacing w:lineRule="auto" w:line="240" w:before="0" w:after="120"/>
        <w:contextualSpacing/>
        <w:jc w:val="left"/>
        <w:rPr>
          <w:sz w:val="20"/>
          <w:szCs w:val="20"/>
        </w:rPr>
      </w:pPr>
      <w:r>
        <w:rPr>
          <w:color w:val="C9211E"/>
          <w:sz w:val="20"/>
          <w:szCs w:val="20"/>
          <w:highlight w:val="yellow"/>
        </w:rPr>
        <w:t>Nóminas de los empleados</w:t>
      </w:r>
    </w:p>
    <w:p>
      <w:pPr>
        <w:pStyle w:val="ListParagraph"/>
        <w:numPr>
          <w:ilvl w:val="0"/>
          <w:numId w:val="6"/>
        </w:numPr>
        <w:spacing w:lineRule="auto" w:line="240" w:before="0" w:after="120"/>
        <w:contextualSpacing/>
        <w:jc w:val="left"/>
        <w:rPr>
          <w:sz w:val="20"/>
          <w:szCs w:val="20"/>
        </w:rPr>
      </w:pPr>
      <w:r>
        <w:rPr>
          <w:sz w:val="20"/>
          <w:szCs w:val="20"/>
        </w:rPr>
        <w:t>Stock del almacén</w:t>
      </w:r>
    </w:p>
    <w:p>
      <w:pPr>
        <w:pStyle w:val="ListParagraph"/>
        <w:numPr>
          <w:ilvl w:val="0"/>
          <w:numId w:val="6"/>
        </w:numPr>
        <w:spacing w:lineRule="auto" w:line="240" w:before="0" w:after="120"/>
        <w:contextualSpacing/>
        <w:jc w:val="left"/>
        <w:rPr>
          <w:sz w:val="20"/>
          <w:szCs w:val="20"/>
        </w:rPr>
      </w:pPr>
      <w:r>
        <w:rPr>
          <w:sz w:val="20"/>
          <w:szCs w:val="20"/>
        </w:rPr>
        <w:t>Stock de los proveedores</w:t>
      </w:r>
    </w:p>
    <w:p>
      <w:pPr>
        <w:pStyle w:val="ListParagraph"/>
        <w:numPr>
          <w:ilvl w:val="0"/>
          <w:numId w:val="6"/>
        </w:numPr>
        <w:spacing w:lineRule="auto" w:line="240" w:before="0" w:after="120"/>
        <w:contextualSpacing/>
        <w:jc w:val="left"/>
        <w:rPr/>
      </w:pPr>
      <w:r>
        <w:rPr>
          <w:sz w:val="20"/>
          <w:szCs w:val="20"/>
        </w:rPr>
        <w:t xml:space="preserve">… </w:t>
      </w:r>
    </w:p>
    <w:p>
      <w:pPr>
        <w:pStyle w:val="Normal"/>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452110" cy="2835910"/>
            <wp:effectExtent l="0" t="0" r="0" b="0"/>
            <wp:wrapSquare wrapText="largest"/>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3"/>
                    <a:stretch>
                      <a:fillRect/>
                    </a:stretch>
                  </pic:blipFill>
                  <pic:spPr bwMode="auto">
                    <a:xfrm>
                      <a:off x="0" y="0"/>
                      <a:ext cx="5452110" cy="2835910"/>
                    </a:xfrm>
                    <a:prstGeom prst="rect">
                      <a:avLst/>
                    </a:prstGeom>
                  </pic:spPr>
                </pic:pic>
              </a:graphicData>
            </a:graphic>
          </wp:anchor>
        </w:drawing>
      </w:r>
    </w:p>
    <w:p>
      <w:pPr>
        <w:pStyle w:val="Normal"/>
        <w:rPr>
          <w:sz w:val="20"/>
          <w:szCs w:val="20"/>
        </w:rPr>
      </w:pPr>
      <w:r>
        <w:rPr>
          <w:sz w:val="20"/>
          <w:szCs w:val="20"/>
        </w:rPr>
      </w:r>
    </w:p>
    <w:p>
      <w:pPr>
        <w:pStyle w:val="Normal"/>
        <w:spacing w:before="0" w:after="360"/>
        <w:ind w:left="1134" w:hanging="1134"/>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drawing>
          <wp:anchor behindDoc="0" distT="0" distB="0" distL="0" distR="0" simplePos="0" locked="0" layoutInCell="1" allowOverlap="1" relativeHeight="41">
            <wp:simplePos x="0" y="0"/>
            <wp:positionH relativeFrom="column">
              <wp:posOffset>0</wp:posOffset>
            </wp:positionH>
            <wp:positionV relativeFrom="paragraph">
              <wp:posOffset>15240</wp:posOffset>
            </wp:positionV>
            <wp:extent cx="6210300" cy="4118610"/>
            <wp:effectExtent l="0" t="0" r="0" b="0"/>
            <wp:wrapNone/>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14"/>
                    <a:stretch>
                      <a:fillRect/>
                    </a:stretch>
                  </pic:blipFill>
                  <pic:spPr bwMode="auto">
                    <a:xfrm>
                      <a:off x="0" y="0"/>
                      <a:ext cx="6210300" cy="4118610"/>
                    </a:xfrm>
                    <a:prstGeom prst="rect">
                      <a:avLst/>
                    </a:prstGeom>
                  </pic:spPr>
                </pic:pic>
              </a:graphicData>
            </a:graphic>
          </wp:anchor>
        </w:drawing>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spacing w:before="0" w:after="360"/>
        <w:ind w:left="425" w:hanging="0"/>
        <w:jc w:val="both"/>
        <w:rPr>
          <w:sz w:val="20"/>
          <w:szCs w:val="20"/>
        </w:rPr>
      </w:pPr>
      <w:r>
        <w:rPr>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5"/>
      <w:footerReference w:type="default" r:id="rId16"/>
      <w:type w:val="nextPage"/>
      <w:pgSz w:w="11906" w:h="16838"/>
      <w:pgMar w:left="1276" w:right="851" w:header="426" w:top="1364" w:footer="305" w:bottom="56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left" w:pos="2552" w:leader="none"/>
      </w:tabs>
      <w:spacing w:before="0" w:after="120"/>
      <w:jc w:val="center"/>
      <w:rPr/>
    </w:pPr>
    <w:r>
      <w:rPr>
        <w:rFonts w:eastAsia="" w:ascii="Times New Roman" w:hAnsi="Times New Roman" w:eastAsiaTheme="majorEastAsia"/>
        <w:sz w:val="22"/>
        <w:szCs w:val="22"/>
      </w:rPr>
      <w:t xml:space="preserve">PRUEBA PRÁCTICA: </w:t>
    </w:r>
    <w:bookmarkStart w:id="0" w:name="_GoBack"/>
    <w:bookmarkStart w:id="1" w:name="_Hlk75450778"/>
    <w:r>
      <w:rPr>
        <w:rFonts w:cs="Arial"/>
        <w:sz w:val="20"/>
        <w:szCs w:val="20"/>
      </w:rPr>
      <w:t>MF0487_3 Auditoría de seguridad informática</w:t>
    </w:r>
    <w:bookmarkEnd w:id="0"/>
    <w:bookmarkEnd w:id="1"/>
    <w:r>
      <w:rPr>
        <w:rFonts w:cs="Arial"/>
        <w:sz w:val="20"/>
        <w:szCs w:val="20"/>
      </w:rPr>
      <w:tab/>
      <w:tab/>
      <w:tab/>
    </w:r>
    <w:r>
      <w:rPr>
        <w:rFonts w:cs="Arial"/>
        <w:sz w:val="20"/>
        <w:szCs w:val="20"/>
      </w:rPr>
      <w:fldChar w:fldCharType="begin"/>
    </w:r>
    <w:r>
      <w:rPr>
        <w:sz w:val="20"/>
        <w:szCs w:val="20"/>
        <w:rFonts w:cs="Arial"/>
      </w:rPr>
      <w:instrText> PAGE </w:instrText>
    </w:r>
    <w:r>
      <w:rPr>
        <w:sz w:val="20"/>
        <w:szCs w:val="20"/>
        <w:rFonts w:cs="Arial"/>
      </w:rPr>
      <w:fldChar w:fldCharType="separate"/>
    </w:r>
    <w:r>
      <w:rPr>
        <w:sz w:val="20"/>
        <w:szCs w:val="20"/>
        <w:rFonts w:cs="Arial"/>
      </w:rPr>
      <w:t>13</w:t>
    </w:r>
    <w:r>
      <w:rPr>
        <w:sz w:val="20"/>
        <w:szCs w:val="20"/>
        <w:rFonts w:cs="Arial"/>
      </w:rPr>
      <w:fldChar w:fldCharType="end"/>
    </w:r>
  </w:p>
  <w:p>
    <w:pPr>
      <w:pStyle w:val="Normal"/>
      <w:jc w:val="center"/>
      <w:rPr>
        <w:rFonts w:ascii="Times New Roman" w:hAnsi="Times New Roman"/>
        <w:sz w:val="22"/>
        <w:szCs w:val="22"/>
      </w:rPr>
    </w:pPr>
    <w:r>
      <w:rPr>
        <w:rFonts w:ascii="Times New Roman" w:hAnsi="Times New Roman"/>
        <w:sz w:val="22"/>
        <w:szCs w:val="22"/>
      </w:rPr>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aconcuadrcula"/>
      <w:tblW w:w="9779" w:type="dxa"/>
      <w:jc w:val="center"/>
      <w:tblInd w:w="0" w:type="dxa"/>
      <w:tblCellMar>
        <w:top w:w="0" w:type="dxa"/>
        <w:left w:w="108" w:type="dxa"/>
        <w:bottom w:w="0" w:type="dxa"/>
        <w:right w:w="108" w:type="dxa"/>
      </w:tblCellMar>
      <w:tblLook w:firstRow="1" w:noVBand="1" w:lastRow="0" w:firstColumn="1" w:lastColumn="0" w:noHBand="0" w:val="04a0"/>
    </w:tblPr>
    <w:tblGrid>
      <w:gridCol w:w="3228"/>
      <w:gridCol w:w="3498"/>
      <w:gridCol w:w="3053"/>
    </w:tblGrid>
    <w:tr>
      <w:trPr/>
      <w:tc>
        <w:tcPr>
          <w:tcW w:w="3228" w:type="dxa"/>
          <w:tcBorders>
            <w:top w:val="nil"/>
            <w:left w:val="nil"/>
            <w:bottom w:val="nil"/>
            <w:right w:val="nil"/>
          </w:tcBorders>
          <w:shd w:fill="auto" w:val="clear"/>
        </w:tcPr>
        <w:p>
          <w:pPr>
            <w:pStyle w:val="Cabecera"/>
            <w:tabs>
              <w:tab w:val="clear" w:pos="4252"/>
              <w:tab w:val="center" w:pos="3402" w:leader="none"/>
              <w:tab w:val="right" w:pos="8504" w:leader="none"/>
            </w:tabs>
            <w:spacing w:lineRule="auto" w:line="240" w:before="0" w:after="0"/>
            <w:jc w:val="right"/>
            <w:rPr/>
          </w:pPr>
          <w:r>
            <w:rPr/>
            <w:drawing>
              <wp:anchor behindDoc="1" distT="0" distB="0" distL="114300" distR="114300" simplePos="0" locked="0" layoutInCell="1" allowOverlap="1" relativeHeight="14">
                <wp:simplePos x="0" y="0"/>
                <wp:positionH relativeFrom="column">
                  <wp:posOffset>-6350</wp:posOffset>
                </wp:positionH>
                <wp:positionV relativeFrom="paragraph">
                  <wp:posOffset>180340</wp:posOffset>
                </wp:positionV>
                <wp:extent cx="1835785" cy="596265"/>
                <wp:effectExtent l="0" t="0" r="0" b="0"/>
                <wp:wrapSquare wrapText="bothSides"/>
                <wp:docPr id="14" name="Imagen 9" descr="04 D.G deFormacion-izquierda neg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descr="04 D.G deFormacion-izquierda negro "/>
                        <pic:cNvPicPr>
                          <a:picLocks noChangeAspect="1" noChangeArrowheads="1"/>
                        </pic:cNvPicPr>
                      </pic:nvPicPr>
                      <pic:blipFill>
                        <a:blip r:embed="rId1"/>
                        <a:srcRect l="0" t="0" r="13424" b="0"/>
                        <a:stretch>
                          <a:fillRect/>
                        </a:stretch>
                      </pic:blipFill>
                      <pic:spPr bwMode="auto">
                        <a:xfrm>
                          <a:off x="0" y="0"/>
                          <a:ext cx="1835785" cy="596265"/>
                        </a:xfrm>
                        <a:prstGeom prst="rect">
                          <a:avLst/>
                        </a:prstGeom>
                      </pic:spPr>
                    </pic:pic>
                  </a:graphicData>
                </a:graphic>
              </wp:anchor>
            </w:drawing>
          </w:r>
        </w:p>
      </w:tc>
      <w:tc>
        <w:tcPr>
          <w:tcW w:w="3498" w:type="dxa"/>
          <w:tcBorders>
            <w:top w:val="nil"/>
            <w:left w:val="nil"/>
            <w:bottom w:val="nil"/>
            <w:right w:val="nil"/>
          </w:tcBorders>
          <w:shd w:fill="auto" w:val="clear"/>
        </w:tcPr>
        <w:p>
          <w:pPr>
            <w:pStyle w:val="Cabecera"/>
            <w:tabs>
              <w:tab w:val="clear" w:pos="4252"/>
              <w:tab w:val="center" w:pos="3402" w:leader="none"/>
              <w:tab w:val="right" w:pos="8504" w:leader="none"/>
            </w:tabs>
            <w:spacing w:lineRule="auto" w:line="240" w:before="0" w:after="0"/>
            <w:jc w:val="center"/>
            <w:rPr/>
          </w:pPr>
          <w:r>
            <w:rPr/>
            <w:drawing>
              <wp:inline distT="0" distB="0" distL="0" distR="0">
                <wp:extent cx="2084705" cy="506095"/>
                <wp:effectExtent l="0" t="0" r="0" b="0"/>
                <wp:docPr id="1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descr=""/>
                        <pic:cNvPicPr>
                          <a:picLocks noChangeAspect="1" noChangeArrowheads="1"/>
                        </pic:cNvPicPr>
                      </pic:nvPicPr>
                      <pic:blipFill>
                        <a:blip r:embed="rId2"/>
                        <a:stretch>
                          <a:fillRect/>
                        </a:stretch>
                      </pic:blipFill>
                      <pic:spPr bwMode="auto">
                        <a:xfrm>
                          <a:off x="0" y="0"/>
                          <a:ext cx="2084705" cy="506095"/>
                        </a:xfrm>
                        <a:prstGeom prst="rect">
                          <a:avLst/>
                        </a:prstGeom>
                      </pic:spPr>
                    </pic:pic>
                  </a:graphicData>
                </a:graphic>
              </wp:inline>
            </w:drawing>
          </w:r>
        </w:p>
      </w:tc>
      <w:tc>
        <w:tcPr>
          <w:tcW w:w="3053" w:type="dxa"/>
          <w:tcBorders>
            <w:top w:val="nil"/>
            <w:left w:val="nil"/>
            <w:bottom w:val="nil"/>
            <w:right w:val="nil"/>
          </w:tcBorders>
          <w:shd w:fill="auto" w:val="clear"/>
        </w:tcPr>
        <w:p>
          <w:pPr>
            <w:pStyle w:val="Cabecera"/>
            <w:tabs>
              <w:tab w:val="clear" w:pos="4252"/>
              <w:tab w:val="center" w:pos="3402" w:leader="none"/>
              <w:tab w:val="right" w:pos="8504" w:leader="none"/>
            </w:tabs>
            <w:spacing w:lineRule="auto" w:line="240" w:before="0" w:after="0"/>
            <w:jc w:val="right"/>
            <w:rPr/>
          </w:pPr>
          <w:r>
            <w:rPr/>
            <w:drawing>
              <wp:inline distT="0" distB="0" distL="0" distR="0">
                <wp:extent cx="1380490" cy="791210"/>
                <wp:effectExtent l="0" t="0" r="0" b="0"/>
                <wp:docPr id="16" name="Imagen 4" descr="F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descr="FSE"/>
                        <pic:cNvPicPr>
                          <a:picLocks noChangeAspect="1" noChangeArrowheads="1"/>
                        </pic:cNvPicPr>
                      </pic:nvPicPr>
                      <pic:blipFill>
                        <a:blip r:embed="rId3"/>
                        <a:stretch>
                          <a:fillRect/>
                        </a:stretch>
                      </pic:blipFill>
                      <pic:spPr bwMode="auto">
                        <a:xfrm>
                          <a:off x="0" y="0"/>
                          <a:ext cx="1380490" cy="791210"/>
                        </a:xfrm>
                        <a:prstGeom prst="rect">
                          <a:avLst/>
                        </a:prstGeom>
                      </pic:spPr>
                    </pic:pic>
                  </a:graphicData>
                </a:graphic>
              </wp:inline>
            </w:drawing>
          </w:r>
        </w:p>
      </w:tc>
    </w:tr>
  </w:tbl>
  <w:p>
    <w:pPr>
      <w:pStyle w:val="Cabecera"/>
      <w:tabs>
        <w:tab w:val="clear" w:pos="4252"/>
        <w:tab w:val="center" w:pos="3402" w:leader="none"/>
        <w:tab w:val="right" w:pos="8504" w:leader="none"/>
      </w:tabs>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o"/>
      <w:lvlJc w:val="left"/>
      <w:pPr>
        <w:tabs>
          <w:tab w:val="num" w:pos="1428"/>
        </w:tabs>
        <w:ind w:left="1428" w:hanging="360"/>
      </w:pPr>
      <w:rPr>
        <w:rFonts w:ascii="Courier New" w:hAnsi="Courier New" w:cs="Courier New" w:hint="default"/>
        <w:sz w:val="20"/>
        <w:rFonts w:cs="Courier New"/>
      </w:rPr>
    </w:lvl>
    <w:lvl w:ilvl="1">
      <w:start w:val="1"/>
      <w:numFmt w:val="bullet"/>
      <w:lvlText w:val="o"/>
      <w:lvlJc w:val="left"/>
      <w:pPr>
        <w:tabs>
          <w:tab w:val="num" w:pos="2148"/>
        </w:tabs>
        <w:ind w:left="2148" w:hanging="360"/>
      </w:pPr>
      <w:rPr>
        <w:rFonts w:ascii="Courier New" w:hAnsi="Courier New" w:cs="Courier New" w:hint="default"/>
        <w:rFonts w:cs="Courier New"/>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Symbol" w:hAnsi="Symbol" w:cs="Symbol" w:hint="default"/>
      </w:rPr>
    </w:lvl>
    <w:lvl w:ilvl="4">
      <w:start w:val="1"/>
      <w:numFmt w:val="bullet"/>
      <w:lvlText w:val="o"/>
      <w:lvlJc w:val="left"/>
      <w:pPr>
        <w:tabs>
          <w:tab w:val="num" w:pos="4308"/>
        </w:tabs>
        <w:ind w:left="4308" w:hanging="360"/>
      </w:pPr>
      <w:rPr>
        <w:rFonts w:ascii="Courier New" w:hAnsi="Courier New" w:cs="Courier New" w:hint="default"/>
        <w:rFonts w:cs="Courier New"/>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Symbol" w:hAnsi="Symbol" w:cs="Symbol" w:hint="default"/>
      </w:rPr>
    </w:lvl>
    <w:lvl w:ilvl="7">
      <w:start w:val="1"/>
      <w:numFmt w:val="bullet"/>
      <w:lvlText w:val="o"/>
      <w:lvlJc w:val="left"/>
      <w:pPr>
        <w:tabs>
          <w:tab w:val="num" w:pos="6468"/>
        </w:tabs>
        <w:ind w:left="6468" w:hanging="360"/>
      </w:pPr>
      <w:rPr>
        <w:rFonts w:ascii="Courier New" w:hAnsi="Courier New" w:cs="Courier New" w:hint="default"/>
        <w:rFonts w:cs="Courier New"/>
      </w:rPr>
    </w:lvl>
    <w:lvl w:ilvl="8">
      <w:start w:val="1"/>
      <w:numFmt w:val="bullet"/>
      <w:lvlText w:val=""/>
      <w:lvlJc w:val="left"/>
      <w:pPr>
        <w:tabs>
          <w:tab w:val="num" w:pos="7188"/>
        </w:tabs>
        <w:ind w:left="7188"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_tradnl"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b30c7"/>
    <w:pPr>
      <w:widowControl/>
      <w:bidi w:val="0"/>
      <w:spacing w:lineRule="auto" w:line="240" w:before="0" w:after="0"/>
      <w:jc w:val="left"/>
    </w:pPr>
    <w:rPr>
      <w:rFonts w:ascii="Arial" w:hAnsi="Arial" w:eastAsia="Times New Roman" w:cs="Times New Roman"/>
      <w:color w:val="auto"/>
      <w:kern w:val="0"/>
      <w:sz w:val="24"/>
      <w:szCs w:val="24"/>
      <w:lang w:val="es-ES" w:eastAsia="es-ES" w:bidi="ar-SA"/>
    </w:rPr>
  </w:style>
  <w:style w:type="paragraph" w:styleId="Ttulo1">
    <w:name w:val="Heading 1"/>
    <w:basedOn w:val="Normal"/>
    <w:next w:val="Normal"/>
    <w:link w:val="Ttulo1Car"/>
    <w:qFormat/>
    <w:rsid w:val="00eb30c7"/>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Ttulo3">
    <w:name w:val="Heading 3"/>
    <w:basedOn w:val="Ttulo"/>
    <w:next w:val="Cuerpodetexto"/>
    <w:qFormat/>
    <w:pPr>
      <w:spacing w:before="140" w:after="120"/>
      <w:outlineLvl w:val="2"/>
    </w:pPr>
    <w:rPr>
      <w:rFonts w:ascii="Liberation Serif" w:hAnsi="Liberation Serif" w:eastAsia="Segoe UI" w:cs="Tahoma"/>
      <w:b/>
      <w:bCs/>
      <w:sz w:val="28"/>
      <w:szCs w:val="2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qFormat/>
    <w:rsid w:val="00eb30c7"/>
    <w:rPr>
      <w:rFonts w:ascii="Cambria" w:hAnsi="Cambria" w:eastAsia="" w:cs="" w:asciiTheme="majorHAnsi" w:cstheme="majorBidi" w:eastAsiaTheme="majorEastAsia" w:hAnsiTheme="majorHAnsi"/>
      <w:color w:val="365F91" w:themeColor="accent1" w:themeShade="bf"/>
      <w:sz w:val="32"/>
      <w:szCs w:val="32"/>
      <w:lang w:val="es-ES" w:eastAsia="es-ES"/>
    </w:rPr>
  </w:style>
  <w:style w:type="character" w:styleId="EncabezadoCar" w:customStyle="1">
    <w:name w:val="Encabezado Car"/>
    <w:basedOn w:val="DefaultParagraphFont"/>
    <w:link w:val="Encabezado"/>
    <w:qFormat/>
    <w:rsid w:val="00eb30c7"/>
    <w:rPr>
      <w:rFonts w:ascii="Arial" w:hAnsi="Arial" w:eastAsia="Times New Roman" w:cs="Times New Roman"/>
      <w:sz w:val="24"/>
      <w:szCs w:val="24"/>
      <w:lang w:val="es-ES" w:eastAsia="es-ES"/>
    </w:rPr>
  </w:style>
  <w:style w:type="character" w:styleId="PiedepginaCar" w:customStyle="1">
    <w:name w:val="Pie de página Car"/>
    <w:basedOn w:val="DefaultParagraphFont"/>
    <w:link w:val="Piedepgina"/>
    <w:uiPriority w:val="99"/>
    <w:qFormat/>
    <w:rsid w:val="00eb30c7"/>
    <w:rPr>
      <w:rFonts w:ascii="Arial" w:hAnsi="Arial" w:eastAsia="Times New Roman" w:cs="Times New Roman"/>
      <w:sz w:val="24"/>
      <w:szCs w:val="24"/>
      <w:lang w:val="es-ES" w:eastAsia="es-ES"/>
    </w:rPr>
  </w:style>
  <w:style w:type="character" w:styleId="TextodegloboCar" w:customStyle="1">
    <w:name w:val="Texto de globo Car"/>
    <w:basedOn w:val="DefaultParagraphFont"/>
    <w:link w:val="Textodeglobo"/>
    <w:uiPriority w:val="99"/>
    <w:semiHidden/>
    <w:qFormat/>
    <w:rsid w:val="00eb30c7"/>
    <w:rPr>
      <w:rFonts w:ascii="Tahoma" w:hAnsi="Tahoma" w:eastAsia="Times New Roman" w:cs="Tahoma"/>
      <w:sz w:val="16"/>
      <w:szCs w:val="16"/>
      <w:lang w:val="es-ES" w:eastAsia="es-ES"/>
    </w:rPr>
  </w:style>
  <w:style w:type="character" w:styleId="Estilo6" w:customStyle="1">
    <w:name w:val="Estilo6"/>
    <w:basedOn w:val="DefaultParagraphFont"/>
    <w:uiPriority w:val="1"/>
    <w:qFormat/>
    <w:rsid w:val="00fa2f4f"/>
    <w:rPr>
      <w:b/>
      <w:color w:val="000000" w:themeColor="text1"/>
    </w:rPr>
  </w:style>
  <w:style w:type="character" w:styleId="Muydestacado">
    <w:name w:val="Muy destacado"/>
    <w:qFormat/>
    <w:rPr>
      <w:b/>
      <w:bC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basedOn w:val="Normal"/>
    <w:link w:val="EncabezadoCar"/>
    <w:rsid w:val="00eb30c7"/>
    <w:pPr>
      <w:tabs>
        <w:tab w:val="clear" w:pos="708"/>
        <w:tab w:val="center" w:pos="4252" w:leader="none"/>
        <w:tab w:val="right" w:pos="8504" w:leader="none"/>
      </w:tabs>
    </w:pPr>
    <w:rPr/>
  </w:style>
  <w:style w:type="paragraph" w:styleId="Piedepgina">
    <w:name w:val="Footer"/>
    <w:basedOn w:val="Normal"/>
    <w:link w:val="PiedepginaCar"/>
    <w:uiPriority w:val="99"/>
    <w:rsid w:val="00eb30c7"/>
    <w:pPr>
      <w:tabs>
        <w:tab w:val="clear" w:pos="708"/>
        <w:tab w:val="center" w:pos="4252" w:leader="none"/>
        <w:tab w:val="right" w:pos="8504" w:leader="none"/>
      </w:tabs>
    </w:pPr>
    <w:rPr/>
  </w:style>
  <w:style w:type="paragraph" w:styleId="NormalWeb">
    <w:name w:val="Normal (Web)"/>
    <w:basedOn w:val="Normal"/>
    <w:uiPriority w:val="99"/>
    <w:unhideWhenUsed/>
    <w:qFormat/>
    <w:rsid w:val="00eb30c7"/>
    <w:pPr>
      <w:ind w:left="709" w:hanging="0"/>
      <w:textAlignment w:val="baseline"/>
    </w:pPr>
    <w:rPr>
      <w:rFonts w:cs="Arial"/>
      <w:color w:val="000000"/>
      <w:sz w:val="22"/>
      <w:szCs w:val="22"/>
    </w:rPr>
  </w:style>
  <w:style w:type="paragraph" w:styleId="BalloonText">
    <w:name w:val="Balloon Text"/>
    <w:basedOn w:val="Normal"/>
    <w:link w:val="TextodegloboCar"/>
    <w:uiPriority w:val="99"/>
    <w:semiHidden/>
    <w:unhideWhenUsed/>
    <w:qFormat/>
    <w:rsid w:val="00eb30c7"/>
    <w:pPr/>
    <w:rPr>
      <w:rFonts w:ascii="Tahoma" w:hAnsi="Tahoma" w:cs="Tahoma"/>
      <w:sz w:val="16"/>
      <w:szCs w:val="16"/>
    </w:rPr>
  </w:style>
  <w:style w:type="paragraph" w:styleId="ListParagraph">
    <w:name w:val="List Paragraph"/>
    <w:basedOn w:val="Normal"/>
    <w:uiPriority w:val="34"/>
    <w:qFormat/>
    <w:rsid w:val="00cf679e"/>
    <w:pPr>
      <w:spacing w:lineRule="auto" w:line="276" w:before="0" w:after="200"/>
      <w:ind w:left="720" w:hanging="0"/>
      <w:contextualSpacing/>
      <w:jc w:val="both"/>
    </w:pPr>
    <w:rPr>
      <w:rFonts w:ascii="Calibri" w:hAnsi="Calibri" w:eastAsia="Calibri"/>
      <w:sz w:val="22"/>
      <w:szCs w:val="22"/>
      <w:lang w:eastAsia="en-U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eb30c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domedio1-nfasis3">
    <w:name w:val="Medium Shading 1 Accent 3"/>
    <w:basedOn w:val="Tablanormal"/>
    <w:uiPriority w:val="63"/>
    <w:rsid w:val="00fa2f4f"/>
    <w:pPr>
      <w:spacing w:after="0" w:line="240" w:lineRule="auto"/>
    </w:pPr>
    <w:rPr>
      <w:lang w:val="es-ES" w:eastAsia="es-ES"/>
      <w:sz w:val="20"/>
      <w:szCs w:val="20"/>
    </w:r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4.jpeg"/><Relationship Id="rId2" Type="http://schemas.openxmlformats.org/officeDocument/2006/relationships/image" Target="media/image15.png"/><Relationship Id="rId3" Type="http://schemas.openxmlformats.org/officeDocument/2006/relationships/image" Target="media/image16.jpe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41A4FCD1D64F4A85F90D86FA8FA595"/>
        <w:category>
          <w:name w:val="General"/>
          <w:gallery w:val="placeholder"/>
        </w:category>
        <w:types>
          <w:type w:val="bbPlcHdr"/>
        </w:types>
        <w:behaviors>
          <w:behavior w:val="content"/>
        </w:behaviors>
        <w:guid w:val="{B2A84A42-846F-4ED3-8384-AF8BCAB1757A}"/>
      </w:docPartPr>
      <w:docPartBody>
        <w:p w:rsidR="00C979BE" w:rsidRDefault="002911D5" w:rsidP="002911D5">
          <w:pPr>
            <w:pStyle w:val="C841A4FCD1D64F4A85F90D86FA8FA595"/>
          </w:pPr>
          <w:r w:rsidRPr="0061020C">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1FE"/>
    <w:rsid w:val="002911D5"/>
    <w:rsid w:val="003B11FE"/>
    <w:rsid w:val="00877F0F"/>
    <w:rsid w:val="00C979BE"/>
    <w:rsid w:val="00F904F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77F0F"/>
    <w:rPr>
      <w:color w:val="808080"/>
    </w:rPr>
  </w:style>
  <w:style w:type="paragraph" w:customStyle="1" w:styleId="C0A123F169CC46EF8E0703AE7EA59D18">
    <w:name w:val="C0A123F169CC46EF8E0703AE7EA59D18"/>
    <w:rsid w:val="003B11FE"/>
  </w:style>
  <w:style w:type="paragraph" w:customStyle="1" w:styleId="EDCCD06D42924126BE4B13BA87261220">
    <w:name w:val="EDCCD06D42924126BE4B13BA87261220"/>
    <w:rsid w:val="003B11FE"/>
  </w:style>
  <w:style w:type="paragraph" w:customStyle="1" w:styleId="72F85C605F224F6CB3D8BC743377AB00">
    <w:name w:val="72F85C605F224F6CB3D8BC743377AB00"/>
    <w:rsid w:val="002911D5"/>
  </w:style>
  <w:style w:type="paragraph" w:customStyle="1" w:styleId="176B7A378BFC4622BDF2584FFCDF66DF">
    <w:name w:val="176B7A378BFC4622BDF2584FFCDF66DF"/>
    <w:rsid w:val="002911D5"/>
  </w:style>
  <w:style w:type="paragraph" w:customStyle="1" w:styleId="DB02C0ACF6334F7D8E4FA0A10B6D6299">
    <w:name w:val="DB02C0ACF6334F7D8E4FA0A10B6D6299"/>
    <w:rsid w:val="002911D5"/>
  </w:style>
  <w:style w:type="paragraph" w:customStyle="1" w:styleId="C841A4FCD1D64F4A85F90D86FA8FA595">
    <w:name w:val="C841A4FCD1D64F4A85F90D86FA8FA595"/>
    <w:rsid w:val="002911D5"/>
  </w:style>
  <w:style w:type="paragraph" w:customStyle="1" w:styleId="4A85DDA8CF2A47199ACB5504B8BE596C">
    <w:name w:val="4A85DDA8CF2A47199ACB5504B8BE596C"/>
    <w:rsid w:val="00877F0F"/>
    <w:pPr>
      <w:spacing w:after="160" w:line="259" w:lineRule="auto"/>
    </w:pPr>
    <w:rPr>
      <w:lang w:val="es-ES" w:eastAsia="es-ES"/>
    </w:rPr>
  </w:style>
  <w:style w:type="paragraph" w:customStyle="1" w:styleId="14163E40843647A4A3A3A908B2EBD0B1">
    <w:name w:val="14163E40843647A4A3A3A908B2EBD0B1"/>
    <w:rsid w:val="00877F0F"/>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24B3B-1901-4DE3-BACD-053B8E103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Application>LibreOffice/6.3.2.2$Windows_X86_64 LibreOffice_project/98b30e735bda24bc04ab42594c85f7fd8be07b9c</Application>
  <Pages>13</Pages>
  <Words>1861</Words>
  <Characters>10522</Characters>
  <CharactersWithSpaces>12163</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2021-05-26T10:07:00Z</dcterms:created>
  <dc:creator>Silvia Sandonís</dc:creator>
  <dc:description/>
  <dc:language>es-ES</dc:language>
  <cp:lastModifiedBy/>
  <cp:lastPrinted>2019-03-22T07:44:00Z</cp:lastPrinted>
  <dcterms:modified xsi:type="dcterms:W3CDTF">2021-06-25T19:42:21Z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