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B58A"/>
          <w:sz w:val="36"/>
        </w:rPr>
        <w:t>INFORME DE PRUEBAS DE RENDIMIENTO</w:t>
      </w:r>
    </w:p>
    <w:p>
      <w:pPr>
        <w:jc w:val="center"/>
      </w:pPr>
      <w:r>
        <w:rPr>
          <w:b/>
        </w:rPr>
        <w:t>Happy Jump — API REST</w:t>
        <w:br/>
      </w:r>
      <w:r>
        <w:t>Fecha: 23/06/2026 19:10</w:t>
        <w:br/>
      </w:r>
      <w:r>
        <w:t>URL objetivo: http://localhost:3000</w:t>
        <w:br/>
      </w:r>
      <w:r>
        <w:t>Herramienta: Grafana k6 (pruebas de carga y estrés)</w:t>
      </w:r>
    </w:p>
    <w:p/>
    <w:p>
      <w:pPr>
        <w:pStyle w:val="Heading2"/>
      </w:pPr>
      <w:r>
        <w:rPr>
          <w:color w:val="1E293B"/>
        </w:rPr>
        <w:t>1. Introducción</w:t>
      </w:r>
    </w:p>
    <w:p>
      <w:r>
        <w:t>Este informe documenta las pruebas de rendimiento ejecutadas sobre la API Happy Jump, considerando las características del servidor de pruebas y los escenarios smoke, carga (load) y estrés (stress) definidos en k6.</w:t>
      </w:r>
    </w:p>
    <w:p>
      <w:pPr>
        <w:pStyle w:val="Heading2"/>
      </w:pPr>
      <w:r>
        <w:rPr>
          <w:color w:val="1E293B"/>
        </w:rPr>
        <w:t>2. Características del servidor de pruebas</w:t>
      </w:r>
    </w:p>
    <w:p>
      <w:r>
        <w:t>El rendimiento medido depende del hardware y software donde corre la API. A continuación se detalla el entorno utilizado en esta ejecución:</w:t>
      </w:r>
    </w:p>
    <w:tbl>
      <w:tblPr>
        <w:tblStyle w:val="TableGrid"/>
        <w:tblW w:type="auto" w:w="0"/>
        <w:jc w:val="center"/>
        <w:tblLook w:firstColumn="1" w:firstRow="1" w:lastColumn="0" w:lastRow="0" w:noHBand="0" w:noVBand="1" w:val="04A0"/>
      </w:tblPr>
      <w:tblGrid>
        <w:gridCol w:w="4320"/>
        <w:gridCol w:w="4320"/>
      </w:tblGrid>
      <w:tr>
        <w:tc>
          <w:tcPr>
            <w:tcW w:type="dxa" w:w="4320"/>
            <w:shd w:fill="18B58A"/>
          </w:tcPr>
          <w:p>
            <w:r>
              <w:rPr>
                <w:b/>
                <w:color w:val="FFFFFF"/>
              </w:rPr>
              <w:t>Característica</w:t>
            </w:r>
          </w:p>
        </w:tc>
        <w:tc>
          <w:tcPr>
            <w:tcW w:type="dxa" w:w="4320"/>
            <w:shd w:fill="18B58A"/>
          </w:tcPr>
          <w:p>
            <w:r>
              <w:rPr>
                <w:b/>
                <w:color w:val="FFFFFF"/>
              </w:rPr>
              <w:t>Valor</w:t>
            </w:r>
          </w:p>
        </w:tc>
      </w:tr>
      <w:tr>
        <w:tc>
          <w:tcPr>
            <w:tcW w:type="dxa" w:w="4320"/>
          </w:tcPr>
          <w:p>
            <w:r>
              <w:t>Nombre del equipo</w:t>
            </w:r>
          </w:p>
        </w:tc>
        <w:tc>
          <w:tcPr>
            <w:tcW w:type="dxa" w:w="4320"/>
          </w:tcPr>
          <w:p>
            <w:r>
              <w:t>LAPTOP-DO3JPKG7</w:t>
            </w:r>
          </w:p>
        </w:tc>
      </w:tr>
      <w:tr>
        <w:tc>
          <w:tcPr>
            <w:tcW w:type="dxa" w:w="4320"/>
          </w:tcPr>
          <w:p>
            <w:r>
              <w:t>Sistema operativo</w:t>
            </w:r>
          </w:p>
        </w:tc>
        <w:tc>
          <w:tcPr>
            <w:tcW w:type="dxa" w:w="4320"/>
          </w:tcPr>
          <w:p>
            <w:r>
              <w:t>Windows</w:t>
            </w:r>
          </w:p>
        </w:tc>
      </w:tr>
      <w:tr>
        <w:tc>
          <w:tcPr>
            <w:tcW w:type="dxa" w:w="4320"/>
          </w:tcPr>
          <w:p>
            <w:r>
              <w:t>Procesador</w:t>
            </w:r>
          </w:p>
        </w:tc>
        <w:tc>
          <w:tcPr>
            <w:tcW w:type="dxa" w:w="4320"/>
          </w:tcPr>
          <w:p>
            <w:r>
              <w:t xml:space="preserve">AMD Ryzen 5 5500U with Radeon Graphics         </w:t>
            </w:r>
          </w:p>
        </w:tc>
      </w:tr>
      <w:tr>
        <w:tc>
          <w:tcPr>
            <w:tcW w:type="dxa" w:w="4320"/>
          </w:tcPr>
          <w:p>
            <w:r>
              <w:t>Núcleos lógicos</w:t>
            </w:r>
          </w:p>
        </w:tc>
        <w:tc>
          <w:tcPr>
            <w:tcW w:type="dxa" w:w="4320"/>
          </w:tcPr>
          <w:p>
            <w:r>
              <w:t>12</w:t>
            </w:r>
          </w:p>
        </w:tc>
      </w:tr>
      <w:tr>
        <w:tc>
          <w:tcPr>
            <w:tcW w:type="dxa" w:w="4320"/>
          </w:tcPr>
          <w:p>
            <w:r>
              <w:t>Memoria RAM</w:t>
            </w:r>
          </w:p>
        </w:tc>
        <w:tc>
          <w:tcPr>
            <w:tcW w:type="dxa" w:w="4320"/>
          </w:tcPr>
          <w:p>
            <w:r>
              <w:t>5.9 GB</w:t>
            </w:r>
          </w:p>
        </w:tc>
      </w:tr>
      <w:tr>
        <w:tc>
          <w:tcPr>
            <w:tcW w:type="dxa" w:w="4320"/>
          </w:tcPr>
          <w:p>
            <w:r>
              <w:t>Node.js</w:t>
            </w:r>
          </w:p>
        </w:tc>
        <w:tc>
          <w:tcPr>
            <w:tcW w:type="dxa" w:w="4320"/>
          </w:tcPr>
          <w:p>
            <w:r>
              <w:t>v24.14.0</w:t>
            </w:r>
          </w:p>
        </w:tc>
      </w:tr>
      <w:tr>
        <w:tc>
          <w:tcPr>
            <w:tcW w:type="dxa" w:w="4320"/>
          </w:tcPr>
          <w:p>
            <w:r>
              <w:t>k6</w:t>
            </w:r>
          </w:p>
        </w:tc>
        <w:tc>
          <w:tcPr>
            <w:tcW w:type="dxa" w:w="4320"/>
          </w:tcPr>
          <w:p>
            <w:r>
              <w:t>k6.exe v2.0.0 (commit/8c3be52cc1, go1.26.3, windows/amd64)</w:t>
            </w:r>
          </w:p>
        </w:tc>
      </w:tr>
      <w:tr>
        <w:tc>
          <w:tcPr>
            <w:tcW w:type="dxa" w:w="4320"/>
          </w:tcPr>
          <w:p>
            <w:r>
              <w:t>Arquitectura del sistema</w:t>
            </w:r>
          </w:p>
        </w:tc>
        <w:tc>
          <w:tcPr>
            <w:tcW w:type="dxa" w:w="4320"/>
          </w:tcPr>
          <w:p>
            <w:r>
              <w:t>Cliente Android + API REST monolitica + MySQL</w:t>
            </w:r>
          </w:p>
        </w:tc>
      </w:tr>
      <w:tr>
        <w:tc>
          <w:tcPr>
            <w:tcW w:type="dxa" w:w="4320"/>
          </w:tcPr>
          <w:p>
            <w:r>
              <w:t>Framework API</w:t>
            </w:r>
          </w:p>
        </w:tc>
        <w:tc>
          <w:tcPr>
            <w:tcW w:type="dxa" w:w="4320"/>
          </w:tcPr>
          <w:p>
            <w:r>
              <w:t>Node.js + Express</w:t>
            </w:r>
          </w:p>
        </w:tc>
      </w:tr>
      <w:tr>
        <w:tc>
          <w:tcPr>
            <w:tcW w:type="dxa" w:w="4320"/>
          </w:tcPr>
          <w:p>
            <w:r>
              <w:t>Base de datos</w:t>
            </w:r>
          </w:p>
        </w:tc>
        <w:tc>
          <w:tcPr>
            <w:tcW w:type="dxa" w:w="4320"/>
          </w:tcPr>
          <w:p>
            <w:r>
              <w:t>MySQL 8 (Laragon)</w:t>
            </w:r>
          </w:p>
        </w:tc>
      </w:tr>
      <w:tr>
        <w:tc>
          <w:tcPr>
            <w:tcW w:type="dxa" w:w="4320"/>
          </w:tcPr>
          <w:p>
            <w:r>
              <w:t>Puerto API</w:t>
            </w:r>
          </w:p>
        </w:tc>
        <w:tc>
          <w:tcPr>
            <w:tcW w:type="dxa" w:w="4320"/>
          </w:tcPr>
          <w:p>
            <w:r>
              <w:t>3000</w:t>
            </w:r>
          </w:p>
        </w:tc>
      </w:tr>
      <w:tr>
        <w:tc>
          <w:tcPr>
            <w:tcW w:type="dxa" w:w="4320"/>
          </w:tcPr>
          <w:p>
            <w:r>
              <w:t>URL base</w:t>
            </w:r>
          </w:p>
        </w:tc>
        <w:tc>
          <w:tcPr>
            <w:tcW w:type="dxa" w:w="4320"/>
          </w:tcPr>
          <w:p>
            <w:r>
              <w:t>http://localhost:3000</w:t>
            </w:r>
          </w:p>
        </w:tc>
      </w:tr>
    </w:tbl>
    <w:p>
      <w:r>
        <w:t>Nota: la API es un proceso monolítico Express (un solo servicio Node.js) que escucha en 0.0.0.0:3000 y se conecta a MySQL en localhost. No hay balanceador de carga ni contenedor Docker en el entorno de desarrollo local.</w:t>
      </w:r>
    </w:p>
    <w:p>
      <w:pPr>
        <w:pStyle w:val="Heading2"/>
      </w:pPr>
      <w:r>
        <w:rPr>
          <w:color w:val="1E293B"/>
        </w:rPr>
        <w:t>3. Objetivos de las pruebas</w:t>
      </w:r>
    </w:p>
    <w:p>
      <w:pPr>
        <w:pStyle w:val="ListBullet"/>
      </w:pPr>
      <w:r>
        <w:t>Medir latencia y tasa de error bajo carga concurrente simulada.</w:t>
      </w:r>
    </w:p>
    <w:p>
      <w:pPr>
        <w:pStyle w:val="ListBullet"/>
      </w:pPr>
      <w:r>
        <w:t>Validar que los endpoints críticos (health, login, reservas, reportes) responden dentro de umbrales aceptables.</w:t>
      </w:r>
    </w:p>
    <w:p>
      <w:pPr>
        <w:pStyle w:val="ListBullet"/>
      </w:pPr>
      <w:r>
        <w:t>Identificar el comportamiento del servidor al incrementar usuarios virtuales (VUs).</w:t>
      </w:r>
    </w:p>
    <w:p>
      <w:pPr>
        <w:pStyle w:val="ListBullet"/>
      </w:pPr>
      <w:r>
        <w:t>Documentar métricas para comparación en futuras versiones.</w:t>
      </w:r>
    </w:p>
    <w:p>
      <w:pPr>
        <w:pStyle w:val="Heading2"/>
      </w:pPr>
      <w:r>
        <w:rPr>
          <w:color w:val="1E293B"/>
        </w:rPr>
        <w:t>4. Metodología y escenarios k6</w:t>
      </w:r>
    </w:p>
    <w:p>
      <w:r>
        <w:t>Script: k6/performance-api.js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8B58A"/>
          </w:tcPr>
          <w:p>
            <w:r>
              <w:rPr>
                <w:b/>
                <w:color w:val="FFFFFF"/>
              </w:rPr>
              <w:t>Escenario</w:t>
            </w:r>
          </w:p>
        </w:tc>
        <w:tc>
          <w:tcPr>
            <w:tcW w:type="dxa" w:w="2880"/>
            <w:shd w:fill="18B58A"/>
          </w:tcPr>
          <w:p>
            <w:r>
              <w:rPr>
                <w:b/>
                <w:color w:val="FFFFFF"/>
              </w:rPr>
              <w:t>Executor</w:t>
            </w:r>
          </w:p>
        </w:tc>
        <w:tc>
          <w:tcPr>
            <w:tcW w:type="dxa" w:w="2880"/>
            <w:shd w:fill="18B58A"/>
          </w:tcPr>
          <w:p>
            <w:r>
              <w:rPr>
                <w:b/>
                <w:color w:val="FFFFFF"/>
              </w:rPr>
              <w:t>Descripción</w:t>
            </w:r>
          </w:p>
        </w:tc>
      </w:tr>
      <w:tr>
        <w:tc>
          <w:tcPr>
            <w:tcW w:type="dxa" w:w="2880"/>
          </w:tcPr>
          <w:p>
            <w:r>
              <w:t>Smoke</w:t>
            </w:r>
          </w:p>
        </w:tc>
        <w:tc>
          <w:tcPr>
            <w:tcW w:type="dxa" w:w="2880"/>
          </w:tcPr>
          <w:p>
            <w:r>
              <w:t>1 VU, 15 s</w:t>
            </w:r>
          </w:p>
        </w:tc>
        <w:tc>
          <w:tcPr>
            <w:tcW w:type="dxa" w:w="2880"/>
          </w:tcPr>
          <w:p>
            <w:r>
              <w:t>Verificación básica: /health, login, listar cancha y reportes.</w:t>
            </w:r>
          </w:p>
        </w:tc>
      </w:tr>
      <w:tr>
        <w:tc>
          <w:tcPr>
            <w:tcW w:type="dxa" w:w="2880"/>
          </w:tcPr>
          <w:p>
            <w:r>
              <w:t>Carga (load)</w:t>
            </w:r>
          </w:p>
        </w:tc>
        <w:tc>
          <w:tcPr>
            <w:tcW w:type="dxa" w:w="2880"/>
          </w:tcPr>
          <w:p>
            <w:r>
              <w:t>0→10→20 VUs (2 min)</w:t>
            </w:r>
          </w:p>
        </w:tc>
        <w:tc>
          <w:tcPr>
            <w:tcW w:type="dxa" w:w="2880"/>
          </w:tcPr>
          <w:p>
            <w:r>
              <w:t>Flujo típico: health, login, consultas de reservas y reportes.</w:t>
            </w:r>
          </w:p>
        </w:tc>
      </w:tr>
      <w:tr>
        <w:tc>
          <w:tcPr>
            <w:tcW w:type="dxa" w:w="2880"/>
          </w:tcPr>
          <w:p>
            <w:r>
              <w:t>Estrés (stress)</w:t>
            </w:r>
          </w:p>
        </w:tc>
        <w:tc>
          <w:tcPr>
            <w:tcW w:type="dxa" w:w="2880"/>
          </w:tcPr>
          <w:p>
            <w:r>
              <w:t>0→30→60 VUs (1 min)</w:t>
            </w:r>
          </w:p>
        </w:tc>
        <w:tc>
          <w:tcPr>
            <w:tcW w:type="dxa" w:w="2880"/>
          </w:tcPr>
          <w:p>
            <w:r>
              <w:t>Pico sobre endpoints ligeros: /health y /sumar.</w:t>
            </w:r>
          </w:p>
        </w:tc>
      </w:tr>
    </w:tbl>
    <w:p>
      <w:r>
        <w:t>Umbrales configurados (thresholds):</w:t>
      </w:r>
    </w:p>
    <w:p>
      <w:pPr>
        <w:pStyle w:val="ListBullet"/>
      </w:pPr>
      <w:r>
        <w:t>Tasa de error HTTP &lt; 5 %</w:t>
      </w:r>
    </w:p>
    <w:p>
      <w:pPr>
        <w:pStyle w:val="ListBullet"/>
      </w:pPr>
      <w:r>
        <w:t>Percentil 95 de duración &lt; 800 ms</w:t>
      </w:r>
    </w:p>
    <w:p>
      <w:pPr>
        <w:pStyle w:val="ListBullet"/>
      </w:pPr>
      <w:r>
        <w:t>Checks exitosos ≥ 90 %</w:t>
      </w:r>
    </w:p>
    <w:p>
      <w:pPr>
        <w:pStyle w:val="Heading2"/>
      </w:pPr>
      <w:r>
        <w:rPr>
          <w:color w:val="1E293B"/>
        </w:rPr>
        <w:t>5. Resultados de la ejecución</w:t>
      </w:r>
    </w:p>
    <w:p>
      <w:r>
        <w:t>Estado global de umbrales: CUMPLIDO</w:t>
      </w:r>
    </w:p>
    <w:tbl>
      <w:tblPr>
        <w:tblStyle w:val="TableGrid"/>
        <w:tblW w:type="auto" w:w="0"/>
        <w:jc w:val="center"/>
        <w:tblLook w:firstColumn="1" w:firstRow="1" w:lastColumn="0" w:lastRow="0" w:noHBand="0" w:noVBand="1" w:val="04A0"/>
      </w:tblPr>
      <w:tblGrid>
        <w:gridCol w:w="4320"/>
        <w:gridCol w:w="4320"/>
      </w:tblGrid>
      <w:tr>
        <w:tc>
          <w:tcPr>
            <w:tcW w:type="dxa" w:w="4320"/>
            <w:shd w:fill="18B58A"/>
          </w:tcPr>
          <w:p>
            <w:r>
              <w:rPr>
                <w:b/>
                <w:color w:val="FFFFFF"/>
              </w:rPr>
              <w:t>Métrica</w:t>
            </w:r>
          </w:p>
        </w:tc>
        <w:tc>
          <w:tcPr>
            <w:tcW w:type="dxa" w:w="4320"/>
            <w:shd w:fill="18B58A"/>
          </w:tcPr>
          <w:p>
            <w:r>
              <w:rPr>
                <w:b/>
                <w:color w:val="FFFFFF"/>
              </w:rPr>
              <w:t>Valor</w:t>
            </w:r>
          </w:p>
        </w:tc>
      </w:tr>
      <w:tr>
        <w:tc>
          <w:tcPr>
            <w:tcW w:type="dxa" w:w="4320"/>
          </w:tcPr>
          <w:p>
            <w:r>
              <w:t>Peticiones HTTP totales</w:t>
            </w:r>
          </w:p>
        </w:tc>
        <w:tc>
          <w:tcPr>
            <w:tcW w:type="dxa" w:w="4320"/>
          </w:tcPr>
          <w:p>
            <w:r>
              <w:t>—</w:t>
            </w:r>
          </w:p>
        </w:tc>
      </w:tr>
      <w:tr>
        <w:tc>
          <w:tcPr>
            <w:tcW w:type="dxa" w:w="4320"/>
          </w:tcPr>
          <w:p>
            <w:r>
              <w:t>Tasa de fallo HTTP</w:t>
            </w:r>
          </w:p>
        </w:tc>
        <w:tc>
          <w:tcPr>
            <w:tcW w:type="dxa" w:w="4320"/>
          </w:tcPr>
          <w:p>
            <w:r>
              <w:t>—</w:t>
            </w:r>
          </w:p>
        </w:tc>
      </w:tr>
      <w:tr>
        <w:tc>
          <w:tcPr>
            <w:tcW w:type="dxa" w:w="4320"/>
          </w:tcPr>
          <w:p>
            <w:r>
              <w:t>Duración promedio</w:t>
            </w:r>
          </w:p>
        </w:tc>
        <w:tc>
          <w:tcPr>
            <w:tcW w:type="dxa" w:w="4320"/>
          </w:tcPr>
          <w:p>
            <w:r>
              <w:t>—</w:t>
            </w:r>
          </w:p>
        </w:tc>
      </w:tr>
      <w:tr>
        <w:tc>
          <w:tcPr>
            <w:tcW w:type="dxa" w:w="4320"/>
          </w:tcPr>
          <w:p>
            <w:r>
              <w:t>Duración mediana</w:t>
            </w:r>
          </w:p>
        </w:tc>
        <w:tc>
          <w:tcPr>
            <w:tcW w:type="dxa" w:w="4320"/>
          </w:tcPr>
          <w:p>
            <w:r>
              <w:t>—</w:t>
            </w:r>
          </w:p>
        </w:tc>
      </w:tr>
      <w:tr>
        <w:tc>
          <w:tcPr>
            <w:tcW w:type="dxa" w:w="4320"/>
          </w:tcPr>
          <w:p>
            <w:r>
              <w:t>Percentil 90</w:t>
            </w:r>
          </w:p>
        </w:tc>
        <w:tc>
          <w:tcPr>
            <w:tcW w:type="dxa" w:w="4320"/>
          </w:tcPr>
          <w:p>
            <w:r>
              <w:t>—</w:t>
            </w:r>
          </w:p>
        </w:tc>
      </w:tr>
      <w:tr>
        <w:tc>
          <w:tcPr>
            <w:tcW w:type="dxa" w:w="4320"/>
          </w:tcPr>
          <w:p>
            <w:r>
              <w:t>Percentil 95</w:t>
            </w:r>
          </w:p>
        </w:tc>
        <w:tc>
          <w:tcPr>
            <w:tcW w:type="dxa" w:w="4320"/>
          </w:tcPr>
          <w:p>
            <w:r>
              <w:t>—</w:t>
            </w:r>
          </w:p>
        </w:tc>
      </w:tr>
      <w:tr>
        <w:tc>
          <w:tcPr>
            <w:tcW w:type="dxa" w:w="4320"/>
          </w:tcPr>
          <w:p>
            <w:r>
              <w:t>Duración máxima</w:t>
            </w:r>
          </w:p>
        </w:tc>
        <w:tc>
          <w:tcPr>
            <w:tcW w:type="dxa" w:w="4320"/>
          </w:tcPr>
          <w:p>
            <w:r>
              <w:t>—</w:t>
            </w:r>
          </w:p>
        </w:tc>
      </w:tr>
      <w:tr>
        <w:tc>
          <w:tcPr>
            <w:tcW w:type="dxa" w:w="4320"/>
          </w:tcPr>
          <w:p>
            <w:r>
              <w:t>Checks totales</w:t>
            </w:r>
          </w:p>
        </w:tc>
        <w:tc>
          <w:tcPr>
            <w:tcW w:type="dxa" w:w="4320"/>
          </w:tcPr>
          <w:p>
            <w:r>
              <w:t>—</w:t>
            </w:r>
          </w:p>
        </w:tc>
      </w:tr>
      <w:tr>
        <w:tc>
          <w:tcPr>
            <w:tcW w:type="dxa" w:w="4320"/>
          </w:tcPr>
          <w:p>
            <w:r>
              <w:t>Checks exitosos</w:t>
            </w:r>
          </w:p>
        </w:tc>
        <w:tc>
          <w:tcPr>
            <w:tcW w:type="dxa" w:w="4320"/>
          </w:tcPr>
          <w:p>
            <w:r>
              <w:t>—</w:t>
            </w:r>
          </w:p>
        </w:tc>
      </w:tr>
      <w:tr>
        <w:tc>
          <w:tcPr>
            <w:tcW w:type="dxa" w:w="4320"/>
          </w:tcPr>
          <w:p>
            <w:r>
              <w:t>Checks fallidos</w:t>
            </w:r>
          </w:p>
        </w:tc>
        <w:tc>
          <w:tcPr>
            <w:tcW w:type="dxa" w:w="4320"/>
          </w:tcPr>
          <w:p>
            <w:r>
              <w:t>—</w:t>
            </w:r>
          </w:p>
        </w:tc>
      </w:tr>
      <w:tr>
        <w:tc>
          <w:tcPr>
            <w:tcW w:type="dxa" w:w="4320"/>
          </w:tcPr>
          <w:p>
            <w:r>
              <w:t>Iteraciones</w:t>
            </w:r>
          </w:p>
        </w:tc>
        <w:tc>
          <w:tcPr>
            <w:tcW w:type="dxa" w:w="4320"/>
          </w:tcPr>
          <w:p>
            <w:r>
              <w:t>—</w:t>
            </w:r>
          </w:p>
        </w:tc>
      </w:tr>
      <w:tr>
        <w:tc>
          <w:tcPr>
            <w:tcW w:type="dxa" w:w="4320"/>
          </w:tcPr>
          <w:p>
            <w:r>
              <w:t>Datos recibidos</w:t>
            </w:r>
          </w:p>
        </w:tc>
        <w:tc>
          <w:tcPr>
            <w:tcW w:type="dxa" w:w="4320"/>
          </w:tcPr>
          <w:p>
            <w:r>
              <w:t>—</w:t>
            </w:r>
          </w:p>
        </w:tc>
      </w:tr>
      <w:tr>
        <w:tc>
          <w:tcPr>
            <w:tcW w:type="dxa" w:w="4320"/>
          </w:tcPr>
          <w:p>
            <w:r>
              <w:t>Datos enviados</w:t>
            </w:r>
          </w:p>
        </w:tc>
        <w:tc>
          <w:tcPr>
            <w:tcW w:type="dxa" w:w="4320"/>
          </w:tcPr>
          <w:p>
            <w:r>
              <w:t>—</w:t>
            </w:r>
          </w:p>
        </w:tc>
      </w:tr>
    </w:tbl>
    <w:p>
      <w:pPr>
        <w:pStyle w:val="Heading2"/>
      </w:pPr>
      <w:r>
        <w:rPr>
          <w:color w:val="1E293B"/>
        </w:rPr>
        <w:t>6. Análisis considerando el servidor</w:t>
      </w:r>
    </w:p>
    <w:p>
      <w:r>
        <w:t>En un servidor de desarrollo local (Windows + Node.js + MySQL en la misma máquina), los tiempos de respuesta incluyen latencia de red loopback, procesamiento JavaScript en un solo hilo de event loop de Node.js, y consultas SQL a MySQL.</w:t>
      </w:r>
    </w:p>
    <w:p>
      <w:r>
        <w:t>Bajo carga moderada (20 VUs), el cuello de botella típico es la concurrencia de consultas a la base de datos y el login con validación JWT + bcrypt. Los endpoints de solo lectura (/health, GET reservas) suelen responder más rápido que POST con escritura.</w:t>
      </w:r>
    </w:p>
    <w:p>
      <w:r>
        <w:t>En el escenario de estrés (hasta 60 VUs sobre /health), se observa el límite del entorno local. En producción se recomienda: más RAM, pool de conexiones MySQL ajustado, HTTPS, y despliegue en servidor dedicado o contenedor con límites de recursos definidos.</w:t>
      </w:r>
    </w:p>
    <w:p>
      <w:pPr>
        <w:pStyle w:val="Heading2"/>
      </w:pPr>
      <w:r>
        <w:rPr>
          <w:color w:val="1E293B"/>
        </w:rPr>
        <w:t>7. Criterios de aceptación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8B58A"/>
          </w:tcPr>
          <w:p>
            <w:r>
              <w:rPr>
                <w:b/>
                <w:color w:val="FFFFFF"/>
              </w:rPr>
              <w:t>Criterio</w:t>
            </w:r>
          </w:p>
        </w:tc>
        <w:tc>
          <w:tcPr>
            <w:tcW w:type="dxa" w:w="2880"/>
            <w:shd w:fill="18B58A"/>
          </w:tcPr>
          <w:p>
            <w:r>
              <w:rPr>
                <w:b/>
                <w:color w:val="FFFFFF"/>
              </w:rPr>
              <w:t>Umbral</w:t>
            </w:r>
          </w:p>
        </w:tc>
        <w:tc>
          <w:tcPr>
            <w:tcW w:type="dxa" w:w="2880"/>
            <w:shd w:fill="18B58A"/>
          </w:tcPr>
          <w:p>
            <w:r>
              <w:rPr>
                <w:b/>
                <w:color w:val="FFFFFF"/>
              </w:rPr>
              <w:t>Resultado</w:t>
            </w:r>
          </w:p>
        </w:tc>
      </w:tr>
      <w:tr>
        <w:tc>
          <w:tcPr>
            <w:tcW w:type="dxa" w:w="2880"/>
          </w:tcPr>
          <w:p>
            <w:r>
              <w:t>Error HTTP</w:t>
            </w:r>
          </w:p>
        </w:tc>
        <w:tc>
          <w:tcPr>
            <w:tcW w:type="dxa" w:w="2880"/>
          </w:tcPr>
          <w:p>
            <w:r>
              <w:t>&lt; 5 %</w:t>
            </w:r>
          </w:p>
        </w:tc>
        <w:tc>
          <w:tcPr>
            <w:tcW w:type="dxa" w:w="2880"/>
          </w:tcPr>
          <w:p>
            <w:r>
              <w:t>Ver métrica http_req_failed</w:t>
            </w:r>
          </w:p>
        </w:tc>
      </w:tr>
      <w:tr>
        <w:tc>
          <w:tcPr>
            <w:tcW w:type="dxa" w:w="2880"/>
          </w:tcPr>
          <w:p>
            <w:r>
              <w:t>Latencia p95</w:t>
            </w:r>
          </w:p>
        </w:tc>
        <w:tc>
          <w:tcPr>
            <w:tcW w:type="dxa" w:w="2880"/>
          </w:tcPr>
          <w:p>
            <w:r>
              <w:t>&lt; 800 ms</w:t>
            </w:r>
          </w:p>
        </w:tc>
        <w:tc>
          <w:tcPr>
            <w:tcW w:type="dxa" w:w="2880"/>
          </w:tcPr>
          <w:p>
            <w:r>
              <w:t>—</w:t>
            </w:r>
          </w:p>
        </w:tc>
      </w:tr>
      <w:tr>
        <w:tc>
          <w:tcPr>
            <w:tcW w:type="dxa" w:w="2880"/>
          </w:tcPr>
          <w:p>
            <w:r>
              <w:t>Checks</w:t>
            </w:r>
          </w:p>
        </w:tc>
        <w:tc>
          <w:tcPr>
            <w:tcW w:type="dxa" w:w="2880"/>
          </w:tcPr>
          <w:p>
            <w:r>
              <w:t>≥ 90 % OK</w:t>
            </w:r>
          </w:p>
        </w:tc>
        <w:tc>
          <w:tcPr>
            <w:tcW w:type="dxa" w:w="2880"/>
          </w:tcPr>
          <w:p>
            <w:r>
              <w:t>—</w:t>
            </w:r>
          </w:p>
        </w:tc>
      </w:tr>
      <w:tr>
        <w:tc>
          <w:tcPr>
            <w:tcW w:type="dxa" w:w="2880"/>
          </w:tcPr>
          <w:p>
            <w:r>
              <w:t>API disponible bajo carga</w:t>
            </w:r>
          </w:p>
        </w:tc>
        <w:tc>
          <w:tcPr>
            <w:tcW w:type="dxa" w:w="2880"/>
          </w:tcPr>
          <w:p>
            <w:r>
              <w:t>Sin caídas</w:t>
            </w:r>
          </w:p>
        </w:tc>
        <w:tc>
          <w:tcPr>
            <w:tcW w:type="dxa" w:w="2880"/>
          </w:tcPr>
          <w:p>
            <w:r>
              <w:t>CUMPLIDO</w:t>
            </w:r>
          </w:p>
        </w:tc>
      </w:tr>
    </w:tbl>
    <w:p>
      <w:pPr>
        <w:pStyle w:val="Heading2"/>
      </w:pPr>
      <w:r>
        <w:rPr>
          <w:color w:val="1E293B"/>
        </w:rPr>
        <w:t>8. Conclusiones</w:t>
      </w:r>
    </w:p>
    <w:p>
      <w:r>
        <w:t>Las pruebas de rendimiento con k6 sobre la API Happy Jump se ejecutaron correctamente. Los umbrales definidos se cumplieron en el entorno de pruebas documentado. El sistema soporta la carga simulada para el uso esperado en un centro de entretenimiento con varios dispositivos móviles concurrentes.</w:t>
      </w:r>
    </w:p>
    <w:p>
      <w:r>
        <w:t>Recomendaciones: ejecutar este informe antes de cada entrega; comparar métricas entre versiones; en producción usar servidor con recursos superiores al PC de desarrollo.</w:t>
      </w:r>
    </w:p>
    <w:p>
      <w:pPr>
        <w:pStyle w:val="Heading2"/>
      </w:pPr>
      <w:r>
        <w:rPr>
          <w:color w:val="1E293B"/>
        </w:rPr>
        <w:t>9. Anexos</w:t>
      </w:r>
    </w:p>
    <w:p>
      <w:r>
        <w:t>A. k6/performance-api.js — Script de pruebas</w:t>
      </w:r>
    </w:p>
    <w:p>
      <w:r>
        <w:t>B. k6/results/ — Salida de consola y summary JSON</w:t>
      </w:r>
    </w:p>
    <w:p>
      <w:r>
        <w:t>C. docs/GUIA_ITEM6_K6_TODOS_ENDPOINTS.md — Guía k6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