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B58A"/>
          <w:sz w:val="28"/>
        </w:rPr>
        <w:t>HAPPY JUMP</w:t>
      </w:r>
    </w:p>
    <w:p>
      <w:pPr>
        <w:jc w:val="center"/>
      </w:pPr>
      <w:r>
        <w:rPr>
          <w:b/>
          <w:color w:val="1E293B"/>
          <w:sz w:val="36"/>
        </w:rPr>
        <w:t>Informe de Pruebas de Validación de Parámetros</w:t>
      </w:r>
    </w:p>
    <w:p/>
    <w:p>
      <w:pPr>
        <w:jc w:val="center"/>
      </w:pPr>
      <w:r>
        <w:rPr>
          <w:sz w:val="22"/>
        </w:rPr>
        <w:t>Fecha de ejecución: 22/06/2026 17:04</w:t>
        <w:br/>
      </w:r>
      <w:r>
        <w:rPr>
          <w:sz w:val="22"/>
        </w:rPr>
        <w:t>API: http://localhost:3000</w:t>
        <w:br/>
      </w:r>
      <w:r>
        <w:rPr>
          <w:sz w:val="22"/>
        </w:rPr>
        <w:t>Colección: HappyJump-Validaciones.postman_collection.json</w:t>
        <w:br/>
      </w:r>
      <w:r>
        <w:rPr>
          <w:sz w:val="22"/>
        </w:rPr>
        <w:t>Proyecto: Sistema de reservas Happy Jump</w:t>
      </w:r>
    </w:p>
    <w:p>
      <w:r>
        <w:br w:type="page"/>
      </w:r>
    </w:p>
    <w:p>
      <w:pPr>
        <w:pStyle w:val="Heading1"/>
      </w:pPr>
      <w:r>
        <w:rPr>
          <w:color w:val="18B58A"/>
        </w:rPr>
        <w:t>1.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pruebas</w:t>
            </w:r>
          </w:p>
        </w:tc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Aprobadas</w:t>
            </w:r>
          </w:p>
        </w:tc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Fallidas</w:t>
            </w:r>
          </w:p>
        </w:tc>
        <w:tc>
          <w:tcPr>
            <w:tcW w:type="dxa" w:w="2412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Éxito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t>100%</w:t>
            </w:r>
          </w:p>
        </w:tc>
      </w:tr>
    </w:tbl>
    <w:p/>
    <w:p>
      <w:r>
        <w:t>Este informe documenta la ejecución automatizada de pruebas de integración equivalentes a la colección Postman, verificando que la API rechace entradas inválidas y cumpla las reglas de seguridad definidas.</w:t>
      </w:r>
    </w:p>
    <w:p>
      <w:pPr>
        <w:pStyle w:val="Heading1"/>
      </w:pPr>
      <w:r>
        <w:rPr>
          <w:color w:val="18B58A"/>
        </w:rPr>
        <w:t>2. Resultados por 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Restricción / validación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esperado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obtenido</w:t>
            </w:r>
          </w:p>
        </w:tc>
        <w:tc>
          <w:tcPr>
            <w:tcW w:type="dxa" w:w="1206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206"/>
          </w:tcPr>
          <w:p>
            <w:r>
              <w:t>VAL-001</w:t>
            </w:r>
          </w:p>
        </w:tc>
        <w:tc>
          <w:tcPr>
            <w:tcW w:type="dxa" w:w="1206"/>
          </w:tcPr>
          <w:p>
            <w:r>
              <w:t>VAL-001 Login nombre con números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Nombre de usuario: solo letras, sin números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VAL-002</w:t>
            </w:r>
          </w:p>
        </w:tc>
        <w:tc>
          <w:tcPr>
            <w:tcW w:type="dxa" w:w="1206"/>
          </w:tcPr>
          <w:p>
            <w:r>
              <w:t>VAL-002 Login PIN con letras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PIN: solo dígitos numéricos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VAL-003</w:t>
            </w:r>
          </w:p>
        </w:tc>
        <w:tc>
          <w:tcPr>
            <w:tcW w:type="dxa" w:w="1206"/>
          </w:tcPr>
          <w:p>
            <w:r>
              <w:t>VAL-003 Login PIN más de 5 dígitos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PIN: máximo 5 dígitos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VAL-004</w:t>
            </w:r>
          </w:p>
        </w:tc>
        <w:tc>
          <w:tcPr>
            <w:tcW w:type="dxa" w:w="1206"/>
          </w:tcPr>
          <w:p>
            <w:r>
              <w:t>VAL-004 Login PIN corto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/auth/login</w:t>
            </w:r>
          </w:p>
        </w:tc>
        <w:tc>
          <w:tcPr>
            <w:tcW w:type="dxa" w:w="1206"/>
          </w:tcPr>
          <w:p>
            <w:r>
              <w:t>PIN: mínimo 4 dígitos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VAL-005</w:t>
            </w:r>
          </w:p>
        </w:tc>
        <w:tc>
          <w:tcPr>
            <w:tcW w:type="dxa" w:w="1206"/>
          </w:tcPr>
          <w:p>
            <w:r>
              <w:t>VAL-005 Reportes periodo inválido</w:t>
            </w:r>
          </w:p>
        </w:tc>
        <w:tc>
          <w:tcPr>
            <w:tcW w:type="dxa" w:w="1206"/>
          </w:tcPr>
          <w:p>
            <w:r>
              <w:t>GET</w:t>
            </w:r>
          </w:p>
        </w:tc>
        <w:tc>
          <w:tcPr>
            <w:tcW w:type="dxa" w:w="1206"/>
          </w:tcPr>
          <w:p>
            <w:r>
              <w:t>/reportes?periodo=anual</w:t>
            </w:r>
          </w:p>
        </w:tc>
        <w:tc>
          <w:tcPr>
            <w:tcW w:type="dxa" w:w="1206"/>
          </w:tcPr>
          <w:p>
            <w:r>
              <w:t>Reportes: periodo debe ser diario | semanal | mens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VAL-006</w:t>
            </w:r>
          </w:p>
        </w:tc>
        <w:tc>
          <w:tcPr>
            <w:tcW w:type="dxa" w:w="1206"/>
          </w:tcPr>
          <w:p>
            <w:r>
              <w:t>VAL-006 Cancha deporte inválido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/reservas-cancha</w:t>
            </w:r>
          </w:p>
        </w:tc>
        <w:tc>
          <w:tcPr>
            <w:tcW w:type="dxa" w:w="1206"/>
          </w:tcPr>
          <w:p>
            <w:r>
              <w:t>Cancha: deporte Futbol o Voley únicamente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VAL-007</w:t>
            </w:r>
          </w:p>
        </w:tc>
        <w:tc>
          <w:tcPr>
            <w:tcW w:type="dxa" w:w="1206"/>
          </w:tcPr>
          <w:p>
            <w:r>
              <w:t>VAL-007 Cancha monto negativo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/reservas-cancha</w:t>
            </w:r>
          </w:p>
        </w:tc>
        <w:tc>
          <w:tcPr>
            <w:tcW w:type="dxa" w:w="1206"/>
          </w:tcPr>
          <w:p>
            <w:r>
              <w:t>Cancha: montoTotal ≥ 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VAL-008</w:t>
            </w:r>
          </w:p>
        </w:tc>
        <w:tc>
          <w:tcPr>
            <w:tcW w:type="dxa" w:w="1206"/>
          </w:tcPr>
          <w:p>
            <w:r>
              <w:t>VAL-008 Cancha fecha inválida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/reservas-cancha</w:t>
            </w:r>
          </w:p>
        </w:tc>
        <w:tc>
          <w:tcPr>
            <w:tcW w:type="dxa" w:w="1206"/>
          </w:tcPr>
          <w:p>
            <w:r>
              <w:t>Cancha: fecha formato YYYY-MM-DD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VAL-009</w:t>
            </w:r>
          </w:p>
        </w:tc>
        <w:tc>
          <w:tcPr>
            <w:tcW w:type="dxa" w:w="1206"/>
          </w:tcPr>
          <w:p>
            <w:r>
              <w:t>VAL-009 Cancha adelanto mayor que total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/reservas-cancha</w:t>
            </w:r>
          </w:p>
        </w:tc>
        <w:tc>
          <w:tcPr>
            <w:tcW w:type="dxa" w:w="1206"/>
          </w:tcPr>
          <w:p>
            <w:r>
              <w:t>Cancha: adelanto ≤ montoTotal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VAL-010</w:t>
            </w:r>
          </w:p>
        </w:tc>
        <w:tc>
          <w:tcPr>
            <w:tcW w:type="dxa" w:w="1206"/>
          </w:tcPr>
          <w:p>
            <w:r>
              <w:t>VAL-010 Salón inválido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/reservas-salones</w:t>
            </w:r>
          </w:p>
        </w:tc>
        <w:tc>
          <w:tcPr>
            <w:tcW w:type="dxa" w:w="1206"/>
          </w:tcPr>
          <w:p>
            <w:r>
              <w:t>Salones: nombre de salón de lista permitida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VAL-011</w:t>
            </w:r>
          </w:p>
        </w:tc>
        <w:tc>
          <w:tcPr>
            <w:tcW w:type="dxa" w:w="1206"/>
          </w:tcPr>
          <w:p>
            <w:r>
              <w:t>VAL-011 PIN nuevo más de 5 dígitos</w:t>
            </w:r>
          </w:p>
        </w:tc>
        <w:tc>
          <w:tcPr>
            <w:tcW w:type="dxa" w:w="1206"/>
          </w:tcPr>
          <w:p>
            <w:r>
              <w:t>PUT</w:t>
            </w:r>
          </w:p>
        </w:tc>
        <w:tc>
          <w:tcPr>
            <w:tcW w:type="dxa" w:w="1206"/>
          </w:tcPr>
          <w:p>
            <w:r>
              <w:t>/usuarios/2/pin</w:t>
            </w:r>
          </w:p>
        </w:tc>
        <w:tc>
          <w:tcPr>
            <w:tcW w:type="dxa" w:w="1206"/>
          </w:tcPr>
          <w:p>
            <w:r>
              <w:t>Cambio PIN: máximo 5 dígitos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  <w:tr>
        <w:tc>
          <w:tcPr>
            <w:tcW w:type="dxa" w:w="1206"/>
          </w:tcPr>
          <w:p>
            <w:r>
              <w:t>VAL-012</w:t>
            </w:r>
          </w:p>
        </w:tc>
        <w:tc>
          <w:tcPr>
            <w:tcW w:type="dxa" w:w="1206"/>
          </w:tcPr>
          <w:p>
            <w:r>
              <w:t>VAL-012 Cumpleaños sin nombre cumpleañero</w:t>
            </w:r>
          </w:p>
        </w:tc>
        <w:tc>
          <w:tcPr>
            <w:tcW w:type="dxa" w:w="1206"/>
          </w:tcPr>
          <w:p>
            <w:r>
              <w:t>POST</w:t>
            </w:r>
          </w:p>
        </w:tc>
        <w:tc>
          <w:tcPr>
            <w:tcW w:type="dxa" w:w="1206"/>
          </w:tcPr>
          <w:p>
            <w:r>
              <w:t>/reservas-salones</w:t>
            </w:r>
          </w:p>
        </w:tc>
        <w:tc>
          <w:tcPr>
            <w:tcW w:type="dxa" w:w="1206"/>
          </w:tcPr>
          <w:p>
            <w:r>
              <w:t>Salón cumpleaños: nombreCumpleanero obligatorio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t>400</w:t>
            </w:r>
          </w:p>
        </w:tc>
        <w:tc>
          <w:tcPr>
            <w:tcW w:type="dxa" w:w="1206"/>
          </w:tcPr>
          <w:p>
            <w:r>
              <w:rPr>
                <w:b/>
                <w:color w:val="16A34A"/>
              </w:rPr>
              <w:t>APROBADO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8B58A"/>
        </w:rPr>
        <w:t>3. Reglas de validación en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/ aspecto</w:t>
            </w:r>
          </w:p>
        </w:tc>
        <w:tc>
          <w:tcPr>
            <w:tcW w:type="dxa" w:w="4824"/>
            <w:shd w:fill="18B5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824"/>
          </w:tcPr>
          <w:p>
            <w:r>
              <w:t>Nombre usuario</w:t>
            </w:r>
          </w:p>
        </w:tc>
        <w:tc>
          <w:tcPr>
            <w:tcW w:type="dxa" w:w="4824"/>
          </w:tcPr>
          <w:p>
            <w:r>
              <w:t>Solo letras, sin números, máx. 100 caracteres</w:t>
            </w:r>
          </w:p>
        </w:tc>
      </w:tr>
      <w:tr>
        <w:tc>
          <w:tcPr>
            <w:tcW w:type="dxa" w:w="4824"/>
          </w:tcPr>
          <w:p>
            <w:r>
              <w:t>PIN</w:t>
            </w:r>
          </w:p>
        </w:tc>
        <w:tc>
          <w:tcPr>
            <w:tcW w:type="dxa" w:w="4824"/>
          </w:tcPr>
          <w:p>
            <w:r>
              <w:t>Solo números, mín. 4 y máx. 5 dígitos</w:t>
            </w:r>
          </w:p>
        </w:tc>
      </w:tr>
      <w:tr>
        <w:tc>
          <w:tcPr>
            <w:tcW w:type="dxa" w:w="4824"/>
          </w:tcPr>
          <w:p>
            <w:r>
              <w:t>nombreCliente</w:t>
            </w:r>
          </w:p>
        </w:tc>
        <w:tc>
          <w:tcPr>
            <w:tcW w:type="dxa" w:w="4824"/>
          </w:tcPr>
          <w:p>
            <w:r>
              <w:t>Obligatorio, máx. 200 caracteres, caracteres permitidos</w:t>
            </w:r>
          </w:p>
        </w:tc>
      </w:tr>
      <w:tr>
        <w:tc>
          <w:tcPr>
            <w:tcW w:type="dxa" w:w="4824"/>
          </w:tcPr>
          <w:p>
            <w:r>
              <w:t>Fecha</w:t>
            </w:r>
          </w:p>
        </w:tc>
        <w:tc>
          <w:tcPr>
            <w:tcW w:type="dxa" w:w="4824"/>
          </w:tcPr>
          <w:p>
            <w:r>
              <w:t>Formato ISO YYYY-MM-DD</w:t>
            </w:r>
          </w:p>
        </w:tc>
      </w:tr>
      <w:tr>
        <w:tc>
          <w:tcPr>
            <w:tcW w:type="dxa" w:w="4824"/>
          </w:tcPr>
          <w:p>
            <w:r>
              <w:t>Montos</w:t>
            </w:r>
          </w:p>
        </w:tc>
        <w:tc>
          <w:tcPr>
            <w:tcW w:type="dxa" w:w="4824"/>
          </w:tcPr>
          <w:p>
            <w:r>
              <w:t>≥ 0, adelanto ≤ total</w:t>
            </w:r>
          </w:p>
        </w:tc>
      </w:tr>
      <w:tr>
        <w:tc>
          <w:tcPr>
            <w:tcW w:type="dxa" w:w="4824"/>
          </w:tcPr>
          <w:p>
            <w:r>
              <w:t>Deporte</w:t>
            </w:r>
          </w:p>
        </w:tc>
        <w:tc>
          <w:tcPr>
            <w:tcW w:type="dxa" w:w="4824"/>
          </w:tcPr>
          <w:p>
            <w:r>
              <w:t>Futbol o Voley</w:t>
            </w:r>
          </w:p>
        </w:tc>
      </w:tr>
      <w:tr>
        <w:tc>
          <w:tcPr>
            <w:tcW w:type="dxa" w:w="4824"/>
          </w:tcPr>
          <w:p>
            <w:r>
              <w:t>Salón</w:t>
            </w:r>
          </w:p>
        </w:tc>
        <w:tc>
          <w:tcPr>
            <w:tcW w:type="dxa" w:w="4824"/>
          </w:tcPr>
          <w:p>
            <w:r>
              <w:t>Lista cerrada de salones válidos</w:t>
            </w:r>
          </w:p>
        </w:tc>
      </w:tr>
      <w:tr>
        <w:tc>
          <w:tcPr>
            <w:tcW w:type="dxa" w:w="4824"/>
          </w:tcPr>
          <w:p>
            <w:r>
              <w:t>Autenticación</w:t>
            </w:r>
          </w:p>
        </w:tc>
        <w:tc>
          <w:tcPr>
            <w:tcW w:type="dxa" w:w="4824"/>
          </w:tcPr>
          <w:p>
            <w:r>
              <w:t>JWT obligatorio en rutas protegidas</w:t>
            </w:r>
          </w:p>
        </w:tc>
      </w:tr>
    </w:tbl>
    <w:p/>
    <w:p>
      <w:pPr>
        <w:jc w:val="center"/>
      </w:pPr>
      <w:r>
        <w:rPr>
          <w:i/>
          <w:sz w:val="18"/>
        </w:rPr>
        <w:t>Generado automáticamente — Happy Jump —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