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5303" w:name="rocket-readme-to-rtf-auto-convert-github-readmes-to-rich-documents-tada"/>
      <w:bookmarkEnd w:id="5303"/>
      <w:r>
        <w:t xml:space="preserve">:rocket: README to RTF — Auto-Convert GitHub READMEs to Rich Documents :tada: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beautifully rendered as a shareable RTF file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README.rtf  ──▶  Open anywhere. Share with anyone.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:art: </w:t>
      </w:r>
      <w:r>
        <w:rPr>
          <w:b/>
        </w:rPr>
        <w:t xml:space="preserve">Syntax-Highlighted Code Blocks</w:t>
      </w:r>
      <w:r>
        <w:t xml:space="preserve"> | :link: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7202" w:name="why"/>
      <w:bookmarkEnd w:id="7202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:briefcase: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:page_facing_up: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:airplane: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:printer: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project auto-generates a </w:t>
      </w:r>
      <w:r>
        <w:rPr>
          <w:b/>
        </w:rPr>
        <w:t xml:space="preserve">rich, formatted RTF file</w:t>
      </w:r>
      <w:r>
        <w:t xml:space="preserve">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RTF opens in LibreOffice, Word, WordPad, TextEdit — any word processor on any OS.</w:t>
      </w:r>
    </w:p>
    <w:p>
      <w:pPr>
        <w:pStyle w:val="Heading2"/>
      </w:pPr>
      <w:bookmarkStart w:id="4600" w:name="what-you-get"/>
      <w:bookmarkEnd w:id="4600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Headings (h1-h6) with sizes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document links (section anchors)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links to GitHub profiles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links to repo issues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Tables with borders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Blockquotes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Emoji via surrogate pairs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</w:tr>
    </w:tbl>
    <w:p>
      <w:pPr>
        <w:pStyle w:val="Heading2"/>
      </w:pPr>
      <w:bookmarkStart w:id="3973" w:name="quick-start"/>
      <w:bookmarkEnd w:id="3973"/>
      <w:r>
        <w:t xml:space="preserve">Quick Start</w:t>
      </w:r>
    </w:p>
    <w:p>
      <w:pPr>
        <w:pStyle w:val="Heading3"/>
      </w:pPr>
      <w:bookmarkStart w:id="8367" w:name="1-copy-the-action-into-your-repo"/>
      <w:bookmarkEnd w:id="8367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.github/actions/readme-to-rtf/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6715" w:name="2-add-the-workflow"/>
      <w:bookmarkEnd w:id="6715"/>
      <w:r>
        <w:t xml:space="preserve">2. Add the workflow</w:t>
      </w:r>
    </w:p>
    <w:p>
      <w:r>
        <w:t xml:space="preserve">Create </w:t>
      </w:r>
      <w:r>
        <w:rPr>
          <w:rFonts w:ascii="Consolas" w:hAnsi="Consolas"/>
          <w:sz w:val="20"/>
          <w:shd w:val="clear" w:fill="E6F0FA"/>
        </w:rPr>
        <w:t xml:space="preserve">.github/workflows/readme-to-rtf.yml</w:t>
      </w:r>
      <w: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runs-on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ubuntu-latest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permissions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contents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write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./.github/actions/readme-to-rtf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user.name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Configure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email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config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user.email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"github-actions[bot]@users.noreply.github.com"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Stage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add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changed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diff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--cached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--quiet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||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commit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-m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"auto-regenerate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README.rtf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from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README.md"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run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git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push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7037" w:name="3-push-and-done"/>
      <w:bookmarkEnd w:id="7037"/>
      <w:r>
        <w:t xml:space="preserve">3. Push and done</w:t>
      </w:r>
    </w:p>
    <w:p>
      <w:r>
        <w:t xml:space="preserve">Every time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changes, the workflow generates a fresh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and commits it to your repo. You can also trigger it manually from the Actions tab.</w:t>
      </w:r>
    </w:p>
    <w:p>
      <w:pPr>
        <w:pStyle w:val="Heading2"/>
      </w:pPr>
      <w:bookmarkStart w:id="7891" w:name="how-it-works"/>
      <w:bookmarkEnd w:id="7891"/>
      <w:r>
        <w:t xml:space="preserve">How It Works</w:t>
      </w:r>
    </w:p>
    <w:p>
      <w:r>
        <w:t xml:space="preserve">Two Python scripts,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gfm_markdown_to_rtf.py</w:t>
      </w:r>
      <w:r>
        <w:t xml:space="preserve"> — Parses GitHub-Flavored Markdown and generates RTF with a data-driven rule engine.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Standalone module that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 in RTF, reads the referenced local images, downscales them to fit page bounds using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</w:t>
      </w:r>
    </w:p>
    <w:p>
      <w:pPr>
        <w:pStyle w:val="Heading3"/>
      </w:pPr>
      <w:bookmarkStart w:id="1042" w:name="dependencies"/>
      <w:bookmarkEnd w:id="1042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1002" w:name="run-locally"/>
      <w:bookmarkEnd w:id="1002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gfm_markdown_to_rtf.py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2413" w:name="viewing-tips"/>
      <w:bookmarkEnd w:id="2413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6864" w:name="test_tube-test-content"/>
      <w:bookmarkEnd w:id="6864"/>
      <w:r>
        <w:t xml:space="preserve">:test_tube: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 in this repo is living proof it all works — open it and compare!</w:t>
      </w:r>
    </w:p>
    <w:p>
      <w:pPr>
        <w:pStyle w:val="Heading2"/>
      </w:pPr>
      <w:bookmarkStart w:id="9881" w:name="heading-level-2"/>
      <w:bookmarkEnd w:id="9881"/>
      <w:r>
        <w:t xml:space="preserve">Heading Level 2</w:t>
      </w:r>
    </w:p>
    <w:p>
      <w:pPr>
        <w:pStyle w:val="Heading3"/>
      </w:pPr>
      <w:bookmarkStart w:id="3572" w:name="heading-level-3"/>
      <w:bookmarkEnd w:id="3572"/>
      <w:r>
        <w:t xml:space="preserve">Heading Level 3</w:t>
      </w:r>
    </w:p>
    <w:p>
      <w:pPr>
        <w:pStyle w:val="Heading4"/>
      </w:pPr>
      <w:bookmarkStart w:id="2066" w:name="heading-level-4"/>
      <w:bookmarkEnd w:id="2066"/>
      <w:r>
        <w:t xml:space="preserve">Heading Level 4</w:t>
      </w:r>
    </w:p>
    <w:p>
      <w:pPr>
        <w:pStyle w:val="Heading5"/>
      </w:pPr>
      <w:bookmarkStart w:id="951" w:name="heading-level-5"/>
      <w:bookmarkEnd w:id="951"/>
      <w:r>
        <w:t xml:space="preserve">Heading Level 5</w:t>
      </w:r>
    </w:p>
    <w:p>
      <w:pPr>
        <w:pStyle w:val="Heading6"/>
      </w:pPr>
      <w:bookmarkStart w:id="687" w:name="heading-level-6"/>
      <w:bookmarkEnd w:id="687"/>
      <w:r>
        <w:t xml:space="preserve">Heading Level 6</w:t>
      </w:r>
    </w:p>
    <w:p>
      <w:pPr>
        <w:pStyle w:val="Heading2"/>
      </w:pPr>
      <w:bookmarkStart w:id="8194" w:name="text-formatting"/>
      <w:bookmarkEnd w:id="8194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3494" w:name="links"/>
      <w:bookmarkEnd w:id="3494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4708" w:name="images"/>
      <w:bookmarkEnd w:id="4708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8041" w:name="blockquotes"/>
      <w:bookmarkEnd w:id="8041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2152" w:name="alerts"/>
      <w:bookmarkEnd w:id="2152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3779" w:name="unordered-lists"/>
      <w:bookmarkEnd w:id="3779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8225" w:name="ordered-lists"/>
      <w:bookmarkEnd w:id="8225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4789" w:name="task-lists"/>
      <w:bookmarkEnd w:id="4789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152" w:name="inline-code"/>
      <w:bookmarkEnd w:id="152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7637" w:name="fenced-code-blocks"/>
      <w:bookmarkEnd w:id="7637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2607" w:name="tables"/>
      <w:bookmarkEnd w:id="2607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1615" w:name="horizontal-rules"/>
      <w:bookmarkEnd w:id="1615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7439" w:name="footnotes"/>
      <w:bookmarkEnd w:id="7439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7452" w:name="emoji"/>
      <w:bookmarkEnd w:id="7452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9022" w:name="color-codes"/>
      <w:bookmarkEnd w:id="9022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762" w:name="html-comments"/>
      <w:bookmarkEnd w:id="762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4321" w:name="mixed-nesting"/>
      <w:bookmarkEnd w:id="4321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1867" w:name="fn-1"/>
      <w:bookmarkEnd w:id="1867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</w:pPr>
      <w:bookmarkStart w:id="6731" w:name="fn-longnote"/>
      <w:bookmarkEnd w:id="6731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