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2038" w:name="rocket-readme-to-rtf-auto-convert-github-readmes-to-rich-documents-tada"/>
      <w:bookmarkEnd w:id="2038"/>
      <w:r>
        <w:t xml:space="preserve">🚀</w:t>
      </w:r>
      <w:r>
        <w:t xml:space="preserve"> README to RTF — Auto-Convert GitHub READMEs to Rich Documents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beautifully rendered as a shareable RTF file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README.rtf  ──▶  Open anywhere. Share with anyone.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Blocks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2877" w:name="why"/>
      <w:bookmarkEnd w:id="2877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project auto-generates a </w:t>
      </w:r>
      <w:r>
        <w:rPr>
          <w:b/>
        </w:rPr>
        <w:t xml:space="preserve">rich, formatted RTF file</w:t>
      </w:r>
      <w:r>
        <w:t xml:space="preserve">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RTF opens in LibreOffice, Word, WordPad, TextEdit — any word processor on any OS.</w:t>
      </w:r>
    </w:p>
    <w:p>
      <w:pPr>
        <w:pStyle w:val="Heading2"/>
      </w:pPr>
      <w:bookmarkStart w:id="5171" w:name="what-you-get"/>
      <w:bookmarkEnd w:id="5171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Headings (h1-h6) with sizes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document links (section anchors)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links to GitHub profiles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links to repo issues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Tables with borders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Blockquotes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Emoji via surrogate pairs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</w:tr>
    </w:tbl>
    <w:p>
      <w:pPr>
        <w:pStyle w:val="Heading2"/>
      </w:pPr>
      <w:bookmarkStart w:id="630" w:name="quick-start"/>
      <w:bookmarkEnd w:id="630"/>
      <w:r>
        <w:t xml:space="preserve">Quick Start</w:t>
      </w:r>
    </w:p>
    <w:p>
      <w:pPr>
        <w:pStyle w:val="Heading3"/>
      </w:pPr>
      <w:bookmarkStart w:id="2185" w:name="1-copy-the-action-into-your-repo"/>
      <w:bookmarkEnd w:id="2185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-p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action.yml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gfm_markdown_to_rtf.py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.github/actions/readme-to-rtf/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9155" w:name="2-add-the-workflow"/>
      <w:bookmarkEnd w:id="9155"/>
      <w:r>
        <w:t xml:space="preserve">2.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.github/workflows/readme-to-rtf.yml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runs-on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permissions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contents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user.name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user.email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Stage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add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diff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--cached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--quiet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||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-m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"auto-regenerate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README.rtf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from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README.md"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6339" w:name="3-push-and-done"/>
      <w:bookmarkEnd w:id="6339"/>
      <w:r>
        <w:t xml:space="preserve">3.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generates a fresh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and commits it to your repo. You can also trigger it manually from the Actions tab.</w:t>
      </w:r>
    </w:p>
    <w:p>
      <w:pPr>
        <w:pStyle w:val="Heading2"/>
      </w:pPr>
      <w:bookmarkStart w:id="8285" w:name="how-it-works"/>
      <w:bookmarkEnd w:id="8285"/>
      <w:r>
        <w:t xml:space="preserve">How It Works</w:t>
      </w:r>
    </w:p>
    <w:p>
      <w:r>
        <w:t xml:space="preserve">Two Python scripts,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gfm_markdown_to_rtf.py</w:t>
      </w:r>
      <w:r>
        <w:t xml:space="preserve"> — Parses GitHub-Flavored Markdown and generates RTF with a data-driven rule engine.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Standalone module that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 in RTF, reads the referenced local images, downscales them to fit page bounds using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</w:t>
      </w:r>
    </w:p>
    <w:p>
      <w:pPr>
        <w:pStyle w:val="Heading3"/>
      </w:pPr>
      <w:bookmarkStart w:id="9821" w:name="dependencies"/>
      <w:bookmarkEnd w:id="9821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1314" w:name="run-locally"/>
      <w:bookmarkEnd w:id="1314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gfm_markdown_to_rtf.py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8095" w:name="viewing-tips"/>
      <w:bookmarkEnd w:id="8095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4382" w:name="test_tube-test-content"/>
      <w:bookmarkEnd w:id="4382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in this repo is living proof it all works — open it and compare!</w:t>
      </w:r>
    </w:p>
    <w:p>
      <w:pPr>
        <w:pStyle w:val="Heading2"/>
      </w:pPr>
      <w:bookmarkStart w:id="7883" w:name="heading-level-2"/>
      <w:bookmarkEnd w:id="7883"/>
      <w:r>
        <w:t xml:space="preserve">Heading Level 2</w:t>
      </w:r>
    </w:p>
    <w:p>
      <w:pPr>
        <w:pStyle w:val="Heading3"/>
      </w:pPr>
      <w:bookmarkStart w:id="5746" w:name="heading-level-3"/>
      <w:bookmarkEnd w:id="5746"/>
      <w:r>
        <w:t xml:space="preserve">Heading Level 3</w:t>
      </w:r>
    </w:p>
    <w:p>
      <w:pPr>
        <w:pStyle w:val="Heading4"/>
      </w:pPr>
      <w:bookmarkStart w:id="5205" w:name="heading-level-4"/>
      <w:bookmarkEnd w:id="5205"/>
      <w:r>
        <w:t xml:space="preserve">Heading Level 4</w:t>
      </w:r>
    </w:p>
    <w:p>
      <w:pPr>
        <w:pStyle w:val="Heading5"/>
      </w:pPr>
      <w:bookmarkStart w:id="1109" w:name="heading-level-5"/>
      <w:bookmarkEnd w:id="1109"/>
      <w:r>
        <w:t xml:space="preserve">Heading Level 5</w:t>
      </w:r>
    </w:p>
    <w:p>
      <w:pPr>
        <w:pStyle w:val="Heading6"/>
      </w:pPr>
      <w:bookmarkStart w:id="2221" w:name="heading-level-6"/>
      <w:bookmarkEnd w:id="2221"/>
      <w:r>
        <w:t xml:space="preserve">Heading Level 6</w:t>
      </w:r>
    </w:p>
    <w:p>
      <w:pPr>
        <w:pStyle w:val="Heading2"/>
      </w:pPr>
      <w:bookmarkStart w:id="3742" w:name="text-formatting"/>
      <w:bookmarkEnd w:id="3742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9176" w:name="links"/>
      <w:bookmarkEnd w:id="9176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6189" w:name="images"/>
      <w:bookmarkEnd w:id="6189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795" w:name="blockquotes"/>
      <w:bookmarkEnd w:id="1795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6289" w:name="alerts"/>
      <w:bookmarkEnd w:id="6289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8523" w:name="unordered-lists"/>
      <w:bookmarkEnd w:id="8523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518" w:name="ordered-lists"/>
      <w:bookmarkEnd w:id="518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7226" w:name="task-lists"/>
      <w:bookmarkEnd w:id="7226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2752" w:name="inline-code"/>
      <w:bookmarkEnd w:id="2752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5322" w:name="fenced-code-blocks"/>
      <w:bookmarkEnd w:id="5322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6490" w:name="tables"/>
      <w:bookmarkEnd w:id="6490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9896" w:name="horizontal-rules"/>
      <w:bookmarkEnd w:id="9896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6312" w:name="footnotes"/>
      <w:bookmarkEnd w:id="6312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3939" w:name="emoji"/>
      <w:bookmarkEnd w:id="3939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7516" w:name="color-codes"/>
      <w:bookmarkEnd w:id="7516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3580" w:name="html-comments"/>
      <w:bookmarkEnd w:id="3580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2114" w:name="mixed-nesting"/>
      <w:bookmarkEnd w:id="2114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1138" w:name="fn-1"/>
      <w:bookmarkEnd w:id="1138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</w:pPr>
      <w:bookmarkStart w:id="3486" w:name="fn-longnote"/>
      <w:bookmarkEnd w:id="3486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