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4151" w:name="rocket-gh-readme2rtf-docx-txt-auto-convert-github-readmes-to-rtf-docx-txt-tada"/>
      <w:bookmarkEnd w:id="4151"/>
      <w:r>
        <w:t xml:space="preserve">🚀</w:t>
      </w:r>
      <w:r>
        <w:t xml:space="preserve"> gh-readme2rtf-docx-txt — Auto-Convert GitHub READMEs to RTF, DOCX &amp; TXT </w:t>
      </w:r>
      <w:r>
        <w:t xml:space="preserve">🎉</w:t>
      </w:r>
    </w:p>
    <w:p>
      <w:pPr>
        <w:ind w:left="720"/>
        <w:pBdr>
          <w:left w:val="single" w:sz="12" w:space="4" w:color="CCCCCC"/>
        </w:pBdr>
      </w:pPr>
      <w:r>
        <w:rPr>
          <w:b/>
        </w:rPr>
        <w:t xml:space="preserve">Your README.md, rendered as shareable RTF, DOCX, and TXT files — automatically, on every push.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     ┌──▶  README.rtf  ── Word / LibreOffice / WordPad / TextEdit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README.md  ──┼──▶  README.docx ── Microsoft Word / Google Docs / Pages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     └──▶  README.txt  ── Plain text, any editor</w:t>
      </w:r>
    </w:p>
    <w:p>
      <w:r>
        <w:t xml:space="preserve">✨</w:t>
      </w:r>
      <w:r>
        <w:t xml:space="preserve"> </w:t>
      </w:r>
      <w:r>
        <w:rPr>
          <w:b/>
        </w:rPr>
        <w:t xml:space="preserve">Embedded Images</w:t>
      </w:r>
      <w:r>
        <w:t xml:space="preserve"> | </w:t>
      </w:r>
      <w:r>
        <w:t xml:space="preserve">🎨</w:t>
      </w:r>
      <w:r>
        <w:t xml:space="preserve"> </w:t>
      </w:r>
      <w:r>
        <w:rPr>
          <w:b/>
        </w:rPr>
        <w:t xml:space="preserve">Syntax-Highlighted Code (RTF + DOCX)</w:t>
      </w:r>
      <w:r>
        <w:t xml:space="preserve"> | </w:t>
      </w:r>
      <w:r>
        <w:t xml:space="preserve">🔗</w:t>
      </w:r>
      <w:r>
        <w:t xml:space="preserve"> </w:t>
      </w:r>
      <w:r>
        <w:rPr>
          <w:b/>
        </w:rPr>
        <w:t xml:space="preserve">Clickable Links &amp; Footnotes</w:t>
      </w:r>
      <w:r>
        <w:t xml:space="preserve"> | </w:t>
      </w:r>
      <w:r>
        <w:t xml:space="preserve">⚠️</w:t>
      </w:r>
      <w:r>
        <w:t xml:space="preserve"> </w:t>
      </w:r>
      <w:r>
        <w:rPr>
          <w:b/>
        </w:rPr>
        <w:t xml:space="preserve">GitHub Alerts</w:t>
      </w:r>
      <w:r>
        <w:t xml:space="preserve"> | </w:t>
      </w:r>
      <w:r>
        <w:t xml:space="preserve">📝</w:t>
      </w:r>
      <w:r>
        <w:t xml:space="preserve"> </w:t>
      </w:r>
      <w:r>
        <w:rPr>
          <w:b/>
        </w:rPr>
        <w:t xml:space="preserve">Full GFM Support</w:t>
      </w:r>
      <w:r>
        <w:t xml:space="preserve"> | </w:t>
      </w:r>
      <w:r>
        <w:t xml:space="preserve">🚀</w:t>
      </w:r>
      <w:r>
        <w:t xml:space="preserve"> </w:t>
      </w:r>
      <w:r>
        <w:rPr>
          <w:b/>
        </w:rPr>
        <w:t xml:space="preserve">Emoji That Actually Render</w:t>
      </w:r>
    </w:p>
    <w:p>
      <w:pPr>
        <w:pBdr>
          <w:bottom w:val="single" w:sz="6" w:space="1" w:color="auto"/>
        </w:pBdr>
      </w:pPr>
    </w:p>
    <w:p>
      <w:pPr>
        <w:pStyle w:val="Heading2"/>
      </w:pPr>
      <w:bookmarkStart w:id="2375" w:name="why"/>
      <w:bookmarkEnd w:id="2375"/>
      <w:r>
        <w:t xml:space="preserve">Why?</w:t>
      </w:r>
    </w:p>
    <w:p>
      <w:r>
        <w:t xml:space="preserve">GitHub READMEs look great </w:t>
      </w:r>
      <w:r>
        <w:rPr>
          <w:i/>
        </w:rPr>
        <w:t xml:space="preserve">on GitHub</w:t>
      </w:r>
      <w:r>
        <w:t xml:space="preserve">. But what about:</w:t>
      </w:r>
    </w:p>
    <w:p>
      <w:pPr>
        <w:ind w:left="720"/>
        <w:spacing w:after="40"/>
      </w:pPr>
      <w:r>
        <w:t xml:space="preserve">• </w:t>
      </w:r>
      <w:r>
        <w:t xml:space="preserve">💼</w:t>
      </w:r>
      <w:r>
        <w:t xml:space="preserve"> </w:t>
      </w:r>
      <w:r>
        <w:rPr>
          <w:b/>
        </w:rPr>
        <w:t xml:space="preserve">Sharing with non-developers</w:t>
      </w:r>
      <w:r>
        <w:t xml:space="preserve"> who don't have GitHub accounts?</w:t>
      </w:r>
    </w:p>
    <w:p>
      <w:pPr>
        <w:ind w:left="720"/>
        <w:spacing w:after="40"/>
      </w:pPr>
      <w:r>
        <w:t xml:space="preserve">• </w:t>
      </w:r>
      <w:r>
        <w:t xml:space="preserve">📄</w:t>
      </w:r>
      <w:r>
        <w:t xml:space="preserve"> </w:t>
      </w:r>
      <w:r>
        <w:rPr>
          <w:b/>
        </w:rPr>
        <w:t xml:space="preserve">Attaching to proposals, grants, or reports</w:t>
      </w:r>
      <w:r>
        <w:t xml:space="preserve"> that need a real document?</w:t>
      </w:r>
    </w:p>
    <w:p>
      <w:pPr>
        <w:ind w:left="720"/>
        <w:spacing w:after="40"/>
      </w:pPr>
      <w:r>
        <w:t xml:space="preserve">• </w:t>
      </w:r>
      <w:r>
        <w:t xml:space="preserve">✈️</w:t>
      </w:r>
      <w:r>
        <w:t xml:space="preserve"> </w:t>
      </w:r>
      <w:r>
        <w:rPr>
          <w:b/>
        </w:rPr>
        <w:t xml:space="preserve">Reading offline</w:t>
      </w:r>
      <w:r>
        <w:t xml:space="preserve"> without a browser?</w:t>
      </w:r>
    </w:p>
    <w:p>
      <w:pPr>
        <w:ind w:left="720"/>
        <w:spacing w:after="40"/>
      </w:pPr>
      <w:r>
        <w:t xml:space="preserve">• </w:t>
      </w:r>
      <w:r>
        <w:t xml:space="preserve">🖨️</w:t>
      </w:r>
      <w:r>
        <w:t xml:space="preserve"> </w:t>
      </w:r>
      <w:r>
        <w:rPr>
          <w:b/>
        </w:rPr>
        <w:t xml:space="preserve">Printing</w:t>
      </w:r>
      <w:r>
        <w:t xml:space="preserve"> with proper formatting?</w:t>
      </w:r>
    </w:p>
    <w:p>
      <w:r>
        <w:t xml:space="preserve">This action auto-generates rich, formatted </w:t>
      </w:r>
      <w:r>
        <w:rPr>
          <w:rFonts w:ascii="Consolas" w:hAnsi="Consolas"/>
          <w:sz w:val="20"/>
          <w:shd w:val="clear" w:fill="E6F0FA"/>
        </w:rPr>
        <w:t xml:space="preserve">.rtf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.docx</w:t>
      </w:r>
      <w:r>
        <w:t xml:space="preserve">, and </w:t>
      </w:r>
      <w:r>
        <w:rPr>
          <w:rFonts w:ascii="Consolas" w:hAnsi="Consolas"/>
          <w:sz w:val="20"/>
          <w:shd w:val="clear" w:fill="E6F0FA"/>
        </w:rPr>
        <w:t xml:space="preserve">.txt</w:t>
      </w:r>
      <w:r>
        <w:t xml:space="preserve"> files from your </w:t>
      </w:r>
      <w:r>
        <w:rPr>
          <w:rFonts w:ascii="Consolas" w:hAnsi="Consolas"/>
          <w:sz w:val="20"/>
          <w:shd w:val="clear" w:fill="E6F0FA"/>
        </w:rPr>
        <w:t xml:space="preserve">README.md</w:t>
      </w:r>
      <w:r>
        <w:t xml:space="preserve"> every time you push. The outputs open in any word processor on any OS — Word, LibreOffice, Google Docs, Pages, WordPad, TextEdit — no browser required.</w:t>
      </w:r>
    </w:p>
    <w:p>
      <w:pPr>
        <w:pStyle w:val="Heading2"/>
      </w:pPr>
      <w:bookmarkStart w:id="4594" w:name="what-you-get"/>
      <w:bookmarkEnd w:id="4594"/>
      <w:r>
        <w:t xml:space="preserve">What You Get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 xml:space="preserve">Feature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RTF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DOCX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TXT</w:t>
            </w:r>
          </w:p>
        </w:tc>
      </w:tr>
      <w:tr>
        <w:tc>
          <w:p>
            <w:r>
              <w:t xml:space="preserve">Headings (h1–h6) with sized styles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rPr>
                <w:b/>
              </w:rPr>
              <w:t xml:space="preserve">Bold</w:t>
            </w:r>
            <w:r>
              <w:t xml:space="preserve">, </w:t>
            </w:r>
            <w:r>
              <w:rPr>
                <w:i/>
              </w:rPr>
              <w:t xml:space="preserve">italic</w:t>
            </w:r>
            <w:r>
              <w:t xml:space="preserve">, </w:t>
            </w:r>
            <w:r>
              <w:rPr>
                <w:strike/>
              </w:rPr>
              <w:t xml:space="preserve">strikethrough</w:t>
            </w:r>
            <w:r>
              <w:t xml:space="preserve">, </w:t>
            </w:r>
            <w:r>
              <w:rPr>
                <w:u w:val="single"/>
              </w:rPr>
              <w:t xml:space="preserve">underline</w:t>
            </w:r>
            <w:r>
              <w:t xml:space="preserve">, </w:t>
            </w:r>
            <w:r>
              <w:rPr>
                <w:vertAlign w:val="subscript"/>
              </w:rPr>
              <w:t xml:space="preserve">sub</w:t>
            </w:r>
            <w:r>
              <w:t xml:space="preserve">, </w:t>
            </w:r>
            <w:r>
              <w:rPr>
                <w:vertAlign w:val="superscript"/>
              </w:rPr>
              <w:t xml:space="preserve">sup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Clickable hyperlinks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Internal section-anchor links (bookmarks)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Relative link resolution to GitHub blob URLs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rPr>
                <w:rFonts w:ascii="Consolas" w:hAnsi="Consolas"/>
                <w:sz w:val="20"/>
                <w:shd w:val="clear" w:fill="E6F0FA"/>
              </w:rPr>
              <w:t xml:space="preserve">@mention</w:t>
            </w:r>
            <w:r>
              <w:t xml:space="preserve"> → GitHub profile links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rPr>
                <w:rFonts w:ascii="Consolas" w:hAnsi="Consolas"/>
                <w:sz w:val="20"/>
                <w:shd w:val="clear" w:fill="E6F0FA"/>
              </w:rPr>
              <w:t xml:space="preserve">#issue</w:t>
            </w:r>
            <w:r>
              <w:t xml:space="preserve"> → GitHub issue links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Fenced code blocks with </w:t>
            </w:r>
            <w:r>
              <w:rPr>
                <w:b/>
              </w:rPr>
              <w:t xml:space="preserve">syntax highlighting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Inline code with background shading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Embedded images with auto-scaling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Oversized image clamping to page bounds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Tables with borders + column alignment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Ordered, unordered, and task lists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GitHub alerts (Note, Tip, Important, Warning, Caution)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Blockquotes (including nested)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Footnotes with clickable references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Emoji shortcodes (</w:t>
            </w:r>
            <w:r>
              <w:rPr>
                <w:rFonts w:ascii="Consolas" w:hAnsi="Consolas"/>
                <w:sz w:val="20"/>
                <w:shd w:val="clear" w:fill="E6F0FA"/>
              </w:rPr>
              <w:t xml:space="preserve">:rocket:</w:t>
            </w:r>
            <w:r>
              <w:t xml:space="preserve"> → 🚀)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Horizontal rules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—</w:t>
            </w:r>
          </w:p>
        </w:tc>
      </w:tr>
    </w:tbl>
    <w:p>
      <w:r>
        <w:t xml:space="preserve">TXT output is a link-resolved plain-text render — markdown structure preserved, link targets rewritten, no binary formatting.</w:t>
      </w:r>
    </w:p>
    <w:p>
      <w:pPr>
        <w:pStyle w:val="Heading2"/>
      </w:pPr>
      <w:bookmarkStart w:id="2940" w:name="quick-start"/>
      <w:bookmarkEnd w:id="2940"/>
      <w:r>
        <w:t xml:space="preserve">Quick Start</w:t>
      </w:r>
    </w:p>
    <w:p>
      <w:pPr>
        <w:pStyle w:val="Heading3"/>
      </w:pPr>
      <w:bookmarkStart w:id="2416" w:name="1-copy-the-action-into-your-repo"/>
      <w:bookmarkEnd w:id="2416"/>
      <w:r>
        <w:t xml:space="preserve">1. Copy the action into your repo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mkdir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-p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.github/actions/gh-readme2rtf-docx-txt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cp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action.yml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gh-readme2rtf-docx-txt.py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rtf_image_embedder.py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\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</w:t>
      </w:r>
      <w:r>
        <w:rPr>
          <w:rFonts w:ascii="Consolas" w:hAnsi="Consolas"/>
          <w:sz w:val="20"/>
        </w:rPr>
        <w:t xml:space="preserve">.github/actions/gh-readme2rtf-docx-txt/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cp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gh-readme2rtf-docx-txt-settings.json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.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pStyle w:val="Heading3"/>
      </w:pPr>
      <w:bookmarkStart w:id="5109" w:name="2-configure-which-files-and-formats-to-generate"/>
      <w:bookmarkEnd w:id="5109"/>
      <w:r>
        <w:t xml:space="preserve">2. Configure which files and formats to generate</w:t>
      </w:r>
    </w:p>
    <w:p>
      <w:r>
        <w:t xml:space="preserve">Edit </w:t>
      </w:r>
      <w:r>
        <w:rPr>
          <w:rFonts w:ascii="Consolas" w:hAnsi="Consolas"/>
          <w:sz w:val="20"/>
          <w:shd w:val="clear" w:fill="E6F0FA"/>
        </w:rPr>
        <w:t xml:space="preserve">gh-readme2rtf-docx-txt-settings.json</w:t>
      </w:r>
      <w:r>
        <w:t xml:space="preserve"> at the repo root: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808080"/>
        </w:rPr>
        <w:t xml:space="preserve">{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sz w:val="20"/>
          <w:color w:val="000080"/>
        </w:rPr>
        <w:t xml:space="preserve">"files"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808080"/>
        </w:rPr>
        <w:t xml:space="preserve">[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808080"/>
        </w:rPr>
        <w:t xml:space="preserve">{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000080"/>
        </w:rPr>
        <w:t xml:space="preserve">"input"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"README.md"</w:t>
      </w:r>
      <w:r>
        <w:rPr>
          <w:rFonts w:ascii="Consolas" w:hAnsi="Consolas"/>
          <w:sz w:val="20"/>
          <w:color w:val="808080"/>
        </w:rPr>
        <w:t xml:space="preserve">,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000080"/>
        </w:rPr>
        <w:t xml:space="preserve">"output_formats"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808080"/>
        </w:rPr>
        <w:t xml:space="preserve">[</w:t>
      </w:r>
      <w:r>
        <w:rPr>
          <w:rFonts w:ascii="Consolas" w:hAnsi="Consolas"/>
          <w:sz w:val="20"/>
          <w:color w:val="A31515"/>
        </w:rPr>
        <w:t xml:space="preserve">"rtf"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"docx"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"txt"</w:t>
      </w:r>
      <w:r>
        <w:rPr>
          <w:rFonts w:ascii="Consolas" w:hAnsi="Consolas"/>
          <w:sz w:val="20"/>
          <w:color w:val="808080"/>
        </w:rPr>
        <w:t xml:space="preserve">]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808080"/>
        </w:rPr>
        <w:t xml:space="preserve">}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sz w:val="20"/>
          <w:color w:val="808080"/>
        </w:rPr>
        <w:t xml:space="preserve">]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808080"/>
        </w:rPr>
        <w:t xml:space="preserve">}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r>
        <w:t xml:space="preserve">Each entry picks any combination of </w:t>
      </w:r>
      <w:r>
        <w:rPr>
          <w:rFonts w:ascii="Consolas" w:hAnsi="Consolas"/>
          <w:sz w:val="20"/>
          <w:shd w:val="clear" w:fill="E6F0FA"/>
        </w:rPr>
        <w:t xml:space="preserve">rtf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docx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txt</w:t>
      </w:r>
      <w:r>
        <w:t xml:space="preserve">. Multiple </w:t>
      </w:r>
      <w:r>
        <w:rPr>
          <w:rFonts w:ascii="Consolas" w:hAnsi="Consolas"/>
          <w:sz w:val="20"/>
          <w:shd w:val="clear" w:fill="E6F0FA"/>
        </w:rPr>
        <w:t xml:space="preserve">files</w:t>
      </w:r>
      <w:r>
        <w:t xml:space="preserve"> entries are supported — e.g. a top-level README plus submodule READMEs.</w:t>
      </w:r>
    </w:p>
    <w:p>
      <w:pPr>
        <w:pStyle w:val="Heading3"/>
      </w:pPr>
      <w:bookmarkStart w:id="7080" w:name="3-add-the-workflow"/>
      <w:bookmarkEnd w:id="7080"/>
      <w:r>
        <w:t xml:space="preserve">3. Add the workflow</w:t>
      </w:r>
    </w:p>
    <w:p>
      <w:r>
        <w:t xml:space="preserve">Create </w:t>
      </w:r>
      <w:r>
        <w:rPr>
          <w:rFonts w:ascii="Consolas" w:hAnsi="Consolas"/>
          <w:sz w:val="20"/>
          <w:shd w:val="clear" w:fill="E6F0FA"/>
        </w:rPr>
        <w:t xml:space="preserve">.github/workflows/gh-readme2rtf-docx-txt.yml</w:t>
      </w:r>
      <w:r>
        <w:t xml:space="preserve">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000080"/>
        </w:rPr>
        <w:t xml:space="preserve">name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Convert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README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to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RTF/DOCX/TXT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000080"/>
        </w:rPr>
        <w:t xml:space="preserve">on</w:t>
      </w:r>
      <w:r>
        <w:rPr>
          <w:rFonts w:ascii="Consolas" w:hAnsi="Consolas"/>
          <w:sz w:val="20"/>
          <w:color w:val="808080"/>
        </w:rPr>
        <w:t xml:space="preserve">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sz w:val="20"/>
          <w:color w:val="000080"/>
        </w:rPr>
        <w:t xml:space="preserve">workflow_dispatch</w:t>
      </w:r>
      <w:r>
        <w:rPr>
          <w:rFonts w:ascii="Consolas" w:hAnsi="Consolas"/>
          <w:sz w:val="20"/>
          <w:color w:val="808080"/>
        </w:rPr>
        <w:t xml:space="preserve">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sz w:val="20"/>
          <w:color w:val="000080"/>
        </w:rPr>
        <w:t xml:space="preserve">push</w:t>
      </w:r>
      <w:r>
        <w:rPr>
          <w:rFonts w:ascii="Consolas" w:hAnsi="Consolas"/>
          <w:sz w:val="20"/>
          <w:color w:val="808080"/>
        </w:rPr>
        <w:t xml:space="preserve">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000080"/>
        </w:rPr>
        <w:t xml:space="preserve">paths</w:t>
      </w:r>
      <w:r>
        <w:rPr>
          <w:rFonts w:ascii="Consolas" w:hAnsi="Consolas"/>
          <w:sz w:val="20"/>
          <w:color w:val="808080"/>
        </w:rPr>
        <w:t xml:space="preserve">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808080"/>
        </w:rPr>
        <w:t xml:space="preserve">-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README.md</w:t>
      </w:r>
      <w:r>
        <w:rPr>
          <w:rFonts w:ascii="Consolas" w:hAnsi="Consolas"/>
          <w:sz w:val="20"/>
          <w:color w:val="A31515"/>
        </w:rPr>
        <w:t xml:space="preserve">'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000080"/>
        </w:rPr>
        <w:t xml:space="preserve">jobs</w:t>
      </w:r>
      <w:r>
        <w:rPr>
          <w:rFonts w:ascii="Consolas" w:hAnsi="Consolas"/>
          <w:sz w:val="20"/>
          <w:color w:val="808080"/>
        </w:rPr>
        <w:t xml:space="preserve">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sz w:val="20"/>
          <w:color w:val="000080"/>
        </w:rPr>
        <w:t xml:space="preserve">convert</w:t>
      </w:r>
      <w:r>
        <w:rPr>
          <w:rFonts w:ascii="Consolas" w:hAnsi="Consolas"/>
          <w:sz w:val="20"/>
          <w:color w:val="808080"/>
        </w:rPr>
        <w:t xml:space="preserve">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000080"/>
        </w:rPr>
        <w:t xml:space="preserve">runs-on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ubuntu-latest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000080"/>
        </w:rPr>
        <w:t xml:space="preserve">permissions</w:t>
      </w:r>
      <w:r>
        <w:rPr>
          <w:rFonts w:ascii="Consolas" w:hAnsi="Consolas"/>
          <w:sz w:val="20"/>
          <w:color w:val="808080"/>
        </w:rPr>
        <w:t xml:space="preserve">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000080"/>
        </w:rPr>
        <w:t xml:space="preserve">contents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write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000080"/>
        </w:rPr>
        <w:t xml:space="preserve">steps</w:t>
      </w:r>
      <w:r>
        <w:rPr>
          <w:rFonts w:ascii="Consolas" w:hAnsi="Consolas"/>
          <w:sz w:val="20"/>
          <w:color w:val="808080"/>
        </w:rPr>
        <w:t xml:space="preserve">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808080"/>
        </w:rPr>
        <w:t xml:space="preserve">-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80"/>
        </w:rPr>
        <w:t xml:space="preserve">uses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actions/checkout@v4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808080"/>
        </w:rPr>
        <w:t xml:space="preserve">-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80"/>
        </w:rPr>
        <w:t xml:space="preserve">name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Convert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README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000080"/>
        </w:rPr>
        <w:t xml:space="preserve">uses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./.github/actions/gh-readme2rtf-docx-txt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808080"/>
        </w:rPr>
        <w:t xml:space="preserve">-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80"/>
        </w:rPr>
        <w:t xml:space="preserve">name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Configure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git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000080"/>
        </w:rPr>
        <w:t xml:space="preserve">shell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000080"/>
        </w:rPr>
        <w:t xml:space="preserve">run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git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config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user.name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"github-actions[bot]"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808080"/>
        </w:rPr>
        <w:t xml:space="preserve">-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80"/>
        </w:rPr>
        <w:t xml:space="preserve">name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Configure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git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email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000080"/>
        </w:rPr>
        <w:t xml:space="preserve">shell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000080"/>
        </w:rPr>
        <w:t xml:space="preserve">run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git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config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user.email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"github-actions[bot]@users.noreply.github.com"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808080"/>
        </w:rPr>
        <w:t xml:space="preserve">-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80"/>
        </w:rPr>
        <w:t xml:space="preserve">name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Stage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generated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files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000080"/>
        </w:rPr>
        <w:t xml:space="preserve">shell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000080"/>
        </w:rPr>
        <w:t xml:space="preserve">run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git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add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*.rtf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*.docx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*.txt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2&gt;/dev/null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||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true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808080"/>
        </w:rPr>
        <w:t xml:space="preserve">-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80"/>
        </w:rPr>
        <w:t xml:space="preserve">name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Commit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if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changed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000080"/>
        </w:rPr>
        <w:t xml:space="preserve">shell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000080"/>
        </w:rPr>
        <w:t xml:space="preserve">run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git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diff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--cached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--quiet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||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git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commit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-m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"auto-regenerate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README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documents"</w:t>
      </w:r>
      <w:r>
        <w:rPr>
          <w:rFonts w:ascii="Consolas" w:hAnsi="Consolas"/>
          <w:sz w:val="20"/>
          <w:color w:val="A31515"/>
        </w:rPr>
        <w:t xml:space="preserve">'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808080"/>
        </w:rPr>
        <w:t xml:space="preserve">-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80"/>
        </w:rPr>
        <w:t xml:space="preserve">name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Push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000080"/>
        </w:rPr>
        <w:t xml:space="preserve">shell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000080"/>
        </w:rPr>
        <w:t xml:space="preserve">run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git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push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pStyle w:val="Heading3"/>
      </w:pPr>
      <w:bookmarkStart w:id="3640" w:name="4-push-and-done"/>
      <w:bookmarkEnd w:id="3640"/>
      <w:r>
        <w:t xml:space="preserve">4. Push and done</w:t>
      </w:r>
    </w:p>
    <w:p>
      <w:r>
        <w:t xml:space="preserve">Every time </w:t>
      </w:r>
      <w:r>
        <w:rPr>
          <w:rFonts w:ascii="Consolas" w:hAnsi="Consolas"/>
          <w:sz w:val="20"/>
          <w:shd w:val="clear" w:fill="E6F0FA"/>
        </w:rPr>
        <w:t xml:space="preserve">README.md</w:t>
      </w:r>
      <w:r>
        <w:t xml:space="preserve"> changes, the workflow regenerates the configured outputs and commits them back. You can also trigger it manually from the Actions tab.</w:t>
      </w:r>
    </w:p>
    <w:p>
      <w:pPr>
        <w:pStyle w:val="Heading2"/>
      </w:pPr>
      <w:bookmarkStart w:id="5660" w:name="how-it-works"/>
      <w:bookmarkEnd w:id="5660"/>
      <w:r>
        <w:t xml:space="preserve">How It Works</w:t>
      </w:r>
    </w:p>
    <w:p>
      <w:r>
        <w:t xml:space="preserve">Two Python files, zero heavy dependencies:</w:t>
      </w:r>
    </w:p>
    <w:p>
      <w:pPr>
        <w:ind w:left="720"/>
        <w:spacing w:after="40"/>
      </w:pPr>
      <w:r>
        <w:t xml:space="preserve">1. </w:t>
      </w:r>
      <w:r>
        <w:rPr>
          <w:b/>
          <w:rFonts w:ascii="Consolas" w:hAnsi="Consolas"/>
          <w:sz w:val="20"/>
          <w:shd w:val="clear" w:fill="E6F0FA"/>
        </w:rPr>
        <w:t xml:space="preserve">gh-readme2rtf-docx-txt.py</w:t>
      </w:r>
      <w:r>
        <w:t xml:space="preserve"> — Single converter driven by a data-driven rule engine. Parses GitHub-Flavored Markdown and emits RTF, DOCX, or TXT based on the output extension. Uses </w:t>
      </w:r>
      <w:r>
        <w:fldChar w:fldCharType="begin"/>
      </w:r>
      <w:r>
        <w:instrText xml:space="preserve"> HYPERLINK "https://pygments.org/" </w:instrText>
      </w:r>
      <w:r>
        <w:fldChar w:fldCharType="separate"/>
      </w:r>
      <w:r>
        <w:rPr>
          <w:color w:val="365F91"/>
          <w:u w:val="single"/>
        </w:rPr>
        <w:t xml:space="preserve">Pygments</w:t>
      </w:r>
      <w:r>
        <w:fldChar w:fldCharType="end"/>
      </w:r>
      <w:r>
        <w:t xml:space="preserve"> for syntax highlighting across both RTF and DOCX. Resolves </w:t>
      </w:r>
      <w:r>
        <w:rPr>
          <w:rFonts w:ascii="Consolas" w:hAnsi="Consolas"/>
          <w:sz w:val="20"/>
          <w:shd w:val="clear" w:fill="E6F0FA"/>
        </w:rPr>
        <w:t xml:space="preserve">@mentions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#issues</w:t>
      </w:r>
      <w:r>
        <w:t xml:space="preserve">, and relative links to GitHub URLs automatically.</w:t>
      </w:r>
    </w:p>
    <w:p>
      <w:pPr>
        <w:ind w:left="720"/>
        <w:spacing w:after="40"/>
      </w:pPr>
      <w:r>
        <w:t xml:space="preserve">2. </w:t>
      </w:r>
      <w:r>
        <w:rPr>
          <w:b/>
          <w:rFonts w:ascii="Consolas" w:hAnsi="Consolas"/>
          <w:sz w:val="20"/>
          <w:shd w:val="clear" w:fill="E6F0FA"/>
        </w:rPr>
        <w:t xml:space="preserve">rtf_image_embedder.py</w:t>
      </w:r>
      <w:r>
        <w:t xml:space="preserve"> — Post-processor for the RTF path only. Finds </w:t>
      </w:r>
      <w:r>
        <w:rPr>
          <w:rFonts w:ascii="Consolas" w:hAnsi="Consolas"/>
          <w:sz w:val="20"/>
          <w:shd w:val="clear" w:fill="E6F0FA"/>
        </w:rPr>
        <w:t xml:space="preserve">[Image: ...]</w:t>
      </w:r>
      <w:r>
        <w:t xml:space="preserve"> placeholders, reads referenced local images, downscales them with </w:t>
      </w:r>
      <w:r>
        <w:fldChar w:fldCharType="begin"/>
      </w:r>
      <w:r>
        <w:instrText xml:space="preserve"> HYPERLINK "https://pillow.readthedocs.io/" </w:instrText>
      </w:r>
      <w:r>
        <w:fldChar w:fldCharType="separate"/>
      </w:r>
      <w:r>
        <w:rPr>
          <w:color w:val="365F91"/>
          <w:u w:val="single"/>
        </w:rPr>
        <w:t xml:space="preserve">Pillow</w:t>
      </w:r>
      <w:r>
        <w:fldChar w:fldCharType="end"/>
      </w:r>
      <w:r>
        <w:t xml:space="preserve"> to fit page bounds, and embeds them as hex-encoded </w:t>
      </w:r>
      <w:r>
        <w:rPr>
          <w:rFonts w:ascii="Consolas" w:hAnsi="Consolas"/>
          <w:sz w:val="20"/>
          <w:shd w:val="clear" w:fill="E6F0FA"/>
        </w:rPr>
        <w:t xml:space="preserve">\pict</w:t>
      </w:r>
      <w:r>
        <w:t xml:space="preserve"> blocks. DOCX image embedding is handled inside the main converter using the OOXML package's native image relationships.</w:t>
      </w:r>
    </w:p>
    <w:p>
      <w:r>
        <w:t xml:space="preserve">The composite action (</w:t>
      </w:r>
      <w:r>
        <w:rPr>
          <w:rFonts w:ascii="Consolas" w:hAnsi="Consolas"/>
          <w:sz w:val="20"/>
          <w:shd w:val="clear" w:fill="E6F0FA"/>
        </w:rPr>
        <w:t xml:space="preserve">action.yml</w:t>
      </w:r>
      <w:r>
        <w:t xml:space="preserve">) reads </w:t>
      </w:r>
      <w:r>
        <w:rPr>
          <w:rFonts w:ascii="Consolas" w:hAnsi="Consolas"/>
          <w:sz w:val="20"/>
          <w:shd w:val="clear" w:fill="E6F0FA"/>
        </w:rPr>
        <w:t xml:space="preserve">gh-readme2rtf-docx-txt-settings.json</w:t>
      </w:r>
      <w:r>
        <w:t xml:space="preserve"> and dispatches the converter per file/format.</w:t>
      </w:r>
    </w:p>
    <w:p>
      <w:pPr>
        <w:pStyle w:val="Heading3"/>
      </w:pPr>
      <w:bookmarkStart w:id="1365" w:name="dependencies"/>
      <w:bookmarkEnd w:id="1365"/>
      <w:r>
        <w:t xml:space="preserve">Dependencies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Python 3</w:t>
      </w:r>
      <w:r>
        <w:t xml:space="preserve"> (preinstalled on GitHub Actions runners)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Pygments</w:t>
      </w:r>
      <w:r>
        <w:t xml:space="preserve"> (</w:t>
      </w:r>
      <w:r>
        <w:rPr>
          <w:rFonts w:ascii="Consolas" w:hAnsi="Consolas"/>
          <w:sz w:val="20"/>
          <w:shd w:val="clear" w:fill="E6F0FA"/>
        </w:rPr>
        <w:t xml:space="preserve">pip install pygments</w:t>
      </w:r>
      <w:r>
        <w:t xml:space="preserve">) — syntax highlighting for 500+ languages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Pillow</w:t>
      </w:r>
      <w:r>
        <w:t xml:space="preserve"> (</w:t>
      </w:r>
      <w:r>
        <w:rPr>
          <w:rFonts w:ascii="Consolas" w:hAnsi="Consolas"/>
          <w:sz w:val="20"/>
          <w:shd w:val="clear" w:fill="E6F0FA"/>
        </w:rPr>
        <w:t xml:space="preserve">pip install pillow</w:t>
      </w:r>
      <w:r>
        <w:t xml:space="preserve">) — image processing for embedding and downscaling</w:t>
      </w:r>
    </w:p>
    <w:p>
      <w:pPr>
        <w:pStyle w:val="Heading3"/>
      </w:pPr>
      <w:bookmarkStart w:id="4257" w:name="run-locally"/>
      <w:bookmarkEnd w:id="4257"/>
      <w:r>
        <w:t xml:space="preserve">Run Locally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pip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install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pygments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pillow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008000"/>
        </w:rPr>
        <w:t xml:space="preserve"># RTF (two steps: convert, then embed images)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python3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gh-readme2rtf-docx-txt.py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README.md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README.rtf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python3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rtf_image_embedder.py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README.rtf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008000"/>
        </w:rPr>
        <w:t xml:space="preserve"># DOCX (single step — images embedded inline)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python3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gh-readme2rtf-docx-txt.py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README.md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README.docx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008000"/>
        </w:rPr>
        <w:t xml:space="preserve"># TXT (link-resolved plain text)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python3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gh-readme2rtf-docx-txt.py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README.md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README.txt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pStyle w:val="Heading2"/>
      </w:pPr>
      <w:bookmarkStart w:id="8219" w:name="architecture-at-a-glance"/>
      <w:bookmarkEnd w:id="8219"/>
      <w:r>
        <w:t xml:space="preserve">Architecture at a Glance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README.md  ──▶  [ PARSER ]  ──▶  [ CONVERSION TABLE ]  ──▶  [ FORMAT POST-PASS ]  ──▶  output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         block + inline     GFM element ─┬─▶ rtf       one cleanup pass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         line by line                    ├─▶ docx      per file format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                                             └─▶ txt</w:t>
      </w:r>
    </w:p>
    <w:p>
      <w:pPr>
        <w:pStyle w:val="Heading3"/>
      </w:pPr>
      <w:bookmarkStart w:id="7911" w:name="1-parsing-read-it-line-by-line"/>
      <w:bookmarkEnd w:id="7911"/>
      <w:r>
        <w:t xml:space="preserve">1. Parsing — read it line by line</w:t>
      </w:r>
    </w:p>
    <w:p>
      <w:r>
        <w:t xml:space="preserve">The converter walks </w:t>
      </w:r>
      <w:r>
        <w:rPr>
          <w:rFonts w:ascii="Consolas" w:hAnsi="Consolas"/>
          <w:sz w:val="20"/>
          <w:shd w:val="clear" w:fill="E6F0FA"/>
        </w:rPr>
        <w:t xml:space="preserve">README.md</w:t>
      </w:r>
      <w:r>
        <w:t xml:space="preserve"> top-to-bottom. Each line tries the </w:t>
      </w:r>
      <w:r>
        <w:rPr>
          <w:b/>
        </w:rPr>
        <w:t xml:space="preserve">block handlers</w:t>
      </w:r>
      <w:r>
        <w:t xml:space="preserve"> in order (heading, fenced code, table, list, blockquote, footnote-def, paragraph…); first match wins. The matched block's text then flows through the </w:t>
      </w:r>
      <w:r>
        <w:rPr>
          <w:b/>
        </w:rPr>
        <w:t xml:space="preserve">inline conversion table</w:t>
      </w:r>
      <w:r>
        <w:t xml:space="preserve"> for emphasis, links, emoji, </w:t>
      </w:r>
      <w:r>
        <w:rPr>
          <w:rFonts w:ascii="Consolas" w:hAnsi="Consolas"/>
          <w:sz w:val="20"/>
          <w:shd w:val="clear" w:fill="E6F0FA"/>
        </w:rPr>
        <w:t xml:space="preserve">@mentions</w:t>
      </w:r>
      <w:r>
        <w:t xml:space="preserve">, and so on.</w:t>
      </w:r>
    </w:p>
    <w:p>
      <w:pPr>
        <w:pStyle w:val="Heading3"/>
      </w:pPr>
      <w:bookmarkStart w:id="4686" w:name="2-the-conversion-table-strategy-pattern-expressed-as-data"/>
      <w:bookmarkEnd w:id="4686"/>
      <w:r>
        <w:t xml:space="preserve">2. The conversion table — strategy pattern, expressed as data</w:t>
      </w:r>
    </w:p>
    <w:p>
      <w:r>
        <w:t xml:space="preserve">Instead of three parallel converters (</w:t>
      </w:r>
      <w:r>
        <w:rPr>
          <w:rFonts w:ascii="Consolas" w:hAnsi="Consolas"/>
          <w:sz w:val="20"/>
          <w:shd w:val="clear" w:fill="E6F0FA"/>
        </w:rPr>
        <w:t xml:space="preserve">MarkdownToRtf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MarkdownToDocx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MarkdownToTxt</w:t>
      </w:r>
      <w:r>
        <w:t xml:space="preserve">) with overridden methods, the codebase uses </w:t>
      </w:r>
      <w:r>
        <w:rPr>
          <w:b/>
        </w:rPr>
        <w:t xml:space="preserve">one table</w:t>
      </w:r>
      <w:r>
        <w:t xml:space="preserve"> where each row is a GFM element and each column is a pure function that emits that element in one target format: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INLINE_RULES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00"/>
        </w:rPr>
        <w:t xml:space="preserve"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808080"/>
        </w:rPr>
        <w:t xml:space="preserve">[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008000"/>
        </w:rPr>
        <w:t xml:space="preserve"># (name,           (pattern,                    {'rtf': ...,       'docx': ...}))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808080"/>
        </w:rPr>
        <w:t xml:space="preserve">(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bold_star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     </w:t>
      </w:r>
      <w:r>
        <w:rPr>
          <w:rFonts w:ascii="Consolas" w:hAnsi="Consolas"/>
          <w:sz w:val="20"/>
          <w:color w:val="808080"/>
        </w:rPr>
        <w:t xml:space="preserve">(</w:t>
      </w:r>
      <w:r>
        <w:rPr>
          <w:rFonts w:ascii="Consolas" w:hAnsi="Consolas"/>
          <w:sz w:val="20"/>
          <w:color w:val="A31515"/>
        </w:rPr>
        <w:t xml:space="preserve">r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*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*(.+?)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*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*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          </w:t>
      </w:r>
      <w:r>
        <w:rPr>
          <w:rFonts w:ascii="Consolas" w:hAnsi="Consolas"/>
          <w:sz w:val="20"/>
          <w:color w:val="808080"/>
        </w:rPr>
        <w:t xml:space="preserve">{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rtf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r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{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b 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1}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      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docx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docx_bold</w:t>
      </w:r>
      <w:r>
        <w:rPr>
          <w:rFonts w:ascii="Consolas" w:hAnsi="Consolas"/>
          <w:sz w:val="20"/>
          <w:color w:val="808080"/>
        </w:rPr>
        <w:t xml:space="preserve">}</w:t>
      </w:r>
      <w:r>
        <w:rPr>
          <w:rFonts w:ascii="Consolas" w:hAnsi="Consolas"/>
          <w:sz w:val="20"/>
          <w:color w:val="808080"/>
        </w:rPr>
        <w:t xml:space="preserve">)</w:t>
      </w:r>
      <w:r>
        <w:rPr>
          <w:rFonts w:ascii="Consolas" w:hAnsi="Consolas"/>
          <w:sz w:val="20"/>
          <w:color w:val="808080"/>
        </w:rPr>
        <w:t xml:space="preserve">)</w:t>
      </w:r>
      <w:r>
        <w:rPr>
          <w:rFonts w:ascii="Consolas" w:hAnsi="Consolas"/>
          <w:sz w:val="20"/>
          <w:color w:val="808080"/>
        </w:rPr>
        <w:t xml:space="preserve">,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808080"/>
        </w:rPr>
        <w:t xml:space="preserve">(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md_link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808080"/>
        </w:rPr>
        <w:t xml:space="preserve">(</w:t>
      </w:r>
      <w:r>
        <w:rPr>
          <w:rFonts w:ascii="Consolas" w:hAnsi="Consolas"/>
          <w:sz w:val="20"/>
          <w:color w:val="A31515"/>
        </w:rPr>
        <w:t xml:space="preserve">r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[([^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]]+)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]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(([^)]+)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)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808080"/>
        </w:rPr>
        <w:t xml:space="preserve">{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rtf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rtf_link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        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docx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docx_link</w:t>
      </w:r>
      <w:r>
        <w:rPr>
          <w:rFonts w:ascii="Consolas" w:hAnsi="Consolas"/>
          <w:sz w:val="20"/>
          <w:color w:val="808080"/>
        </w:rPr>
        <w:t xml:space="preserve">}</w:t>
      </w:r>
      <w:r>
        <w:rPr>
          <w:rFonts w:ascii="Consolas" w:hAnsi="Consolas"/>
          <w:sz w:val="20"/>
          <w:color w:val="808080"/>
        </w:rPr>
        <w:t xml:space="preserve">)</w:t>
      </w:r>
      <w:r>
        <w:rPr>
          <w:rFonts w:ascii="Consolas" w:hAnsi="Consolas"/>
          <w:sz w:val="20"/>
          <w:color w:val="808080"/>
        </w:rPr>
        <w:t xml:space="preserve">)</w:t>
      </w:r>
      <w:r>
        <w:rPr>
          <w:rFonts w:ascii="Consolas" w:hAnsi="Consolas"/>
          <w:sz w:val="20"/>
          <w:color w:val="808080"/>
        </w:rPr>
        <w:t xml:space="preserve">,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808080"/>
        </w:rPr>
        <w:t xml:space="preserve">(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emoji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         </w:t>
      </w:r>
      <w:r>
        <w:rPr>
          <w:rFonts w:ascii="Consolas" w:hAnsi="Consolas"/>
          <w:sz w:val="20"/>
          <w:color w:val="808080"/>
        </w:rPr>
        <w:t xml:space="preserve">(</w:t>
      </w:r>
      <w:r>
        <w:rPr>
          <w:rFonts w:ascii="Consolas" w:hAnsi="Consolas"/>
          <w:sz w:val="20"/>
          <w:color w:val="A31515"/>
        </w:rPr>
        <w:t xml:space="preserve">r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: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w+: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                  </w:t>
      </w:r>
      <w:r>
        <w:rPr>
          <w:rFonts w:ascii="Consolas" w:hAnsi="Consolas"/>
          <w:sz w:val="20"/>
          <w:color w:val="808080"/>
        </w:rPr>
        <w:t xml:space="preserve">{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rtf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rtf_emoji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       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docx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docx_emoji</w:t>
      </w:r>
      <w:r>
        <w:rPr>
          <w:rFonts w:ascii="Consolas" w:hAnsi="Consolas"/>
          <w:sz w:val="20"/>
          <w:color w:val="808080"/>
        </w:rPr>
        <w:t xml:space="preserve">}</w:t>
      </w:r>
      <w:r>
        <w:rPr>
          <w:rFonts w:ascii="Consolas" w:hAnsi="Consolas"/>
          <w:sz w:val="20"/>
          <w:color w:val="808080"/>
        </w:rPr>
        <w:t xml:space="preserve">)</w:t>
      </w:r>
      <w:r>
        <w:rPr>
          <w:rFonts w:ascii="Consolas" w:hAnsi="Consolas"/>
          <w:sz w:val="20"/>
          <w:color w:val="808080"/>
        </w:rPr>
        <w:t xml:space="preserve">)</w:t>
      </w:r>
      <w:r>
        <w:rPr>
          <w:rFonts w:ascii="Consolas" w:hAnsi="Consolas"/>
          <w:sz w:val="20"/>
          <w:color w:val="808080"/>
        </w:rPr>
        <w:t xml:space="preserve">,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808080"/>
        </w:rPr>
        <w:t xml:space="preserve">(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footnote_ref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  </w:t>
      </w:r>
      <w:r>
        <w:rPr>
          <w:rFonts w:ascii="Consolas" w:hAnsi="Consolas"/>
          <w:sz w:val="20"/>
          <w:color w:val="808080"/>
        </w:rPr>
        <w:t xml:space="preserve">(</w:t>
      </w:r>
      <w:r>
        <w:rPr>
          <w:rFonts w:ascii="Consolas" w:hAnsi="Consolas"/>
          <w:sz w:val="20"/>
          <w:color w:val="A31515"/>
        </w:rPr>
        <w:t xml:space="preserve">r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[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^([^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]]+)</w:t>
      </w:r>
      <w:r>
        <w:rPr>
          <w:rFonts w:ascii="Consolas" w:hAnsi="Consolas"/>
          <w:sz w:val="20"/>
          <w:color w:val="A31515"/>
        </w:rPr>
        <w:t xml:space="preserve">\</w:t>
      </w:r>
      <w:r>
        <w:rPr>
          <w:rFonts w:ascii="Consolas" w:hAnsi="Consolas"/>
          <w:sz w:val="20"/>
          <w:color w:val="A31515"/>
        </w:rPr>
        <w:t xml:space="preserve">]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         </w:t>
      </w:r>
      <w:r>
        <w:rPr>
          <w:rFonts w:ascii="Consolas" w:hAnsi="Consolas"/>
          <w:sz w:val="20"/>
          <w:color w:val="808080"/>
        </w:rPr>
        <w:t xml:space="preserve">{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rtf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rtf_footnote_ref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docx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docx_footnote_ref</w:t>
      </w:r>
      <w:r>
        <w:rPr>
          <w:rFonts w:ascii="Consolas" w:hAnsi="Consolas"/>
          <w:sz w:val="20"/>
          <w:color w:val="808080"/>
        </w:rPr>
        <w:t xml:space="preserve">}</w:t>
      </w:r>
      <w:r>
        <w:rPr>
          <w:rFonts w:ascii="Consolas" w:hAnsi="Consolas"/>
          <w:sz w:val="20"/>
          <w:color w:val="808080"/>
        </w:rPr>
        <w:t xml:space="preserve">)</w:t>
      </w:r>
      <w:r>
        <w:rPr>
          <w:rFonts w:ascii="Consolas" w:hAnsi="Consolas"/>
          <w:sz w:val="20"/>
          <w:color w:val="808080"/>
        </w:rPr>
        <w:t xml:space="preserve">)</w:t>
      </w:r>
      <w:r>
        <w:rPr>
          <w:rFonts w:ascii="Consolas" w:hAnsi="Consolas"/>
          <w:sz w:val="20"/>
          <w:color w:val="808080"/>
        </w:rPr>
        <w:t xml:space="preserve">,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008000"/>
        </w:rPr>
        <w:t xml:space="preserve"># ...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808080"/>
        </w:rPr>
        <w:t xml:space="preserve">]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BLOCK_RULES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00"/>
        </w:rPr>
        <w:t xml:space="preserve"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808080"/>
        </w:rPr>
        <w:t xml:space="preserve">{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rtf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 </w:t>
      </w:r>
      <w:r>
        <w:rPr>
          <w:rFonts w:ascii="Consolas" w:hAnsi="Consolas"/>
          <w:sz w:val="20"/>
          <w:color w:val="808080"/>
        </w:rPr>
        <w:t xml:space="preserve">[</w:t>
      </w:r>
      <w:r>
        <w:rPr>
          <w:rFonts w:ascii="Consolas" w:hAnsi="Consolas"/>
          <w:sz w:val="20"/>
        </w:rPr>
        <w:t xml:space="preserve">block_heading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block_fenced_code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block_table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block_list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00"/>
        </w:rPr>
        <w:t xml:space="preserve">.</w:t>
      </w:r>
      <w:r>
        <w:rPr>
          <w:rFonts w:ascii="Consolas" w:hAnsi="Consolas"/>
          <w:sz w:val="20"/>
          <w:color w:val="000000"/>
        </w:rPr>
        <w:t xml:space="preserve">.</w:t>
      </w:r>
      <w:r>
        <w:rPr>
          <w:rFonts w:ascii="Consolas" w:hAnsi="Consolas"/>
          <w:sz w:val="20"/>
          <w:color w:val="000000"/>
        </w:rPr>
        <w:t xml:space="preserve">.</w:t>
      </w:r>
      <w:r>
        <w:rPr>
          <w:rFonts w:ascii="Consolas" w:hAnsi="Consolas"/>
          <w:sz w:val="20"/>
          <w:color w:val="808080"/>
        </w:rPr>
        <w:t xml:space="preserve">]</w:t>
      </w:r>
      <w:r>
        <w:rPr>
          <w:rFonts w:ascii="Consolas" w:hAnsi="Consolas"/>
          <w:sz w:val="20"/>
          <w:color w:val="808080"/>
        </w:rPr>
        <w:t xml:space="preserve">,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A31515"/>
        </w:rPr>
        <w:t xml:space="preserve">docx</w:t>
      </w:r>
      <w:r>
        <w:rPr>
          <w:rFonts w:ascii="Consolas" w:hAnsi="Consolas"/>
          <w:sz w:val="20"/>
          <w:color w:val="A31515"/>
        </w:rPr>
        <w:t xml:space="preserve">'</w:t>
      </w:r>
      <w:r>
        <w:rPr>
          <w:rFonts w:ascii="Consolas" w:hAnsi="Consolas"/>
          <w:sz w:val="20"/>
          <w:color w:val="808080"/>
        </w:rPr>
        <w:t xml:space="preserve">: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808080"/>
        </w:rPr>
        <w:t xml:space="preserve">[</w:t>
      </w:r>
      <w:r>
        <w:rPr>
          <w:rFonts w:ascii="Consolas" w:hAnsi="Consolas"/>
          <w:sz w:val="20"/>
        </w:rPr>
        <w:t xml:space="preserve">docx_block_heading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docx_block_fenced_code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docx_block_table</w:t>
      </w:r>
      <w:r>
        <w:rPr>
          <w:rFonts w:ascii="Consolas" w:hAnsi="Consolas"/>
          <w:sz w:val="20"/>
          <w:color w:val="808080"/>
        </w:rPr>
        <w:t xml:space="preserve">,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00"/>
        </w:rPr>
        <w:t xml:space="preserve">.</w:t>
      </w:r>
      <w:r>
        <w:rPr>
          <w:rFonts w:ascii="Consolas" w:hAnsi="Consolas"/>
          <w:sz w:val="20"/>
          <w:color w:val="000000"/>
        </w:rPr>
        <w:t xml:space="preserve">.</w:t>
      </w:r>
      <w:r>
        <w:rPr>
          <w:rFonts w:ascii="Consolas" w:hAnsi="Consolas"/>
          <w:sz w:val="20"/>
          <w:color w:val="000000"/>
        </w:rPr>
        <w:t xml:space="preserve">.</w:t>
      </w:r>
      <w:r>
        <w:rPr>
          <w:rFonts w:ascii="Consolas" w:hAnsi="Consolas"/>
          <w:sz w:val="20"/>
          <w:color w:val="808080"/>
        </w:rPr>
        <w:t xml:space="preserve">]</w:t>
      </w:r>
      <w:r>
        <w:rPr>
          <w:rFonts w:ascii="Consolas" w:hAnsi="Consolas"/>
          <w:sz w:val="20"/>
          <w:color w:val="808080"/>
        </w:rPr>
        <w:t xml:space="preserve">,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808080"/>
        </w:rPr>
        <w:t xml:space="preserve">}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r>
        <w:t xml:space="preserve">The dispatcher is four lines: </w:t>
      </w:r>
      <w:r>
        <w:rPr>
          <w:b/>
        </w:rPr>
        <w:t xml:space="preserve">look up the active format in the row's dict, call the function (or substitute the string), move on</w:t>
      </w:r>
      <w:r>
        <w:t xml:space="preserve">. That's the </w:t>
      </w:r>
      <w:r>
        <w:rPr>
          <w:b/>
        </w:rPr>
        <w:t xml:space="preserve">strategy pattern implemented functionally</w:t>
      </w:r>
      <w:r>
        <w:t xml:space="preserve"> — each strategy is a small pure function (or an </w:t>
      </w:r>
      <w:r>
        <w:rPr>
          <w:rFonts w:ascii="Consolas" w:hAnsi="Consolas"/>
          <w:sz w:val="20"/>
          <w:shd w:val="clear" w:fill="E6F0FA"/>
        </w:rPr>
        <w:t xml:space="preserve">re.sub</w:t>
      </w:r>
      <w:r>
        <w:t xml:space="preserve"> replacement string), chosen by dict key at runtime. No base class, no subclass hierarchy, no visitor.</w:t>
      </w:r>
    </w:p>
    <w:p>
      <w:r>
        <w:t xml:space="preserve">What this feels like when you edit the code: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Add a markdown feature</w:t>
      </w:r>
      <w:r>
        <w:t xml:space="preserve"> → add one row. (This is how </w:t>
      </w:r>
      <w:r>
        <w:rPr>
          <w:rFonts w:ascii="Consolas" w:hAnsi="Consolas"/>
          <w:sz w:val="20"/>
          <w:shd w:val="clear" w:fill="E6F0FA"/>
        </w:rPr>
        <w:t xml:space="preserve">&lt;sub&gt;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&lt;sup&gt;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&lt;ins&gt;</w:t>
      </w:r>
      <w:r>
        <w:t xml:space="preserve">, and the emoji shortcode map were added.)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Add a new output format</w:t>
      </w:r>
      <w:r>
        <w:t xml:space="preserve"> → add one key to every row. Dispatcher doesn't change.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Tweak how bold renders in DOCX</w:t>
      </w:r>
      <w:r>
        <w:t xml:space="preserve"> → edit one cell. Other formats untouched.</w:t>
      </w:r>
    </w:p>
    <w:p>
      <w:pPr>
        <w:ind w:left="720"/>
        <w:spacing w:after="40"/>
      </w:pPr>
      <w:r>
        <w:t xml:space="preserve">• </w:t>
      </w:r>
      <w:r>
        <w:t xml:space="preserve">Rules run in </w:t>
      </w:r>
      <w:r>
        <w:rPr>
          <w:b/>
        </w:rPr>
        <w:t xml:space="preserve">phases</w:t>
      </w:r>
      <w:r>
        <w:t xml:space="preserve"> (HTML strip → escapes → links/images → inline code stash → GitHub refs → formatting), so later rows can assume earlier phases have already happened.</w:t>
      </w:r>
    </w:p>
    <w:p>
      <w:pPr>
        <w:pStyle w:val="Heading3"/>
      </w:pPr>
      <w:bookmarkStart w:id="3805" w:name="3-post-cleanup-per-doc-type"/>
      <w:bookmarkEnd w:id="3805"/>
      <w:r>
        <w:t xml:space="preserve">3. Post-cleanup per doc type</w:t>
      </w:r>
    </w:p>
    <w:p>
      <w:r>
        <w:t xml:space="preserve">The conversion table handles </w:t>
      </w:r>
      <w:r>
        <w:rPr>
          <w:i/>
        </w:rPr>
        <w:t xml:space="preserve">content</w:t>
      </w:r>
      <w:r>
        <w:t xml:space="preserve">. Format-specific </w:t>
      </w:r>
      <w:r>
        <w:rPr>
          <w:i/>
        </w:rPr>
        <w:t xml:space="preserve">plumbing</w:t>
      </w:r>
      <w:r>
        <w:t xml:space="preserve"> lives in a small post-pass so the core stays format-agnostic: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 xml:space="preserve">Format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Post-pass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Why</w:t>
            </w:r>
          </w:p>
        </w:tc>
      </w:tr>
      <w:tr>
        <w:tc>
          <w:p>
            <w:r>
              <w:rPr>
                <w:b/>
              </w:rPr>
              <w:t xml:space="preserve">RTF</w:t>
            </w:r>
          </w:p>
        </w:tc>
        <w:tc>
          <w:p>
            <w:r>
              <w:rPr>
                <w:rFonts w:ascii="Consolas" w:hAnsi="Consolas"/>
                <w:sz w:val="20"/>
                <w:shd w:val="clear" w:fill="E6F0FA"/>
              </w:rPr>
              <w:t xml:space="preserve">rtf_image_embedder.py</w:t>
            </w:r>
            <w:r>
              <w:t xml:space="preserve"> swaps </w:t>
            </w:r>
            <w:r>
              <w:rPr>
                <w:rFonts w:ascii="Consolas" w:hAnsi="Consolas"/>
                <w:sz w:val="20"/>
                <w:shd w:val="clear" w:fill="E6F0FA"/>
              </w:rPr>
              <w:t xml:space="preserve">[Image: ...]</w:t>
            </w:r>
            <w:r>
              <w:t xml:space="preserve"> markers for hex-encoded </w:t>
            </w:r>
            <w:r>
              <w:rPr>
                <w:rFonts w:ascii="Consolas" w:hAnsi="Consolas"/>
                <w:sz w:val="20"/>
                <w:shd w:val="clear" w:fill="E6F0FA"/>
              </w:rPr>
              <w:t xml:space="preserve">\pict</w:t>
            </w:r>
            <w:r>
              <w:t xml:space="preserve"> blocks</w:t>
            </w:r>
          </w:p>
        </w:tc>
        <w:tc>
          <w:p>
            <w:r>
              <w:t xml:space="preserve">Images get sized against page bounds only after layout is known</w:t>
            </w:r>
          </w:p>
        </w:tc>
      </w:tr>
      <w:tr>
        <w:tc>
          <w:p>
            <w:r>
              <w:rPr>
                <w:b/>
              </w:rPr>
              <w:t xml:space="preserve">DOCX</w:t>
            </w:r>
          </w:p>
        </w:tc>
        <w:tc>
          <w:p>
            <w:r>
              <w:rPr>
                <w:rFonts w:ascii="Consolas" w:hAnsi="Consolas"/>
                <w:sz w:val="20"/>
                <w:shd w:val="clear" w:fill="E6F0FA"/>
              </w:rPr>
              <w:t xml:space="preserve">&lt;w:sectPr&gt;</w:t>
            </w:r>
            <w:r>
              <w:t xml:space="preserve"> gets injected into the last paragraph's </w:t>
            </w:r>
            <w:r>
              <w:rPr>
                <w:rFonts w:ascii="Consolas" w:hAnsi="Consolas"/>
                <w:sz w:val="20"/>
                <w:shd w:val="clear" w:fill="E6F0FA"/>
              </w:rPr>
              <w:t xml:space="preserve">&lt;w:pPr&gt;</w:t>
            </w:r>
          </w:p>
        </w:tc>
        <w:tc>
          <w:p>
            <w:r>
              <w:t xml:space="preserve">A body-level sectPr makes Word render a ghost trailing blank page</w:t>
            </w:r>
          </w:p>
        </w:tc>
      </w:tr>
      <w:tr>
        <w:tc>
          <w:p>
            <w:r>
              <w:rPr>
                <w:b/>
              </w:rPr>
              <w:t xml:space="preserve">TXT</w:t>
            </w:r>
          </w:p>
        </w:tc>
        <w:tc>
          <w:p>
            <w:r>
              <w:rPr>
                <w:rFonts w:ascii="Consolas" w:hAnsi="Consolas"/>
                <w:sz w:val="20"/>
                <w:shd w:val="clear" w:fill="E6F0FA"/>
              </w:rPr>
              <w:t xml:space="preserve">_txt_resolve_relative_links_only</w:t>
            </w:r>
            <w:r>
              <w:t xml:space="preserve"> rewrites relative links to full GitHub URLs</w:t>
            </w:r>
          </w:p>
        </w:tc>
        <w:tc>
          <w:p>
            <w:r>
              <w:t xml:space="preserve">Plain text has nothing else to process</w:t>
            </w:r>
          </w:p>
        </w:tc>
      </w:tr>
    </w:tbl>
    <w:p>
      <w:pPr>
        <w:pStyle w:val="Heading2"/>
      </w:pPr>
      <w:bookmarkStart w:id="1489" w:name="viewing-tips"/>
      <w:bookmarkEnd w:id="1489"/>
      <w:r>
        <w:t xml:space="preserve">Viewing Tips</w:t>
      </w:r>
    </w:p>
    <w:p>
      <w:r>
        <w:t xml:space="preserve">When opening the RTF in LibreOffice Writer: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Disable red squiggles</w:t>
      </w:r>
      <w:r>
        <w:t xml:space="preserve">: Tools &gt; Automatic Spell Checking (toggle off)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Read-only mode</w:t>
      </w:r>
      <w:r>
        <w:t xml:space="preserve">: Edit &gt; Edit Mode (toggle off) for a clean reading view</w:t>
      </w:r>
    </w:p>
    <w:p>
      <w:pPr>
        <w:ind w:left="720"/>
        <w:spacing w:after="40"/>
      </w:pPr>
      <w:r>
        <w:t xml:space="preserve">• </w:t>
      </w:r>
      <w:r>
        <w:rPr>
          <w:b/>
        </w:rPr>
        <w:t xml:space="preserve">Full screen</w:t>
      </w:r>
      <w:r>
        <w:t xml:space="preserve">: </w:t>
      </w:r>
      <w:r>
        <w:rPr>
          <w:rFonts w:ascii="Consolas" w:hAnsi="Consolas"/>
          <w:sz w:val="20"/>
          <w:shd w:val="clear" w:fill="E6F0FA"/>
        </w:rPr>
        <w:t xml:space="preserve">Ctrl+Shift+J</w:t>
      </w:r>
    </w:p>
    <w:p>
      <w:r>
        <w:t xml:space="preserve">The DOCX opens natively in Microsoft Word, Google Docs, and Pages — no squiggle toggling needed.</w:t>
      </w:r>
    </w:p>
    <w:p>
      <w:pPr>
        <w:pBdr>
          <w:bottom w:val="single" w:sz="6" w:space="1" w:color="auto"/>
        </w:pBdr>
      </w:pPr>
    </w:p>
    <w:p>
      <w:pPr>
        <w:pStyle w:val="Heading1"/>
      </w:pPr>
      <w:bookmarkStart w:id="8495" w:name="test_tube-test-content"/>
      <w:bookmarkEnd w:id="8495"/>
      <w:r>
        <w:t xml:space="preserve">🧪</w:t>
      </w:r>
      <w:r>
        <w:t xml:space="preserve"> Test Content</w:t>
      </w:r>
    </w:p>
    <w:p>
      <w:pPr>
        <w:ind w:left="720"/>
        <w:pBdr>
          <w:left w:val="single" w:sz="12" w:space="4" w:color="CCCCCC"/>
        </w:pBdr>
      </w:pPr>
      <w:r>
        <w:t xml:space="preserve">Everything below exercises every GitHub-Flavored Markdown element supported by the converter. The generated </w:t>
      </w:r>
      <w:r>
        <w:rPr>
          <w:rFonts w:ascii="Consolas" w:hAnsi="Consolas"/>
          <w:sz w:val="20"/>
          <w:shd w:val="clear" w:fill="E6F0FA"/>
        </w:rPr>
        <w:t xml:space="preserve">README.rtf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README.docx</w:t>
      </w:r>
      <w:r>
        <w:t xml:space="preserve">, and </w:t>
      </w:r>
      <w:r>
        <w:rPr>
          <w:rFonts w:ascii="Consolas" w:hAnsi="Consolas"/>
          <w:sz w:val="20"/>
          <w:shd w:val="clear" w:fill="E6F0FA"/>
        </w:rPr>
        <w:t xml:space="preserve">README.txt</w:t>
      </w:r>
      <w:r>
        <w:t xml:space="preserve"> in this repo are living proof it all works — open any of them and compare!</w:t>
      </w:r>
    </w:p>
    <w:p>
      <w:pPr>
        <w:pStyle w:val="Heading2"/>
      </w:pPr>
      <w:bookmarkStart w:id="1968" w:name="heading-level-2"/>
      <w:bookmarkEnd w:id="1968"/>
      <w:r>
        <w:t xml:space="preserve">Heading Level 2</w:t>
      </w:r>
    </w:p>
    <w:p>
      <w:pPr>
        <w:pStyle w:val="Heading3"/>
      </w:pPr>
      <w:bookmarkStart w:id="6912" w:name="heading-level-3"/>
      <w:bookmarkEnd w:id="6912"/>
      <w:r>
        <w:t xml:space="preserve">Heading Level 3</w:t>
      </w:r>
    </w:p>
    <w:p>
      <w:pPr>
        <w:pStyle w:val="Heading4"/>
      </w:pPr>
      <w:bookmarkStart w:id="8739" w:name="heading-level-4"/>
      <w:bookmarkEnd w:id="8739"/>
      <w:r>
        <w:t xml:space="preserve">Heading Level 4</w:t>
      </w:r>
    </w:p>
    <w:p>
      <w:pPr>
        <w:pStyle w:val="Heading5"/>
      </w:pPr>
      <w:bookmarkStart w:id="5690" w:name="heading-level-5"/>
      <w:bookmarkEnd w:id="5690"/>
      <w:r>
        <w:t xml:space="preserve">Heading Level 5</w:t>
      </w:r>
    </w:p>
    <w:p>
      <w:pPr>
        <w:pStyle w:val="Heading6"/>
      </w:pPr>
      <w:bookmarkStart w:id="9084" w:name="heading-level-6"/>
      <w:bookmarkEnd w:id="9084"/>
      <w:r>
        <w:t xml:space="preserve">Heading Level 6</w:t>
      </w:r>
    </w:p>
    <w:p>
      <w:pPr>
        <w:pStyle w:val="Heading2"/>
      </w:pPr>
      <w:bookmarkStart w:id="3503" w:name="text-formatting"/>
      <w:bookmarkEnd w:id="3503"/>
      <w:r>
        <w:t xml:space="preserve">Text Formatting</w:t>
      </w:r>
    </w:p>
    <w:p>
      <w:r>
        <w:t xml:space="preserve">This is </w:t>
      </w:r>
      <w:r>
        <w:rPr>
          <w:b/>
        </w:rPr>
        <w:t xml:space="preserve">bold text</w:t>
      </w:r>
      <w:r>
        <w:t xml:space="preserve"> and this is </w:t>
      </w:r>
      <w:r>
        <w:rPr>
          <w:b/>
        </w:rPr>
        <w:t xml:space="preserve">also bold</w:t>
      </w:r>
      <w:r>
        <w:t xml:space="preserve">. This is </w:t>
      </w:r>
      <w:r>
        <w:rPr>
          <w:i/>
        </w:rPr>
        <w:t xml:space="preserve">italic text</w:t>
      </w:r>
      <w:r>
        <w:t xml:space="preserve"> and this is </w:t>
      </w:r>
      <w:r>
        <w:rPr>
          <w:i/>
        </w:rPr>
        <w:t xml:space="preserve">also italic</w:t>
      </w:r>
      <w:r>
        <w:t xml:space="preserve">. This is </w:t>
      </w:r>
      <w:r>
        <w:rPr>
          <w:b/>
          <w:i/>
        </w:rPr>
        <w:t xml:space="preserve">bold and italic</w:t>
      </w:r>
      <w:r>
        <w:t xml:space="preserve"> together. This is </w:t>
      </w:r>
      <w:r>
        <w:rPr>
          <w:strike/>
        </w:rPr>
        <w:t xml:space="preserve">strikethrough text</w:t>
      </w:r>
      <w:r>
        <w:t xml:space="preserve">. This is </w:t>
      </w:r>
      <w:r>
        <w:rPr>
          <w:vertAlign w:val="subscript"/>
        </w:rPr>
        <w:t xml:space="preserve">subscript</w:t>
      </w:r>
      <w:r>
        <w:t xml:space="preserve"> and this is </w:t>
      </w:r>
      <w:r>
        <w:rPr>
          <w:vertAlign w:val="superscript"/>
        </w:rPr>
        <w:t xml:space="preserve">superscript</w:t>
      </w:r>
      <w:r>
        <w:t xml:space="preserve">. This is </w:t>
      </w:r>
      <w:r>
        <w:rPr>
          <w:u w:val="single"/>
        </w:rPr>
        <w:t xml:space="preserve">underlined</w:t>
      </w:r>
      <w:r>
        <w:t xml:space="preserve"> text.</w:t>
      </w:r>
    </w:p>
    <w:p>
      <w:r>
        <w:t xml:space="preserve">Escaped special characters: </w:t>
      </w:r>
      <w:r>
        <w:rPr>
          <w:i/>
        </w:rPr>
        <w:t xml:space="preserve">not italic</w:t>
      </w:r>
      <w:r>
        <w:t xml:space="preserve"> and #not a heading.</w:t>
      </w:r>
    </w:p>
    <w:p>
      <w:r>
        <w:t xml:space="preserve">Line break with two trailing spaces:   This is on the next line.</w:t>
      </w:r>
    </w:p>
    <w:p>
      <w:r>
        <w:t xml:space="preserve">Line break with backslash:\ This is also on the next line.</w:t>
      </w:r>
    </w:p>
    <w:p>
      <w:r>
        <w:t xml:space="preserve">And a </w:t>
      </w:r>
      <w:r>
        <w:br/>
      </w:r>
      <w:r>
        <w:t xml:space="preserve">hard break via HTML.</w:t>
      </w:r>
    </w:p>
    <w:p>
      <w:pPr>
        <w:pStyle w:val="Heading2"/>
      </w:pPr>
      <w:bookmarkStart w:id="9338" w:name="links"/>
      <w:bookmarkEnd w:id="9338"/>
      <w:r>
        <w:t xml:space="preserve">Links</w:t>
      </w:r>
    </w:p>
    <w:p>
      <w:r>
        <w:t xml:space="preserve">Here is an </w:t>
      </w:r>
      <w:r>
        <w:fldChar w:fldCharType="begin"/>
      </w:r>
      <w:r>
        <w:instrText xml:space="preserve"> HYPERLINK "https://example.com" </w:instrText>
      </w:r>
      <w:r>
        <w:fldChar w:fldCharType="separate"/>
      </w:r>
      <w:r>
        <w:rPr>
          <w:color w:val="365F91"/>
          <w:u w:val="single"/>
        </w:rPr>
        <w:t xml:space="preserve">inline link</w:t>
      </w:r>
      <w:r>
        <w:fldChar w:fldCharType="end"/>
      </w:r>
      <w:r>
        <w:t xml:space="preserve"> and a </w:t>
      </w:r>
      <w:r>
        <w:fldChar w:fldCharType="begin"/>
      </w:r>
      <w:r>
        <w:instrText xml:space="preserve"> HYPERLINK \l "tables" </w:instrText>
      </w:r>
      <w:r>
        <w:fldChar w:fldCharType="separate"/>
      </w:r>
      <w:r>
        <w:rPr>
          <w:color w:val="365F91"/>
          <w:u w:val="single"/>
        </w:rPr>
        <w:t xml:space="preserve">link to a section</w:t>
      </w:r>
      <w:r>
        <w:fldChar w:fldCharType="end"/>
      </w:r>
      <w:r>
        <w:t xml:space="preserve">.</w:t>
      </w:r>
    </w:p>
    <w:p>
      <w:r>
        <w:t xml:space="preserve">Here is a relative link to </w:t>
      </w:r>
      <w:r>
        <w:fldChar w:fldCharType="begin"/>
      </w:r>
      <w:r>
        <w:instrText xml:space="preserve"> HYPERLINK "https://github.com/RandyHaylor/gh-readme2rtf-docx-txt/blob/main/SKILL.md" </w:instrText>
      </w:r>
      <w:r>
        <w:fldChar w:fldCharType="separate"/>
      </w:r>
      <w:r>
        <w:rPr>
          <w:color w:val="365F91"/>
          <w:u w:val="single"/>
        </w:rPr>
        <w:t xml:space="preserve">another file</w:t>
      </w:r>
      <w:r>
        <w:fldChar w:fldCharType="end"/>
      </w:r>
      <w:r>
        <w:t xml:space="preserve">.</w:t>
      </w:r>
    </w:p>
    <w:p>
      <w:r>
        <w:t xml:space="preserve">Bare URL autolink: </w:t>
      </w:r>
      <w:r>
        <w:fldChar w:fldCharType="begin"/>
      </w:r>
      <w:r>
        <w:instrText xml:space="preserve"> HYPERLINK "https://github.com" </w:instrText>
      </w:r>
      <w:r>
        <w:fldChar w:fldCharType="separate"/>
      </w:r>
      <w:r>
        <w:rPr>
          <w:color w:val="365F91"/>
          <w:u w:val="single"/>
        </w:rPr>
        <w:t xml:space="preserve">https://github.com</w:t>
      </w:r>
      <w:r>
        <w:fldChar w:fldCharType="end"/>
      </w:r>
    </w:p>
    <w:p>
      <w:r>
        <w:t xml:space="preserve">GitHub references: </w:t>
      </w:r>
      <w:r>
        <w:fldChar w:fldCharType="begin"/>
      </w:r>
      <w:r>
        <w:instrText xml:space="preserve"> HYPERLINK "https://github.com/octocat" </w:instrText>
      </w:r>
      <w:r>
        <w:fldChar w:fldCharType="separate"/>
      </w:r>
      <w:r>
        <w:rPr>
          <w:color w:val="365F91"/>
          <w:u w:val="single"/>
        </w:rPr>
        <w:t xml:space="preserve">@octocat</w:t>
      </w:r>
      <w:r>
        <w:fldChar w:fldCharType="end"/>
      </w:r>
      <w:r>
        <w:t xml:space="preserve"> and issue </w:t>
      </w:r>
      <w:r>
        <w:fldChar w:fldCharType="begin"/>
      </w:r>
      <w:r>
        <w:instrText xml:space="preserve"> HYPERLINK "https://github.com/RandyHaylor/gh-readme2rtf-docx-txt/issues/42" </w:instrText>
      </w:r>
      <w:r>
        <w:fldChar w:fldCharType="separate"/>
      </w:r>
      <w:r>
        <w:rPr>
          <w:color w:val="365F91"/>
          <w:u w:val="single"/>
        </w:rPr>
        <w:t xml:space="preserve">#42</w:t>
      </w:r>
      <w:r>
        <w:fldChar w:fldCharType="end"/>
      </w:r>
      <w:r>
        <w:t xml:space="preserve">.</w:t>
      </w:r>
    </w:p>
    <w:p>
      <w:pPr>
        <w:pStyle w:val="Heading2"/>
      </w:pPr>
      <w:bookmarkStart w:id="6233" w:name="images"/>
      <w:bookmarkEnd w:id="6233"/>
      <w:r>
        <w:t xml:space="preserve">Images</w:t>
      </w:r>
    </w:p>
    <w:p>
      <w:r>
        <w:t xml:space="preserve">Standard markdown image (no size control):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2143125" cy="2143125"/>
            <wp:effectExtent l="0" t="0" r="0" b="0"/>
            <wp:docPr id="1001" name="Picture 1001" descr="Alt text for an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Picture 1001" descr="Alt text for an image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HTML image with custom width: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2857500" cy="2857500"/>
            <wp:effectExtent l="0" t="0" r="0" b="0"/>
            <wp:docPr id="1002" name="Picture 1002" descr="Image at 300px wi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Picture 1002" descr="Image at 300px wide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HTML image with custom height only (width should auto-calculate from aspect ratio):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2143125" cy="952500"/>
            <wp:effectExtent l="0" t="0" r="0" b="0"/>
            <wp:docPr id="1003" name="Picture 1003" descr="Image at 100px t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Picture 1003" descr="Image at 100px tall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HTML image with custom width and height: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428750" cy="714375"/>
            <wp:effectExtent l="0" t="0" r="0" b="0"/>
            <wp:docPr id="1004" name="Picture 1004" descr="Image at 150x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Picture 1004" descr="Image at 150x75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HTML image with percentage width: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2143125" cy="2143125"/>
            <wp:effectExtent l="0" t="0" r="0" b="0"/>
            <wp:docPr id="1005" name="Picture 1005" descr="Image at 50% wid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Picture 1005" descr="Image at 50% width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Picture element for light/dark theme variants: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905000" cy="1905000"/>
            <wp:effectExtent l="0" t="0" r="0" b="0"/>
            <wp:docPr id="1006" name="Picture 1006" descr="Theme-awar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Picture 1006" descr="Theme-aware image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Large wide image (should be clamped to page width):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4457700" cy="2505075"/>
            <wp:effectExtent l="0" t="0" r="0" b="0"/>
            <wp:docPr id="1007" name="Picture 1007" descr="Large wid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Picture 1007" descr="Large wide image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Large tall image (should be clamped to page height):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3467100" cy="6172200"/>
            <wp:effectExtent l="0" t="0" r="0" b="0"/>
            <wp:docPr id="1008" name="Picture 1008" descr="Large tall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Picture 1008" descr="Large tall image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7020" w:name="blockquotes"/>
      <w:bookmarkEnd w:id="7020"/>
      <w:r>
        <w:t xml:space="preserve">Blockquotes</w:t>
      </w:r>
    </w:p>
    <w:p>
      <w:pPr>
        <w:ind w:left="720"/>
        <w:pBdr>
          <w:left w:val="single" w:sz="12" w:space="4" w:color="CCCCCC"/>
        </w:pBdr>
      </w:pPr>
      <w:r>
        <w:t xml:space="preserve">This is a blockquote.</w:t>
      </w:r>
    </w:p>
    <w:p>
      <w:pPr>
        <w:ind w:left="720"/>
        <w:pBdr>
          <w:left w:val="single" w:sz="12" w:space="4" w:color="CCCCCC"/>
        </w:pBdr>
      </w:pPr>
      <w:r>
        <w:t xml:space="preserve">It can span multiple lines.</w:t>
      </w:r>
    </w:p>
    <w:p>
      <w:pPr>
        <w:ind w:left="720"/>
        <w:pBdr>
          <w:left w:val="single" w:sz="12" w:space="4" w:color="CCCCCC"/>
        </w:pBdr>
      </w:pPr>
    </w:p>
    <w:p>
      <w:pPr>
        <w:ind w:left="720"/>
        <w:pBdr>
          <w:left w:val="single" w:sz="12" w:space="4" w:color="CCCCCC"/>
        </w:pBdr>
      </w:pPr>
      <w:r>
        <w:t xml:space="preserve">&gt; This is a nested blockquote with actual content inside it.</w:t>
      </w:r>
    </w:p>
    <w:p>
      <w:pPr>
        <w:pStyle w:val="Heading2"/>
      </w:pPr>
      <w:bookmarkStart w:id="6731" w:name="alerts"/>
      <w:bookmarkEnd w:id="6731"/>
      <w:r>
        <w:t xml:space="preserve">Alerts</w:t>
      </w:r>
    </w:p>
    <w:p>
      <w:pPr>
        <w:ind w:left="720"/>
        <w:pBdr>
          <w:left w:val="single" w:sz="16" w:space="4" w:color="0969DA"/>
        </w:pBdr>
      </w:pPr>
      <w:r>
        <w:rPr>
          <w:b/>
          <w:color w:val="0969DA"/>
        </w:rPr>
        <w:t>Note</w:t>
      </w:r>
    </w:p>
    <w:p>
      <w:pPr>
        <w:ind w:left="720"/>
        <w:pBdr>
          <w:left w:val="single" w:sz="16" w:space="4" w:color="0969DA"/>
        </w:pBdr>
      </w:pPr>
      <w:r>
        <w:t xml:space="preserve">This is a note alert with helpful information.</w:t>
      </w:r>
    </w:p>
    <w:p>
      <w:pPr>
        <w:ind w:left="720"/>
        <w:pBdr>
          <w:left w:val="single" w:sz="16" w:space="4" w:color="1A7F37"/>
        </w:pBdr>
      </w:pPr>
      <w:r>
        <w:rPr>
          <w:b/>
          <w:color w:val="1A7F37"/>
        </w:rPr>
        <w:t>Tip</w:t>
      </w:r>
    </w:p>
    <w:p>
      <w:pPr>
        <w:ind w:left="720"/>
        <w:pBdr>
          <w:left w:val="single" w:sz="16" w:space="4" w:color="1A7F37"/>
        </w:pBdr>
      </w:pPr>
      <w:r>
        <w:t xml:space="preserve">This is a tip alert with a suggestion.</w:t>
      </w:r>
    </w:p>
    <w:p>
      <w:pPr>
        <w:ind w:left="720"/>
        <w:pBdr>
          <w:left w:val="single" w:sz="16" w:space="4" w:color="8250DF"/>
        </w:pBdr>
      </w:pPr>
      <w:r>
        <w:rPr>
          <w:b/>
          <w:color w:val="8250DF"/>
        </w:rPr>
        <w:t>Important</w:t>
      </w:r>
    </w:p>
    <w:p>
      <w:pPr>
        <w:ind w:left="720"/>
        <w:pBdr>
          <w:left w:val="single" w:sz="16" w:space="4" w:color="8250DF"/>
        </w:pBdr>
      </w:pPr>
      <w:r>
        <w:t xml:space="preserve">This is an important alert.</w:t>
      </w:r>
    </w:p>
    <w:p>
      <w:pPr>
        <w:ind w:left="720"/>
        <w:pBdr>
          <w:left w:val="single" w:sz="16" w:space="4" w:color="9A6700"/>
        </w:pBdr>
      </w:pPr>
      <w:r>
        <w:rPr>
          <w:b/>
          <w:color w:val="9A6700"/>
        </w:rPr>
        <w:t>Warning</w:t>
      </w:r>
    </w:p>
    <w:p>
      <w:pPr>
        <w:ind w:left="720"/>
        <w:pBdr>
          <w:left w:val="single" w:sz="16" w:space="4" w:color="9A6700"/>
        </w:pBdr>
      </w:pPr>
      <w:r>
        <w:t xml:space="preserve">This is a warning alert.</w:t>
      </w:r>
    </w:p>
    <w:p>
      <w:pPr>
        <w:ind w:left="720"/>
        <w:pBdr>
          <w:left w:val="single" w:sz="16" w:space="4" w:color="CF222E"/>
        </w:pBdr>
      </w:pPr>
      <w:r>
        <w:rPr>
          <w:b/>
          <w:color w:val="CF222E"/>
        </w:rPr>
        <w:t>Caution</w:t>
      </w:r>
    </w:p>
    <w:p>
      <w:pPr>
        <w:ind w:left="720"/>
        <w:pBdr>
          <w:left w:val="single" w:sz="16" w:space="4" w:color="CF222E"/>
        </w:pBdr>
      </w:pPr>
      <w:r>
        <w:t xml:space="preserve">This is a caution alert.</w:t>
      </w:r>
    </w:p>
    <w:p>
      <w:pPr>
        <w:pStyle w:val="Heading2"/>
      </w:pPr>
      <w:bookmarkStart w:id="7533" w:name="unordered-lists"/>
      <w:bookmarkEnd w:id="7533"/>
      <w:r>
        <w:t xml:space="preserve">Unordered Lists</w:t>
      </w:r>
    </w:p>
    <w:p>
      <w:pPr>
        <w:ind w:left="720"/>
        <w:spacing w:after="40"/>
      </w:pPr>
      <w:r>
        <w:t xml:space="preserve">• </w:t>
      </w:r>
      <w:r>
        <w:t xml:space="preserve">First item</w:t>
      </w:r>
    </w:p>
    <w:p>
      <w:pPr>
        <w:ind w:left="720"/>
        <w:spacing w:after="40"/>
      </w:pPr>
      <w:r>
        <w:t xml:space="preserve">• </w:t>
      </w:r>
      <w:r>
        <w:t xml:space="preserve">Second item</w:t>
      </w:r>
    </w:p>
    <w:p>
      <w:pPr>
        <w:ind w:left="1080"/>
        <w:spacing w:after="40"/>
      </w:pPr>
      <w:r>
        <w:t xml:space="preserve">• </w:t>
      </w:r>
      <w:r>
        <w:t xml:space="preserve">Nested item A</w:t>
      </w:r>
    </w:p>
    <w:p>
      <w:pPr>
        <w:ind w:left="1080"/>
        <w:spacing w:after="40"/>
      </w:pPr>
      <w:r>
        <w:t xml:space="preserve">• </w:t>
      </w:r>
      <w:r>
        <w:t xml:space="preserve">Nested item B</w:t>
      </w:r>
    </w:p>
    <w:p>
      <w:pPr>
        <w:ind w:left="1440"/>
        <w:spacing w:after="40"/>
      </w:pPr>
      <w:r>
        <w:t xml:space="preserve">• </w:t>
      </w:r>
      <w:r>
        <w:t xml:space="preserve">Deeply nested item</w:t>
      </w:r>
    </w:p>
    <w:p>
      <w:pPr>
        <w:ind w:left="720"/>
        <w:spacing w:after="40"/>
      </w:pPr>
      <w:r>
        <w:t xml:space="preserve">• </w:t>
      </w:r>
      <w:r>
        <w:t xml:space="preserve">Third item</w:t>
      </w:r>
    </w:p>
    <w:p>
      <w:r>
        <w:t xml:space="preserve">Alternative markers:</w:t>
      </w:r>
    </w:p>
    <w:p>
      <w:pPr>
        <w:ind w:left="720"/>
        <w:spacing w:after="40"/>
      </w:pPr>
      <w:r>
        <w:t xml:space="preserve">• </w:t>
      </w:r>
      <w:r>
        <w:t xml:space="preserve">Star item one</w:t>
      </w:r>
    </w:p>
    <w:p>
      <w:pPr>
        <w:ind w:left="720"/>
        <w:spacing w:after="40"/>
      </w:pPr>
      <w:r>
        <w:t xml:space="preserve">• </w:t>
      </w:r>
      <w:r>
        <w:t xml:space="preserve">Star item two</w:t>
      </w:r>
    </w:p>
    <w:p>
      <w:pPr>
        <w:ind w:left="720"/>
        <w:spacing w:after="40"/>
      </w:pPr>
      <w:r>
        <w:t xml:space="preserve">• </w:t>
      </w:r>
      <w:r>
        <w:t xml:space="preserve">Plus item one</w:t>
      </w:r>
    </w:p>
    <w:p>
      <w:pPr>
        <w:ind w:left="720"/>
        <w:spacing w:after="40"/>
      </w:pPr>
      <w:r>
        <w:t xml:space="preserve">• </w:t>
      </w:r>
      <w:r>
        <w:t xml:space="preserve">Plus item two</w:t>
      </w:r>
    </w:p>
    <w:p>
      <w:pPr>
        <w:pStyle w:val="Heading2"/>
      </w:pPr>
      <w:bookmarkStart w:id="6356" w:name="ordered-lists"/>
      <w:bookmarkEnd w:id="6356"/>
      <w:r>
        <w:t xml:space="preserve">Ordered Lists</w:t>
      </w:r>
    </w:p>
    <w:p>
      <w:pPr>
        <w:ind w:left="720"/>
        <w:spacing w:after="40"/>
      </w:pPr>
      <w:r>
        <w:t xml:space="preserve">1. </w:t>
      </w:r>
      <w:r>
        <w:t xml:space="preserve">First step</w:t>
      </w:r>
    </w:p>
    <w:p>
      <w:pPr>
        <w:ind w:left="720"/>
        <w:spacing w:after="40"/>
      </w:pPr>
      <w:r>
        <w:t xml:space="preserve">2. </w:t>
      </w:r>
      <w:r>
        <w:t xml:space="preserve">Second step</w:t>
      </w:r>
    </w:p>
    <w:p>
      <w:pPr>
        <w:ind w:left="1080"/>
        <w:spacing w:after="40"/>
      </w:pPr>
      <w:r>
        <w:t xml:space="preserve">1. </w:t>
      </w:r>
      <w:r>
        <w:t xml:space="preserve">Sub-step A</w:t>
      </w:r>
    </w:p>
    <w:p>
      <w:pPr>
        <w:ind w:left="1080"/>
        <w:spacing w:after="40"/>
      </w:pPr>
      <w:r>
        <w:t xml:space="preserve">2. </w:t>
      </w:r>
      <w:r>
        <w:t xml:space="preserve">Sub-step B</w:t>
      </w:r>
    </w:p>
    <w:p>
      <w:pPr>
        <w:ind w:left="720"/>
        <w:spacing w:after="40"/>
      </w:pPr>
      <w:r>
        <w:t xml:space="preserve">3. </w:t>
      </w:r>
      <w:r>
        <w:t xml:space="preserve">Third step</w:t>
      </w:r>
    </w:p>
    <w:p>
      <w:pPr>
        <w:pStyle w:val="Heading2"/>
      </w:pPr>
      <w:bookmarkStart w:id="2437" w:name="task-lists"/>
      <w:bookmarkEnd w:id="2437"/>
      <w:r>
        <w:t xml:space="preserve">Task Lists</w:t>
      </w:r>
    </w:p>
    <w:p>
      <w:pPr>
        <w:ind w:left="720"/>
        <w:spacing w:after="40"/>
      </w:pPr>
      <w:r>
        <w:t xml:space="preserve">☑ </w:t>
      </w:r>
      <w:r>
        <w:t xml:space="preserve">Completed task</w:t>
      </w:r>
    </w:p>
    <w:p>
      <w:pPr>
        <w:ind w:left="720"/>
        <w:spacing w:after="40"/>
      </w:pPr>
      <w:r>
        <w:t xml:space="preserve">☐ </w:t>
      </w:r>
      <w:r>
        <w:t xml:space="preserve">Incomplete task</w:t>
      </w:r>
    </w:p>
    <w:p>
      <w:pPr>
        <w:ind w:left="720"/>
        <w:spacing w:after="40"/>
      </w:pPr>
      <w:r>
        <w:t xml:space="preserve">☑ </w:t>
      </w:r>
      <w:r>
        <w:t xml:space="preserve">Another done task</w:t>
      </w:r>
    </w:p>
    <w:p>
      <w:pPr>
        <w:ind w:left="1080"/>
        <w:spacing w:after="40"/>
      </w:pPr>
      <w:r>
        <w:t xml:space="preserve">☐ </w:t>
      </w:r>
      <w:r>
        <w:t xml:space="preserve">Nested incomplete subtask</w:t>
      </w:r>
    </w:p>
    <w:p>
      <w:pPr>
        <w:ind w:left="1080"/>
        <w:spacing w:after="40"/>
      </w:pPr>
      <w:r>
        <w:t xml:space="preserve">☑ </w:t>
      </w:r>
      <w:r>
        <w:t xml:space="preserve">Nested complete subtask</w:t>
      </w:r>
    </w:p>
    <w:p>
      <w:pPr>
        <w:pStyle w:val="Heading2"/>
      </w:pPr>
      <w:bookmarkStart w:id="558" w:name="inline-code"/>
      <w:bookmarkEnd w:id="558"/>
      <w:r>
        <w:t xml:space="preserve">Inline Code</w:t>
      </w:r>
    </w:p>
    <w:p>
      <w:r>
        <w:t xml:space="preserve">Use the </w:t>
      </w:r>
      <w:r>
        <w:rPr>
          <w:rFonts w:ascii="Consolas" w:hAnsi="Consolas"/>
          <w:sz w:val="20"/>
          <w:shd w:val="clear" w:fill="E6F0FA"/>
        </w:rPr>
        <w:t xml:space="preserve">println()</w:t>
      </w:r>
      <w:r>
        <w:t xml:space="preserve"> function to print output. The config file is at </w:t>
      </w:r>
      <w:r>
        <w:rPr>
          <w:rFonts w:ascii="Consolas" w:hAnsi="Consolas"/>
          <w:sz w:val="20"/>
          <w:shd w:val="clear" w:fill="E6F0FA"/>
        </w:rPr>
        <w:t xml:space="preserve">~/.config/app.json</w:t>
      </w:r>
      <w:r>
        <w:t xml:space="preserve">.</w:t>
      </w:r>
    </w:p>
    <w:p>
      <w:pPr>
        <w:pStyle w:val="Heading2"/>
      </w:pPr>
      <w:bookmarkStart w:id="9993" w:name="fenced-code-blocks"/>
      <w:bookmarkEnd w:id="9993"/>
      <w:r>
        <w:t xml:space="preserve">Fenced Code Blocks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000080"/>
        </w:rPr>
        <w:t xml:space="preserve">fun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00"/>
        </w:rPr>
        <w:t xml:space="preserve">main</w:t>
      </w:r>
      <w:r>
        <w:rPr>
          <w:rFonts w:ascii="Consolas" w:hAnsi="Consolas"/>
          <w:sz w:val="20"/>
          <w:color w:val="808080"/>
        </w:rPr>
        <w:t xml:space="preserve">(</w:t>
      </w:r>
      <w:r>
        <w:rPr>
          <w:rFonts w:ascii="Consolas" w:hAnsi="Consolas"/>
          <w:sz w:val="20"/>
          <w:color w:val="808080"/>
        </w:rPr>
        <w:t xml:space="preserve">)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808080"/>
        </w:rPr>
        <w:t xml:space="preserve">{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  <w:color w:val="000080"/>
        </w:rPr>
        <w:t xml:space="preserve">val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greeting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00"/>
        </w:rPr>
        <w:t xml:space="preserve">=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"</w:t>
      </w:r>
      <w:r>
        <w:rPr>
          <w:rFonts w:ascii="Consolas" w:hAnsi="Consolas"/>
          <w:sz w:val="20"/>
          <w:color w:val="A31515"/>
        </w:rPr>
        <w:t xml:space="preserve">Hello, World!</w:t>
      </w:r>
      <w:r>
        <w:rPr>
          <w:rFonts w:ascii="Consolas" w:hAnsi="Consolas"/>
          <w:sz w:val="20"/>
          <w:color w:val="A31515"/>
        </w:rPr>
        <w:t xml:space="preserve">"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</w:rPr>
        <w:t xml:space="preserve">println</w:t>
      </w:r>
      <w:r>
        <w:rPr>
          <w:rFonts w:ascii="Consolas" w:hAnsi="Consolas"/>
          <w:sz w:val="20"/>
          <w:color w:val="808080"/>
        </w:rPr>
        <w:t xml:space="preserve">(</w:t>
      </w:r>
      <w:r>
        <w:rPr>
          <w:rFonts w:ascii="Consolas" w:hAnsi="Consolas"/>
          <w:sz w:val="20"/>
        </w:rPr>
        <w:t xml:space="preserve">greeting</w:t>
      </w:r>
      <w:r>
        <w:rPr>
          <w:rFonts w:ascii="Consolas" w:hAnsi="Consolas"/>
          <w:sz w:val="20"/>
          <w:color w:val="808080"/>
        </w:rPr>
        <w:t xml:space="preserve">)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808080"/>
        </w:rPr>
        <w:t xml:space="preserve">}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000080"/>
        </w:rPr>
        <w:t xml:space="preserve">&lt;uses-permission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2B91AF"/>
        </w:rPr>
        <w:t xml:space="preserve">android:name=</w:t>
      </w:r>
      <w:r>
        <w:rPr>
          <w:rFonts w:ascii="Consolas" w:hAnsi="Consolas"/>
          <w:sz w:val="20"/>
          <w:color w:val="A31515"/>
        </w:rPr>
        <w:t xml:space="preserve">"android.permission.INTERNET"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000080"/>
        </w:rPr>
        <w:t xml:space="preserve">/&gt;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008000"/>
        </w:rPr>
        <w:t xml:space="preserve">#!/bin/bash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800080"/>
        </w:rPr>
        <w:t xml:space="preserve">echo</w:t>
      </w:r>
      <w:r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  <w:color w:val="A31515"/>
        </w:rPr>
        <w:t xml:space="preserve">"No language-specific highlighting"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>Plain code block with no language specified.</w:t>
      </w:r>
    </w:p>
    <w:p>
      <w:pPr>
        <w:pStyle w:val="Heading2"/>
      </w:pPr>
      <w:bookmarkStart w:id="4668" w:name="tables"/>
      <w:bookmarkEnd w:id="4668"/>
      <w:r>
        <w:t xml:space="preserve">Tables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 xml:space="preserve">Feature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Notes</w:t>
            </w:r>
          </w:p>
        </w:tc>
      </w:tr>
      <w:tr>
        <w:tc>
          <w:p>
            <w:r>
              <w:t xml:space="preserve">Bold</w:t>
            </w:r>
          </w:p>
        </w:tc>
        <w:tc>
          <w:p>
            <w:r>
              <w:t xml:space="preserve">Supported</w:t>
            </w:r>
          </w:p>
        </w:tc>
        <w:tc>
          <w:p>
            <w:r>
              <w:t xml:space="preserve">Uses </w:t>
            </w:r>
            <w:r>
              <w:rPr>
                <w:rFonts w:ascii="Consolas" w:hAnsi="Consolas"/>
                <w:sz w:val="20"/>
                <w:shd w:val="clear" w:fill="E6F0FA"/>
              </w:rPr>
              <w:t xml:space="preserve">**text**</w:t>
            </w:r>
          </w:p>
        </w:tc>
      </w:tr>
      <w:tr>
        <w:tc>
          <w:p>
            <w:r>
              <w:t xml:space="preserve">Italic</w:t>
            </w:r>
          </w:p>
        </w:tc>
        <w:tc>
          <w:p>
            <w:r>
              <w:t xml:space="preserve">Supported</w:t>
            </w:r>
          </w:p>
        </w:tc>
        <w:tc>
          <w:p>
            <w:r>
              <w:t xml:space="preserve">Uses </w:t>
            </w:r>
            <w:r>
              <w:rPr>
                <w:rFonts w:ascii="Consolas" w:hAnsi="Consolas"/>
                <w:sz w:val="20"/>
                <w:shd w:val="clear" w:fill="E6F0FA"/>
              </w:rPr>
              <w:t xml:space="preserve">*text*</w:t>
            </w:r>
          </w:p>
        </w:tc>
      </w:tr>
      <w:tr>
        <w:tc>
          <w:p>
            <w:r>
              <w:t xml:space="preserve">Tables</w:t>
            </w:r>
          </w:p>
        </w:tc>
        <w:tc>
          <w:p>
            <w:r>
              <w:t xml:space="preserve">Supported</w:t>
            </w:r>
          </w:p>
        </w:tc>
        <w:tc>
          <w:p>
            <w:r>
              <w:t xml:space="preserve">You're looking at one</w:t>
            </w:r>
          </w:p>
        </w:tc>
      </w:tr>
    </w:tbl>
    <w:p>
      <w:r>
        <w:t xml:space="preserve">Left, center, and right alignment: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 xml:space="preserve">Left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Center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Right</w:t>
            </w:r>
          </w:p>
        </w:tc>
      </w:tr>
      <w:tr>
        <w:tc>
          <w:p>
            <w:r>
              <w:t xml:space="preserve">L1</w:t>
            </w:r>
          </w:p>
        </w:tc>
        <w:tc>
          <w:p>
            <w:r>
              <w:t xml:space="preserve">C1</w:t>
            </w:r>
          </w:p>
        </w:tc>
        <w:tc>
          <w:p>
            <w:r>
              <w:t xml:space="preserve">R1</w:t>
            </w:r>
          </w:p>
        </w:tc>
      </w:tr>
      <w:tr>
        <w:tc>
          <w:p>
            <w:r>
              <w:t xml:space="preserve">L2</w:t>
            </w:r>
          </w:p>
        </w:tc>
        <w:tc>
          <w:p>
            <w:r>
              <w:t xml:space="preserve">C2</w:t>
            </w:r>
          </w:p>
        </w:tc>
        <w:tc>
          <w:p>
            <w:r>
              <w:t xml:space="preserve">R2</w:t>
            </w:r>
          </w:p>
        </w:tc>
      </w:tr>
    </w:tbl>
    <w:p>
      <w:pPr>
        <w:pStyle w:val="Heading2"/>
      </w:pPr>
      <w:bookmarkStart w:id="8754" w:name="horizontal-rules"/>
      <w:bookmarkEnd w:id="8754"/>
      <w:r>
        <w:t xml:space="preserve">Horizontal Rules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</w:pPr>
      <w:bookmarkStart w:id="6980" w:name="footnotes"/>
      <w:bookmarkEnd w:id="6980"/>
      <w:r>
        <w:t xml:space="preserve">Footnotes</w:t>
      </w:r>
    </w:p>
    <w:p>
      <w:r>
        <w:t xml:space="preserve">Here is a sentence with a footnote reference</w:t>
      </w:r>
      <w:r>
        <w:fldChar w:fldCharType="begin"/>
      </w:r>
      <w:r>
        <w:instrText xml:space="preserve"> HYPERLINK \l "fn-1" </w:instrText>
      </w:r>
      <w:r>
        <w:fldChar w:fldCharType="separate"/>
      </w:r>
      <w:r>
        <w:rPr>
          <w:vertAlign w:val="superscript"/>
          <w:color w:val="365F91"/>
          <w:u w:val="single"/>
        </w:rPr>
        <w:t xml:space="preserve">[1]</w:t>
      </w:r>
      <w:r>
        <w:fldChar w:fldCharType="end"/>
      </w:r>
      <w:r>
        <w:t xml:space="preserve">. And another</w:t>
      </w:r>
      <w:r>
        <w:fldChar w:fldCharType="begin"/>
      </w:r>
      <w:r>
        <w:instrText xml:space="preserve"> HYPERLINK \l "fn-longnote" </w:instrText>
      </w:r>
      <w:r>
        <w:fldChar w:fldCharType="separate"/>
      </w:r>
      <w:r>
        <w:rPr>
          <w:vertAlign w:val="superscript"/>
          <w:color w:val="365F91"/>
          <w:u w:val="single"/>
        </w:rPr>
        <w:t xml:space="preserve">[longnote]</w:t>
      </w:r>
      <w:r>
        <w:fldChar w:fldCharType="end"/>
      </w:r>
      <w:r>
        <w:t xml:space="preserve">.</w:t>
      </w:r>
    </w:p>
    <w:p>
      <w:pPr>
        <w:pStyle w:val="Heading2"/>
      </w:pPr>
      <w:bookmarkStart w:id="5450" w:name="emoji"/>
      <w:bookmarkEnd w:id="5450"/>
      <w:r>
        <w:t xml:space="preserve">Emoji</w:t>
      </w:r>
    </w:p>
    <w:p>
      <w:r>
        <w:t xml:space="preserve">Emoji shortcodes: </w:t>
      </w:r>
      <w:r>
        <w:rPr>
          <w:rFonts w:ascii="Consolas" w:hAnsi="Consolas"/>
          <w:sz w:val="20"/>
          <w:shd w:val="clear" w:fill="E6F0FA"/>
        </w:rPr>
        <w:t xml:space="preserve">:rocket:</w:t>
      </w:r>
      <w:r>
        <w:t xml:space="preserve"> </w:t>
      </w:r>
      <w:r>
        <w:t xml:space="preserve">🚀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:tada:</w:t>
      </w:r>
      <w:r>
        <w:t xml:space="preserve"> </w:t>
      </w:r>
      <w:r>
        <w:t xml:space="preserve">🎉</w:t>
      </w:r>
      <w:r>
        <w:t xml:space="preserve">, </w:t>
      </w:r>
      <w:r>
        <w:rPr>
          <w:rFonts w:ascii="Consolas" w:hAnsi="Consolas"/>
          <w:sz w:val="20"/>
          <w:shd w:val="clear" w:fill="E6F0FA"/>
        </w:rPr>
        <w:t xml:space="preserve">:warning:</w:t>
      </w:r>
      <w:r>
        <w:t xml:space="preserve"> </w:t>
      </w:r>
      <w:r>
        <w:t xml:space="preserve">⚠️</w:t>
      </w:r>
    </w:p>
    <w:p>
      <w:pPr>
        <w:pStyle w:val="Heading2"/>
      </w:pPr>
      <w:bookmarkStart w:id="8645" w:name="color-codes"/>
      <w:bookmarkEnd w:id="8645"/>
      <w:r>
        <w:t xml:space="preserve">Color Codes</w:t>
      </w:r>
    </w:p>
    <w:p>
      <w:r>
        <w:t xml:space="preserve">GitHub renders color swatches for these inline code formats:</w:t>
      </w:r>
    </w:p>
    <w:p>
      <w:r>
        <w:rPr>
          <w:rFonts w:ascii="Consolas" w:hAnsi="Consolas"/>
          <w:sz w:val="20"/>
          <w:shd w:val="clear" w:fill="E6F0FA"/>
        </w:rPr>
        <w:t xml:space="preserve">#FF5733</w:t>
      </w:r>
      <w:r>
        <w:t xml:space="preserve"> </w:t>
      </w:r>
      <w:r>
        <w:rPr>
          <w:rFonts w:ascii="Consolas" w:hAnsi="Consolas"/>
          <w:sz w:val="20"/>
          <w:shd w:val="clear" w:fill="E6F0FA"/>
        </w:rPr>
        <w:t xml:space="preserve">#28A745</w:t>
      </w:r>
      <w:r>
        <w:t xml:space="preserve"> </w:t>
      </w:r>
      <w:r>
        <w:rPr>
          <w:rFonts w:ascii="Consolas" w:hAnsi="Consolas"/>
          <w:sz w:val="20"/>
          <w:shd w:val="clear" w:fill="E6F0FA"/>
        </w:rPr>
        <w:t xml:space="preserve">rgb(54, 95, 145)</w:t>
      </w:r>
      <w:r>
        <w:t xml:space="preserve"> </w:t>
      </w:r>
      <w:r>
        <w:rPr>
          <w:rFonts w:ascii="Consolas" w:hAnsi="Consolas"/>
          <w:sz w:val="20"/>
          <w:shd w:val="clear" w:fill="E6F0FA"/>
        </w:rPr>
        <w:t xml:space="preserve">hsl(210, 45%, 39%)</w:t>
      </w:r>
    </w:p>
    <w:p>
      <w:pPr>
        <w:pStyle w:val="Heading2"/>
      </w:pPr>
      <w:bookmarkStart w:id="5034" w:name="html-comments"/>
      <w:bookmarkEnd w:id="5034"/>
      <w:r>
        <w:t xml:space="preserve">HTML Comments</w:t>
      </w:r>
    </w:p>
    <w:p/>
    <w:p>
      <w:r>
        <w:t xml:space="preserve">Visible text after a hidden comment.</w:t>
      </w:r>
    </w:p>
    <w:p>
      <w:pPr>
        <w:pStyle w:val="Heading2"/>
      </w:pPr>
      <w:bookmarkStart w:id="221" w:name="mixed-nesting"/>
      <w:bookmarkEnd w:id="221"/>
      <w:r>
        <w:t xml:space="preserve">Mixed Nesting</w:t>
      </w:r>
    </w:p>
    <w:p>
      <w:pPr>
        <w:ind w:left="720"/>
        <w:spacing w:after="40"/>
      </w:pPr>
      <w:r>
        <w:t xml:space="preserve">1. </w:t>
      </w:r>
      <w:r>
        <w:t xml:space="preserve">Ordered item with </w:t>
      </w:r>
      <w:r>
        <w:rPr>
          <w:b/>
        </w:rPr>
        <w:t xml:space="preserve">bold</w:t>
      </w:r>
      <w:r>
        <w:t xml:space="preserve"> and </w:t>
      </w:r>
      <w:r>
        <w:rPr>
          <w:rFonts w:ascii="Consolas" w:hAnsi="Consolas"/>
          <w:sz w:val="20"/>
          <w:shd w:val="clear" w:fill="E6F0FA"/>
        </w:rPr>
        <w:t xml:space="preserve">code</w:t>
      </w:r>
    </w:p>
    <w:p>
      <w:pPr>
        <w:ind w:left="1080"/>
        <w:spacing w:after="40"/>
      </w:pPr>
      <w:r>
        <w:t xml:space="preserve">• </w:t>
      </w:r>
      <w:r>
        <w:t xml:space="preserve">Unordered sub-item with a </w:t>
      </w:r>
      <w:r>
        <w:fldChar w:fldCharType="begin"/>
      </w:r>
      <w:r>
        <w:instrText xml:space="preserve"> HYPERLINK "https://example.com" </w:instrText>
      </w:r>
      <w:r>
        <w:fldChar w:fldCharType="separate"/>
      </w:r>
      <w:r>
        <w:rPr>
          <w:color w:val="365F91"/>
          <w:u w:val="single"/>
        </w:rPr>
        <w:t xml:space="preserve">link</w:t>
      </w:r>
      <w:r>
        <w:fldChar w:fldCharType="end"/>
      </w:r>
    </w:p>
    <w:p>
      <w:pPr>
        <w:ind w:left="1080"/>
        <w:spacing w:after="40"/>
      </w:pPr>
      <w:r>
        <w:t xml:space="preserve">• </w:t>
      </w:r>
      <w:r>
        <w:t xml:space="preserve">Another sub-item with </w:t>
      </w:r>
      <w:r>
        <w:rPr>
          <w:i/>
        </w:rPr>
        <w:t xml:space="preserve">italic</w:t>
      </w:r>
    </w:p>
    <w:p>
      <w:r>
        <w:t xml:space="preserve">     &gt; A blockquote inside a list</w:t>
      </w:r>
    </w:p>
    <w:p>
      <w:pPr>
        <w:ind w:left="720"/>
        <w:spacing w:after="40"/>
      </w:pPr>
      <w:r>
        <w:t xml:space="preserve">2. </w:t>
      </w:r>
      <w:r>
        <w:t xml:space="preserve">Second ordered item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008000"/>
        </w:rPr>
        <w:t xml:space="preserve"># Code block inside a list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  <w:color w:val="800080"/>
        </w:rPr>
        <w:t xml:space="preserve">print</w:t>
      </w:r>
      <w:r>
        <w:rPr>
          <w:rFonts w:ascii="Consolas" w:hAnsi="Consolas"/>
          <w:sz w:val="20"/>
          <w:color w:val="808080"/>
        </w:rPr>
        <w:t xml:space="preserve">(</w:t>
      </w:r>
      <w:r>
        <w:rPr>
          <w:rFonts w:ascii="Consolas" w:hAnsi="Consolas"/>
          <w:sz w:val="20"/>
          <w:color w:val="A31515"/>
        </w:rPr>
        <w:t xml:space="preserve">"</w:t>
      </w:r>
      <w:r>
        <w:rPr>
          <w:rFonts w:ascii="Consolas" w:hAnsi="Consolas"/>
          <w:sz w:val="20"/>
          <w:color w:val="A31515"/>
        </w:rPr>
        <w:t xml:space="preserve">hello</w:t>
      </w:r>
      <w:r>
        <w:rPr>
          <w:rFonts w:ascii="Consolas" w:hAnsi="Consolas"/>
          <w:sz w:val="20"/>
          <w:color w:val="A31515"/>
        </w:rPr>
        <w:t xml:space="preserve">"</w:t>
      </w:r>
      <w:r>
        <w:rPr>
          <w:rFonts w:ascii="Consolas" w:hAnsi="Consolas"/>
          <w:sz w:val="20"/>
          <w:color w:val="808080"/>
        </w:rPr>
        <w:t xml:space="preserve">)</w:t>
      </w:r>
    </w:p>
    <w:p>
      <w:pPr>
        <w:shd w:val="clear" w:fill="E6F0FA"/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ind w:left="720"/>
        <w:spacing w:after="40"/>
      </w:pPr>
      <w:r>
        <w:t xml:space="preserve">3. </w:t>
      </w:r>
      <w:r>
        <w:t xml:space="preserve">Third item with </w:t>
      </w:r>
      <w:r>
        <w:rPr>
          <w:strike/>
        </w:rPr>
        <w:t xml:space="preserve">strikethrough</w:t>
      </w:r>
    </w:p>
    <w:p>
      <w:pPr>
        <w:pBdr>
          <w:top w:val="single" w:sz="6" w:space="1" w:color="auto"/>
        </w:pBdr>
      </w:pPr>
    </w:p>
    <w:p>
      <w:pPr>
        <w:spacing w:before="120"/>
      </w:pPr>
      <w:r>
        <w:rPr>
          <w:b/>
          <w:sz w:val="20"/>
        </w:rPr>
        <w:t>Footnotes</w:t>
      </w:r>
    </w:p>
    <w:p>
      <w:pPr>
        <w:ind w:left="360"/>
        <w:spacing w:after="40"/>
      </w:pPr>
      <w:bookmarkStart w:id="3277" w:name="fn-1"/>
      <w:bookmarkEnd w:id="3277"/>
      <w:r>
        <w:rPr>
          <w:b/>
          <w:sz w:val="18"/>
        </w:rPr>
        <w:t xml:space="preserve">1.</w:t>
      </w:r>
      <w:r>
        <w:t xml:space="preserve"> This is the first footnote.</w:t>
      </w:r>
    </w:p>
    <w:p>
      <w:pPr>
        <w:ind w:left="360"/>
        <w:spacing w:after="40"/>
        <w:sectPr>
          <w:pgSz w:w="12240" w:h="15840"/>
          <w:pgMar w:top="1440" w:right="1440" w:bottom="1440" w:left="1440"/>
        </w:sectPr>
      </w:pPr>
      <w:bookmarkStart w:id="4959" w:name="fn-longnote"/>
      <w:bookmarkEnd w:id="4959"/>
      <w:r>
        <w:rPr>
          <w:b/>
          <w:sz w:val="18"/>
        </w:rPr>
        <w:t xml:space="preserve">longnote.</w:t>
      </w:r>
      <w:r>
        <w:t xml:space="preserve"> This is a longer footnote with multiple words.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>
    <w:name w:val="Normal"/>
  </w:style>
  <w:style w:type="paragraph" w:styleId="Heading1">
    <w:name w:val="heading 1"/>
    <w:pPr>
      <w:keepNext/>
      <w:spacing w:before="480" w:after="120"/>
    </w:pPr>
    <w:rPr>
      <w:b/>
      <w:sz w:val="48"/>
      <w:color w:val="365F91"/>
    </w:rPr>
  </w:style>
  <w:style w:type="paragraph" w:styleId="Heading2">
    <w:name w:val="heading 2"/>
    <w:pPr>
      <w:keepNext/>
      <w:spacing w:before="280" w:after="120"/>
    </w:pPr>
    <w:rPr>
      <w:b/>
      <w:sz w:val="36"/>
      <w:color w:val="365F91"/>
    </w:rPr>
  </w:style>
  <w:style w:type="paragraph" w:styleId="Heading3">
    <w:name w:val="heading 3"/>
    <w:pPr>
      <w:keepNext/>
      <w:spacing w:before="240" w:after="120"/>
    </w:pPr>
    <w:rPr>
      <w:b/>
      <w:sz w:val="30"/>
      <w:color w:val="365F91"/>
    </w:rPr>
  </w:style>
  <w:style w:type="paragraph" w:styleId="Heading4">
    <w:name w:val="heading 4"/>
    <w:pPr>
      <w:keepNext/>
      <w:spacing w:before="200" w:after="120"/>
    </w:pPr>
    <w:rPr>
      <w:b/>
      <w:sz w:val="26"/>
      <w:color w:val="365F91"/>
    </w:rPr>
  </w:style>
  <w:style w:type="paragraph" w:styleId="Heading5">
    <w:name w:val="heading 5"/>
    <w:pPr>
      <w:keepNext/>
      <w:spacing w:before="160" w:after="120"/>
    </w:pPr>
    <w:rPr>
      <w:b/>
      <w:sz w:val="24"/>
      <w:color w:val="365F91"/>
    </w:rPr>
  </w:style>
  <w:style w:type="paragraph" w:styleId="Heading6">
    <w:name w:val="heading 6"/>
    <w:pPr>
      <w:keepNext/>
      <w:spacing w:before="120" w:after="120"/>
    </w:pPr>
    <w:rPr>
      <w:b/>
      <w:sz w:val="22"/>
      <w:color w:val="365F9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Image1" Type="http://schemas.openxmlformats.org/officeDocument/2006/relationships/image" Target="media/image1.png"/>
<Relationship Id="rIdImage2" Type="http://schemas.openxmlformats.org/officeDocument/2006/relationships/image" Target="media/image2.png"/>
<Relationship Id="rIdImage3" Type="http://schemas.openxmlformats.org/officeDocument/2006/relationships/image" Target="media/image3.png"/>
<Relationship Id="rIdImage4" Type="http://schemas.openxmlformats.org/officeDocument/2006/relationships/image" Target="media/image4.png"/>
<Relationship Id="rIdImage5" Type="http://schemas.openxmlformats.org/officeDocument/2006/relationships/image" Target="media/image5.png"/>
<Relationship Id="rIdImage6" Type="http://schemas.openxmlformats.org/officeDocument/2006/relationships/image" Target="media/image6.png"/>
<Relationship Id="rIdImage7" Type="http://schemas.openxmlformats.org/officeDocument/2006/relationships/image" Target="media/image7.png"/>
<Relationship Id="rIdImage8" Type="http://schemas.openxmlformats.org/officeDocument/2006/relationships/image" Target="media/image8.png"/>
</Relationships>
</file>