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9251E" w14:textId="2F49F108" w:rsidR="001F1A25" w:rsidRPr="000B0663" w:rsidRDefault="008902CF" w:rsidP="000B0663">
      <w:pPr>
        <w:spacing w:line="360" w:lineRule="auto"/>
        <w:contextualSpacing/>
        <w:rPr>
          <w:rFonts w:ascii="Arial" w:hAnsi="Arial" w:cs="Arial"/>
        </w:rPr>
      </w:pPr>
      <w:r w:rsidRPr="000B0663">
        <w:rPr>
          <w:rFonts w:ascii="Arial" w:hAnsi="Arial" w:cs="Arial"/>
        </w:rPr>
        <w:t>Technical Note General Word Limit: 3000 Words</w:t>
      </w:r>
    </w:p>
    <w:p w14:paraId="49ADD261" w14:textId="0B6ED409" w:rsidR="003527A5" w:rsidRPr="000B0663" w:rsidRDefault="003527A5" w:rsidP="000B0663">
      <w:pPr>
        <w:spacing w:line="360" w:lineRule="auto"/>
        <w:contextualSpacing/>
        <w:rPr>
          <w:rFonts w:ascii="Arial" w:hAnsi="Arial" w:cs="Arial"/>
        </w:rPr>
      </w:pPr>
      <w:r w:rsidRPr="000B0663">
        <w:rPr>
          <w:rFonts w:ascii="Arial" w:hAnsi="Arial" w:cs="Arial"/>
        </w:rPr>
        <w:t>Target Journal</w:t>
      </w:r>
      <w:r w:rsidR="00CA0CD4" w:rsidRPr="000B0663">
        <w:rPr>
          <w:rFonts w:ascii="Arial" w:hAnsi="Arial" w:cs="Arial"/>
        </w:rPr>
        <w:t>, Impact Factor</w:t>
      </w:r>
    </w:p>
    <w:p w14:paraId="44F7B530" w14:textId="7C037C28" w:rsidR="003527A5" w:rsidRPr="000B0663" w:rsidRDefault="009E5D94" w:rsidP="000B0663">
      <w:pPr>
        <w:spacing w:line="360" w:lineRule="auto"/>
        <w:contextualSpacing/>
        <w:rPr>
          <w:rFonts w:ascii="Arial" w:hAnsi="Arial" w:cs="Arial"/>
        </w:rPr>
      </w:pPr>
      <w:proofErr w:type="spellStart"/>
      <w:r w:rsidRPr="000B0663">
        <w:rPr>
          <w:rFonts w:ascii="Arial" w:hAnsi="Arial" w:cs="Arial"/>
        </w:rPr>
        <w:t>PeerJ</w:t>
      </w:r>
      <w:proofErr w:type="spellEnd"/>
      <w:r w:rsidR="00CA0CD4" w:rsidRPr="000B0663">
        <w:rPr>
          <w:rFonts w:ascii="Arial" w:hAnsi="Arial" w:cs="Arial"/>
        </w:rPr>
        <w:t>, 2.7</w:t>
      </w:r>
    </w:p>
    <w:p w14:paraId="2441F38A" w14:textId="18CDF8F0" w:rsidR="009E5D94" w:rsidRPr="000B0663" w:rsidRDefault="00B60AE5" w:rsidP="000B0663">
      <w:pPr>
        <w:spacing w:line="360" w:lineRule="auto"/>
        <w:contextualSpacing/>
        <w:rPr>
          <w:rFonts w:ascii="Arial" w:hAnsi="Arial" w:cs="Arial"/>
        </w:rPr>
      </w:pPr>
      <w:r w:rsidRPr="000B0663">
        <w:rPr>
          <w:rFonts w:ascii="Arial" w:hAnsi="Arial" w:cs="Arial"/>
        </w:rPr>
        <w:t>Bioinformatics</w:t>
      </w:r>
      <w:r w:rsidR="00CA0CD4" w:rsidRPr="000B0663">
        <w:rPr>
          <w:rFonts w:ascii="Arial" w:hAnsi="Arial" w:cs="Arial"/>
        </w:rPr>
        <w:t>, 5.8</w:t>
      </w:r>
    </w:p>
    <w:p w14:paraId="2D71A6FA" w14:textId="2632621F" w:rsidR="002B3490" w:rsidRPr="000B0663" w:rsidRDefault="002B3490" w:rsidP="000B0663">
      <w:pPr>
        <w:spacing w:line="360" w:lineRule="auto"/>
        <w:contextualSpacing/>
        <w:rPr>
          <w:rFonts w:ascii="Arial" w:hAnsi="Arial" w:cs="Arial"/>
        </w:rPr>
      </w:pPr>
      <w:r w:rsidRPr="000B0663">
        <w:rPr>
          <w:rFonts w:ascii="Arial" w:hAnsi="Arial" w:cs="Arial"/>
        </w:rPr>
        <w:t>BMC Bioinformatics</w:t>
      </w:r>
      <w:r w:rsidR="00CA0CD4" w:rsidRPr="000B0663">
        <w:rPr>
          <w:rFonts w:ascii="Arial" w:hAnsi="Arial" w:cs="Arial"/>
        </w:rPr>
        <w:t>, 2.9</w:t>
      </w:r>
    </w:p>
    <w:p w14:paraId="4A9420C4" w14:textId="5AD87B84" w:rsidR="002B3490" w:rsidRPr="000B0663" w:rsidRDefault="002B3490" w:rsidP="000B0663">
      <w:pPr>
        <w:spacing w:line="360" w:lineRule="auto"/>
        <w:contextualSpacing/>
        <w:rPr>
          <w:rFonts w:ascii="Arial" w:hAnsi="Arial" w:cs="Arial"/>
        </w:rPr>
      </w:pPr>
      <w:r w:rsidRPr="000B0663">
        <w:rPr>
          <w:rFonts w:ascii="Arial" w:hAnsi="Arial" w:cs="Arial"/>
        </w:rPr>
        <w:t>PLOS Computational Biology</w:t>
      </w:r>
      <w:r w:rsidR="00CA0CD4" w:rsidRPr="000B0663">
        <w:rPr>
          <w:rFonts w:ascii="Arial" w:hAnsi="Arial" w:cs="Arial"/>
        </w:rPr>
        <w:t>, 3.8</w:t>
      </w:r>
    </w:p>
    <w:p w14:paraId="6F36F279" w14:textId="76749520" w:rsidR="002B3490" w:rsidRPr="000B0663" w:rsidRDefault="002B3490" w:rsidP="000B0663">
      <w:pPr>
        <w:spacing w:line="360" w:lineRule="auto"/>
        <w:contextualSpacing/>
        <w:rPr>
          <w:rFonts w:ascii="Arial" w:hAnsi="Arial" w:cs="Arial"/>
        </w:rPr>
      </w:pPr>
      <w:r w:rsidRPr="000B0663">
        <w:rPr>
          <w:rFonts w:ascii="Arial" w:hAnsi="Arial" w:cs="Arial"/>
        </w:rPr>
        <w:t>Microbial Genomics</w:t>
      </w:r>
      <w:r w:rsidR="00CA0CD4" w:rsidRPr="000B0663">
        <w:rPr>
          <w:rFonts w:ascii="Arial" w:hAnsi="Arial" w:cs="Arial"/>
        </w:rPr>
        <w:t>, 3.9</w:t>
      </w:r>
    </w:p>
    <w:p w14:paraId="7FED01F7" w14:textId="28698CF6" w:rsidR="002B3490" w:rsidRPr="000B0663" w:rsidRDefault="002B3490" w:rsidP="000B0663">
      <w:pPr>
        <w:spacing w:line="360" w:lineRule="auto"/>
        <w:contextualSpacing/>
        <w:rPr>
          <w:rFonts w:ascii="Arial" w:hAnsi="Arial" w:cs="Arial"/>
        </w:rPr>
      </w:pPr>
      <w:r w:rsidRPr="000B0663">
        <w:rPr>
          <w:rFonts w:ascii="Arial" w:hAnsi="Arial" w:cs="Arial"/>
        </w:rPr>
        <w:t>BMC Genomics</w:t>
      </w:r>
      <w:r w:rsidR="00CA0CD4" w:rsidRPr="000B0663">
        <w:rPr>
          <w:rFonts w:ascii="Arial" w:hAnsi="Arial" w:cs="Arial"/>
        </w:rPr>
        <w:t>, 3.5</w:t>
      </w:r>
    </w:p>
    <w:p w14:paraId="7E614D57" w14:textId="6EDACCD2" w:rsidR="002B3490" w:rsidRPr="000B0663" w:rsidRDefault="002B3490" w:rsidP="000B0663">
      <w:pPr>
        <w:spacing w:line="360" w:lineRule="auto"/>
        <w:contextualSpacing/>
        <w:rPr>
          <w:rFonts w:ascii="Arial" w:hAnsi="Arial" w:cs="Arial"/>
        </w:rPr>
      </w:pPr>
      <w:r w:rsidRPr="000B0663">
        <w:rPr>
          <w:rFonts w:ascii="Arial" w:hAnsi="Arial" w:cs="Arial"/>
        </w:rPr>
        <w:t>Scientific Reports</w:t>
      </w:r>
      <w:r w:rsidR="00CA0CD4" w:rsidRPr="000B0663">
        <w:rPr>
          <w:rFonts w:ascii="Arial" w:hAnsi="Arial" w:cs="Arial"/>
        </w:rPr>
        <w:t>, 3.8</w:t>
      </w:r>
    </w:p>
    <w:p w14:paraId="56974D88" w14:textId="77777777" w:rsidR="00B60AE5" w:rsidRPr="000B0663" w:rsidRDefault="00B60AE5" w:rsidP="000B0663">
      <w:pPr>
        <w:spacing w:line="360" w:lineRule="auto"/>
        <w:contextualSpacing/>
        <w:rPr>
          <w:rFonts w:ascii="Arial" w:hAnsi="Arial" w:cs="Arial"/>
        </w:rPr>
      </w:pPr>
    </w:p>
    <w:p w14:paraId="630D0BB6" w14:textId="77777777" w:rsidR="007A20F7" w:rsidRDefault="007A20F7" w:rsidP="000B0663">
      <w:pPr>
        <w:spacing w:line="360" w:lineRule="auto"/>
        <w:contextualSpacing/>
        <w:rPr>
          <w:rFonts w:ascii="Arial" w:hAnsi="Arial" w:cs="Arial"/>
        </w:rPr>
      </w:pPr>
    </w:p>
    <w:p w14:paraId="088EAD6F" w14:textId="77777777" w:rsidR="00562B6B" w:rsidRDefault="00562B6B" w:rsidP="000B0663">
      <w:pPr>
        <w:spacing w:line="360" w:lineRule="auto"/>
        <w:contextualSpacing/>
        <w:rPr>
          <w:rFonts w:ascii="Arial" w:hAnsi="Arial" w:cs="Arial"/>
        </w:rPr>
      </w:pPr>
    </w:p>
    <w:p w14:paraId="1B325DBA" w14:textId="77777777" w:rsidR="00562B6B" w:rsidRDefault="00562B6B" w:rsidP="000B0663">
      <w:pPr>
        <w:spacing w:line="360" w:lineRule="auto"/>
        <w:contextualSpacing/>
        <w:rPr>
          <w:rFonts w:ascii="Arial" w:hAnsi="Arial" w:cs="Arial"/>
        </w:rPr>
      </w:pPr>
    </w:p>
    <w:p w14:paraId="238F65EF" w14:textId="77777777" w:rsidR="00562B6B" w:rsidRDefault="00562B6B" w:rsidP="000B0663">
      <w:pPr>
        <w:spacing w:line="360" w:lineRule="auto"/>
        <w:contextualSpacing/>
        <w:rPr>
          <w:rFonts w:ascii="Arial" w:hAnsi="Arial" w:cs="Arial"/>
        </w:rPr>
      </w:pPr>
    </w:p>
    <w:p w14:paraId="5D0E2A98" w14:textId="77777777" w:rsidR="00562B6B" w:rsidRDefault="00562B6B" w:rsidP="000B0663">
      <w:pPr>
        <w:spacing w:line="360" w:lineRule="auto"/>
        <w:contextualSpacing/>
        <w:rPr>
          <w:rFonts w:ascii="Arial" w:hAnsi="Arial" w:cs="Arial"/>
        </w:rPr>
      </w:pPr>
    </w:p>
    <w:p w14:paraId="3792D3A1" w14:textId="77777777" w:rsidR="00562B6B" w:rsidRPr="000B0663" w:rsidRDefault="00562B6B" w:rsidP="000B0663">
      <w:pPr>
        <w:spacing w:line="360" w:lineRule="auto"/>
        <w:contextualSpacing/>
        <w:rPr>
          <w:rFonts w:ascii="Arial" w:hAnsi="Arial" w:cs="Arial"/>
        </w:rPr>
      </w:pPr>
    </w:p>
    <w:p w14:paraId="0D3EFAB1" w14:textId="35B4E3E7" w:rsidR="007A20F7" w:rsidRPr="000B0663" w:rsidRDefault="007A20F7" w:rsidP="000B0663">
      <w:pPr>
        <w:spacing w:line="360" w:lineRule="auto"/>
        <w:contextualSpacing/>
        <w:rPr>
          <w:rFonts w:ascii="Arial" w:hAnsi="Arial" w:cs="Arial"/>
          <w:color w:val="FF0000"/>
        </w:rPr>
      </w:pPr>
      <w:r w:rsidRPr="000B0663">
        <w:rPr>
          <w:rFonts w:ascii="Arial" w:hAnsi="Arial" w:cs="Arial"/>
          <w:color w:val="FF0000"/>
        </w:rPr>
        <w:t>Technical Notes</w:t>
      </w:r>
    </w:p>
    <w:p w14:paraId="3BED2392" w14:textId="5E489CD0" w:rsidR="007A20F7" w:rsidRPr="000B0663" w:rsidRDefault="007A20F7" w:rsidP="000B0663">
      <w:pPr>
        <w:spacing w:line="360" w:lineRule="auto"/>
        <w:contextualSpacing/>
        <w:rPr>
          <w:rFonts w:ascii="Arial" w:hAnsi="Arial" w:cs="Arial"/>
          <w:color w:val="FF0000"/>
        </w:rPr>
      </w:pPr>
      <w:r w:rsidRPr="000B0663">
        <w:rPr>
          <w:rFonts w:ascii="Arial" w:hAnsi="Arial" w:cs="Arial"/>
          <w:color w:val="FF0000"/>
        </w:rPr>
        <w:t>Need to add genome assessments</w:t>
      </w:r>
      <w:r w:rsidR="00B14B46">
        <w:rPr>
          <w:rFonts w:ascii="Arial" w:hAnsi="Arial" w:cs="Arial"/>
          <w:color w:val="FF0000"/>
        </w:rPr>
        <w:t xml:space="preserve">, number of genes </w:t>
      </w:r>
      <w:r w:rsidR="00E02AC6">
        <w:rPr>
          <w:rFonts w:ascii="Arial" w:hAnsi="Arial" w:cs="Arial"/>
          <w:color w:val="FF0000"/>
        </w:rPr>
        <w:t>found with prodigal</w:t>
      </w:r>
      <w:r w:rsidR="00B14B46">
        <w:rPr>
          <w:rFonts w:ascii="Arial" w:hAnsi="Arial" w:cs="Arial"/>
          <w:color w:val="FF0000"/>
        </w:rPr>
        <w:t>, remove outliers</w:t>
      </w:r>
      <w:r w:rsidR="00500486" w:rsidRPr="000B0663">
        <w:rPr>
          <w:rFonts w:ascii="Arial" w:hAnsi="Arial" w:cs="Arial"/>
          <w:color w:val="FF0000"/>
        </w:rPr>
        <w:t>…</w:t>
      </w:r>
    </w:p>
    <w:p w14:paraId="1E79CB1F" w14:textId="75B69F12" w:rsidR="006E7C59" w:rsidRPr="000B0663" w:rsidRDefault="006E7C59" w:rsidP="000B0663">
      <w:pPr>
        <w:spacing w:line="360" w:lineRule="auto"/>
        <w:contextualSpacing/>
        <w:rPr>
          <w:rFonts w:ascii="Arial" w:hAnsi="Arial" w:cs="Arial"/>
          <w:color w:val="FF0000"/>
        </w:rPr>
      </w:pPr>
      <w:r w:rsidRPr="000B0663">
        <w:rPr>
          <w:rFonts w:ascii="Arial" w:hAnsi="Arial" w:cs="Arial"/>
          <w:color w:val="FF0000"/>
        </w:rPr>
        <w:t>Add references…</w:t>
      </w:r>
    </w:p>
    <w:p w14:paraId="00C88221" w14:textId="77EBB6A5" w:rsidR="0076452B" w:rsidRPr="000B0663" w:rsidRDefault="0076452B" w:rsidP="000B0663">
      <w:pPr>
        <w:spacing w:line="360" w:lineRule="auto"/>
        <w:contextualSpacing/>
        <w:rPr>
          <w:rFonts w:ascii="Arial" w:hAnsi="Arial" w:cs="Arial"/>
          <w:color w:val="FF0000"/>
        </w:rPr>
      </w:pPr>
      <w:r w:rsidRPr="000B0663">
        <w:rPr>
          <w:rFonts w:ascii="Arial" w:hAnsi="Arial" w:cs="Arial"/>
          <w:color w:val="FF0000"/>
        </w:rPr>
        <w:t>Add</w:t>
      </w:r>
      <w:r w:rsidR="00750048">
        <w:rPr>
          <w:rFonts w:ascii="Arial" w:hAnsi="Arial" w:cs="Arial"/>
          <w:color w:val="FF0000"/>
        </w:rPr>
        <w:t xml:space="preserve"> new</w:t>
      </w:r>
      <w:r w:rsidRPr="000B0663">
        <w:rPr>
          <w:rFonts w:ascii="Arial" w:hAnsi="Arial" w:cs="Arial"/>
          <w:color w:val="FF0000"/>
        </w:rPr>
        <w:t xml:space="preserve"> heatmap</w:t>
      </w:r>
      <w:r w:rsidR="00750048">
        <w:rPr>
          <w:rFonts w:ascii="Arial" w:hAnsi="Arial" w:cs="Arial"/>
          <w:color w:val="FF0000"/>
        </w:rPr>
        <w:t>-like figure</w:t>
      </w:r>
      <w:r w:rsidRPr="000B0663">
        <w:rPr>
          <w:rFonts w:ascii="Arial" w:hAnsi="Arial" w:cs="Arial"/>
          <w:color w:val="FF0000"/>
        </w:rPr>
        <w:t>…</w:t>
      </w:r>
    </w:p>
    <w:p w14:paraId="64042113" w14:textId="77777777" w:rsidR="00597157" w:rsidRPr="000B0663" w:rsidRDefault="00597157" w:rsidP="000B0663">
      <w:pPr>
        <w:spacing w:line="360" w:lineRule="auto"/>
        <w:contextualSpacing/>
        <w:rPr>
          <w:rFonts w:ascii="Arial" w:hAnsi="Arial" w:cs="Arial"/>
        </w:rPr>
      </w:pPr>
    </w:p>
    <w:p w14:paraId="16E0714E" w14:textId="77777777" w:rsidR="009C18FD" w:rsidRPr="000B0663" w:rsidRDefault="009C18FD" w:rsidP="000B0663">
      <w:pPr>
        <w:spacing w:line="360" w:lineRule="auto"/>
        <w:contextualSpacing/>
        <w:rPr>
          <w:rFonts w:ascii="Arial" w:hAnsi="Arial" w:cs="Arial"/>
        </w:rPr>
      </w:pPr>
    </w:p>
    <w:p w14:paraId="7A33723E" w14:textId="77777777" w:rsidR="009C18FD" w:rsidRPr="000B0663" w:rsidRDefault="009C18FD" w:rsidP="000B0663">
      <w:pPr>
        <w:spacing w:line="360" w:lineRule="auto"/>
        <w:contextualSpacing/>
        <w:rPr>
          <w:rFonts w:ascii="Arial" w:hAnsi="Arial" w:cs="Arial"/>
        </w:rPr>
      </w:pPr>
    </w:p>
    <w:p w14:paraId="399E99D8" w14:textId="77777777" w:rsidR="009C18FD" w:rsidRPr="000B0663" w:rsidRDefault="009C18FD" w:rsidP="000B0663">
      <w:pPr>
        <w:spacing w:line="360" w:lineRule="auto"/>
        <w:contextualSpacing/>
        <w:rPr>
          <w:rFonts w:ascii="Arial" w:hAnsi="Arial" w:cs="Arial"/>
        </w:rPr>
      </w:pPr>
    </w:p>
    <w:p w14:paraId="28CD69DA" w14:textId="77777777" w:rsidR="009C18FD" w:rsidRPr="000B0663" w:rsidRDefault="009C18FD" w:rsidP="000B0663">
      <w:pPr>
        <w:spacing w:line="360" w:lineRule="auto"/>
        <w:contextualSpacing/>
        <w:rPr>
          <w:rFonts w:ascii="Arial" w:hAnsi="Arial" w:cs="Arial"/>
        </w:rPr>
      </w:pPr>
    </w:p>
    <w:p w14:paraId="40E5E6AD" w14:textId="77777777" w:rsidR="009C18FD" w:rsidRPr="000B0663" w:rsidRDefault="009C18FD" w:rsidP="000B0663">
      <w:pPr>
        <w:spacing w:line="360" w:lineRule="auto"/>
        <w:contextualSpacing/>
        <w:rPr>
          <w:rFonts w:ascii="Arial" w:hAnsi="Arial" w:cs="Arial"/>
        </w:rPr>
      </w:pPr>
    </w:p>
    <w:p w14:paraId="050D1D4D" w14:textId="77777777" w:rsidR="009C18FD" w:rsidRPr="000B0663" w:rsidRDefault="009C18FD" w:rsidP="000B0663">
      <w:pPr>
        <w:spacing w:line="360" w:lineRule="auto"/>
        <w:contextualSpacing/>
        <w:rPr>
          <w:rFonts w:ascii="Arial" w:hAnsi="Arial" w:cs="Arial"/>
        </w:rPr>
      </w:pPr>
    </w:p>
    <w:p w14:paraId="537E4928" w14:textId="77777777" w:rsidR="009C18FD" w:rsidRPr="000B0663" w:rsidRDefault="009C18FD" w:rsidP="000B0663">
      <w:pPr>
        <w:spacing w:line="360" w:lineRule="auto"/>
        <w:contextualSpacing/>
        <w:rPr>
          <w:rFonts w:ascii="Arial" w:hAnsi="Arial" w:cs="Arial"/>
        </w:rPr>
      </w:pPr>
    </w:p>
    <w:p w14:paraId="0037BE5B" w14:textId="77777777" w:rsidR="009C18FD" w:rsidRPr="000B0663" w:rsidRDefault="009C18FD" w:rsidP="000B0663">
      <w:pPr>
        <w:spacing w:line="360" w:lineRule="auto"/>
        <w:contextualSpacing/>
        <w:rPr>
          <w:rFonts w:ascii="Arial" w:hAnsi="Arial" w:cs="Arial"/>
        </w:rPr>
      </w:pPr>
    </w:p>
    <w:p w14:paraId="73976D63" w14:textId="77777777" w:rsidR="009C18FD" w:rsidRPr="000B0663" w:rsidRDefault="009C18FD" w:rsidP="000B0663">
      <w:pPr>
        <w:spacing w:line="360" w:lineRule="auto"/>
        <w:contextualSpacing/>
        <w:rPr>
          <w:rFonts w:ascii="Arial" w:hAnsi="Arial" w:cs="Arial"/>
        </w:rPr>
      </w:pPr>
    </w:p>
    <w:p w14:paraId="72C53F3B" w14:textId="77777777" w:rsidR="009C18FD" w:rsidRPr="000B0663" w:rsidRDefault="009C18FD" w:rsidP="000B0663">
      <w:pPr>
        <w:spacing w:line="360" w:lineRule="auto"/>
        <w:contextualSpacing/>
        <w:rPr>
          <w:rFonts w:ascii="Arial" w:hAnsi="Arial" w:cs="Arial"/>
        </w:rPr>
      </w:pPr>
    </w:p>
    <w:p w14:paraId="6E096967" w14:textId="77777777" w:rsidR="009C18FD" w:rsidRPr="000B0663" w:rsidRDefault="009C18FD" w:rsidP="000B0663">
      <w:pPr>
        <w:spacing w:line="360" w:lineRule="auto"/>
        <w:contextualSpacing/>
        <w:rPr>
          <w:rFonts w:ascii="Arial" w:hAnsi="Arial" w:cs="Arial"/>
        </w:rPr>
      </w:pPr>
    </w:p>
    <w:p w14:paraId="5BEF88AD" w14:textId="77777777" w:rsidR="009C18FD" w:rsidRPr="000B0663" w:rsidRDefault="009C18FD" w:rsidP="000B0663">
      <w:pPr>
        <w:spacing w:line="360" w:lineRule="auto"/>
        <w:contextualSpacing/>
        <w:rPr>
          <w:rFonts w:ascii="Arial" w:hAnsi="Arial" w:cs="Arial"/>
        </w:rPr>
      </w:pPr>
    </w:p>
    <w:p w14:paraId="11B7ED21" w14:textId="77777777" w:rsidR="009C18FD" w:rsidRPr="000B0663" w:rsidRDefault="009C18FD" w:rsidP="000B0663">
      <w:pPr>
        <w:spacing w:line="360" w:lineRule="auto"/>
        <w:contextualSpacing/>
        <w:rPr>
          <w:rFonts w:ascii="Arial" w:hAnsi="Arial" w:cs="Arial"/>
        </w:rPr>
      </w:pPr>
    </w:p>
    <w:p w14:paraId="79372ADB" w14:textId="6F51F711" w:rsidR="008A1966" w:rsidRPr="001F1854" w:rsidRDefault="008A1966" w:rsidP="000B0663">
      <w:pPr>
        <w:spacing w:line="360" w:lineRule="auto"/>
        <w:contextualSpacing/>
        <w:rPr>
          <w:rFonts w:ascii="Arial" w:hAnsi="Arial" w:cs="Arial"/>
          <w:b/>
          <w:bCs/>
        </w:rPr>
      </w:pPr>
      <w:r w:rsidRPr="001F1854">
        <w:rPr>
          <w:rFonts w:ascii="Arial" w:hAnsi="Arial" w:cs="Arial"/>
          <w:b/>
          <w:bCs/>
        </w:rPr>
        <w:lastRenderedPageBreak/>
        <w:t>Title</w:t>
      </w:r>
      <w:r w:rsidR="004D564B">
        <w:rPr>
          <w:rFonts w:ascii="Arial" w:hAnsi="Arial" w:cs="Arial"/>
          <w:b/>
          <w:bCs/>
        </w:rPr>
        <w:t xml:space="preserve"> (12)</w:t>
      </w:r>
    </w:p>
    <w:p w14:paraId="03101E36" w14:textId="2627C6CE" w:rsidR="008A1966" w:rsidRPr="000B0663" w:rsidRDefault="00495CB4" w:rsidP="000B0663">
      <w:pPr>
        <w:spacing w:line="360" w:lineRule="auto"/>
        <w:contextualSpacing/>
        <w:rPr>
          <w:rFonts w:ascii="Arial" w:hAnsi="Arial" w:cs="Arial"/>
        </w:rPr>
      </w:pPr>
      <w:r w:rsidRPr="000B0663">
        <w:rPr>
          <w:rFonts w:ascii="Arial" w:hAnsi="Arial" w:cs="Arial"/>
        </w:rPr>
        <w:t>GOOP: A Bioinformatics Pipeline for Comparative Gene Ontology Analysis in Microbial Genomics</w:t>
      </w:r>
    </w:p>
    <w:p w14:paraId="7C19ED99" w14:textId="77777777" w:rsidR="00226ECC" w:rsidRPr="000B0663" w:rsidRDefault="00226ECC" w:rsidP="000B0663">
      <w:pPr>
        <w:spacing w:line="360" w:lineRule="auto"/>
        <w:contextualSpacing/>
        <w:rPr>
          <w:rFonts w:ascii="Arial" w:hAnsi="Arial" w:cs="Arial"/>
        </w:rPr>
      </w:pPr>
    </w:p>
    <w:p w14:paraId="0BA05775" w14:textId="20CD25FD" w:rsidR="00474261" w:rsidRPr="001F1854" w:rsidRDefault="00474261" w:rsidP="000B0663">
      <w:pPr>
        <w:spacing w:line="360" w:lineRule="auto"/>
        <w:contextualSpacing/>
        <w:rPr>
          <w:rFonts w:ascii="Arial" w:hAnsi="Arial" w:cs="Arial"/>
          <w:b/>
          <w:bCs/>
        </w:rPr>
      </w:pPr>
      <w:r w:rsidRPr="001F1854">
        <w:rPr>
          <w:rFonts w:ascii="Arial" w:hAnsi="Arial" w:cs="Arial"/>
          <w:b/>
          <w:bCs/>
        </w:rPr>
        <w:t>Authors</w:t>
      </w:r>
    </w:p>
    <w:p w14:paraId="6209BBEF" w14:textId="0382BCC4" w:rsidR="00474261" w:rsidRPr="000B0663" w:rsidRDefault="00380177" w:rsidP="000B0663">
      <w:pPr>
        <w:spacing w:line="360" w:lineRule="auto"/>
        <w:contextualSpacing/>
        <w:rPr>
          <w:rFonts w:ascii="Arial" w:hAnsi="Arial" w:cs="Arial"/>
        </w:rPr>
      </w:pPr>
      <w:r w:rsidRPr="000B0663">
        <w:rPr>
          <w:rFonts w:ascii="Arial" w:hAnsi="Arial" w:cs="Arial"/>
        </w:rPr>
        <w:t>Randy Ortiz</w:t>
      </w:r>
      <w:r w:rsidRPr="000B0663">
        <w:rPr>
          <w:rFonts w:ascii="Arial" w:hAnsi="Arial" w:cs="Arial"/>
          <w:vertAlign w:val="superscript"/>
        </w:rPr>
        <w:t>1</w:t>
      </w:r>
      <w:r w:rsidR="00310B09" w:rsidRPr="000B0663">
        <w:rPr>
          <w:rFonts w:ascii="Arial" w:hAnsi="Arial" w:cs="Arial"/>
        </w:rPr>
        <w:t xml:space="preserve">, </w:t>
      </w:r>
      <w:r w:rsidRPr="000B0663">
        <w:rPr>
          <w:rFonts w:ascii="Arial" w:hAnsi="Arial" w:cs="Arial"/>
        </w:rPr>
        <w:t>Torey Looft</w:t>
      </w:r>
      <w:r w:rsidR="00F42F4A">
        <w:rPr>
          <w:rFonts w:ascii="Arial" w:hAnsi="Arial" w:cs="Arial"/>
          <w:vertAlign w:val="superscript"/>
        </w:rPr>
        <w:t>1</w:t>
      </w:r>
    </w:p>
    <w:p w14:paraId="300E28FB" w14:textId="77777777" w:rsidR="00226ECC" w:rsidRPr="000B0663" w:rsidRDefault="00226ECC" w:rsidP="000B0663">
      <w:pPr>
        <w:spacing w:line="360" w:lineRule="auto"/>
        <w:contextualSpacing/>
        <w:rPr>
          <w:rFonts w:ascii="Arial" w:hAnsi="Arial" w:cs="Arial"/>
        </w:rPr>
      </w:pPr>
    </w:p>
    <w:p w14:paraId="27DA0411" w14:textId="344F6C17" w:rsidR="007D6C14" w:rsidRPr="007D6C14" w:rsidRDefault="00E635B7" w:rsidP="007D6C14">
      <w:pPr>
        <w:spacing w:line="360" w:lineRule="auto"/>
        <w:contextualSpacing/>
        <w:rPr>
          <w:rFonts w:ascii="Arial" w:hAnsi="Arial" w:cs="Arial"/>
          <w:b/>
          <w:bCs/>
        </w:rPr>
      </w:pPr>
      <w:r w:rsidRPr="001F1854">
        <w:rPr>
          <w:rFonts w:ascii="Arial" w:hAnsi="Arial" w:cs="Arial"/>
          <w:b/>
          <w:bCs/>
        </w:rPr>
        <w:t>Affiliations</w:t>
      </w:r>
    </w:p>
    <w:p w14:paraId="76E10EE8" w14:textId="20F2D32A" w:rsidR="0037642F" w:rsidRDefault="007D6C14" w:rsidP="007D6C14">
      <w:pPr>
        <w:spacing w:line="360" w:lineRule="auto"/>
        <w:contextualSpacing/>
        <w:rPr>
          <w:rFonts w:ascii="Arial" w:hAnsi="Arial" w:cs="Arial"/>
        </w:rPr>
      </w:pPr>
      <w:r w:rsidRPr="000B0663">
        <w:rPr>
          <w:rFonts w:ascii="Arial" w:hAnsi="Arial" w:cs="Arial"/>
          <w:vertAlign w:val="superscript"/>
        </w:rPr>
        <w:t>1</w:t>
      </w:r>
      <w:r w:rsidRPr="007D6C14">
        <w:rPr>
          <w:rFonts w:ascii="Arial" w:hAnsi="Arial" w:cs="Arial"/>
        </w:rPr>
        <w:t>National Animal Disease Center, United States Department of Agriculture, Ames, IA 50010, USA</w:t>
      </w:r>
    </w:p>
    <w:p w14:paraId="24BA86CE" w14:textId="77777777" w:rsidR="00064DE3" w:rsidRPr="000B0663" w:rsidRDefault="00064DE3" w:rsidP="000B0663">
      <w:pPr>
        <w:spacing w:line="360" w:lineRule="auto"/>
        <w:contextualSpacing/>
        <w:rPr>
          <w:rFonts w:ascii="Arial" w:hAnsi="Arial" w:cs="Arial"/>
        </w:rPr>
      </w:pPr>
    </w:p>
    <w:p w14:paraId="1C5D41C0" w14:textId="10A5EAA7" w:rsidR="001F1A25" w:rsidRPr="001F1854" w:rsidRDefault="001F1A25" w:rsidP="000B0663">
      <w:pPr>
        <w:spacing w:line="360" w:lineRule="auto"/>
        <w:contextualSpacing/>
        <w:rPr>
          <w:rFonts w:ascii="Arial" w:hAnsi="Arial" w:cs="Arial"/>
          <w:b/>
          <w:bCs/>
        </w:rPr>
      </w:pPr>
      <w:r w:rsidRPr="001F1854">
        <w:rPr>
          <w:rFonts w:ascii="Arial" w:hAnsi="Arial" w:cs="Arial"/>
          <w:b/>
          <w:bCs/>
        </w:rPr>
        <w:t>Abstract</w:t>
      </w:r>
      <w:r w:rsidR="0027307D" w:rsidRPr="001F1854">
        <w:rPr>
          <w:rFonts w:ascii="Arial" w:hAnsi="Arial" w:cs="Arial"/>
          <w:b/>
          <w:bCs/>
        </w:rPr>
        <w:t xml:space="preserve"> (2</w:t>
      </w:r>
      <w:r w:rsidR="000E1B55">
        <w:rPr>
          <w:rFonts w:ascii="Arial" w:hAnsi="Arial" w:cs="Arial"/>
          <w:b/>
          <w:bCs/>
        </w:rPr>
        <w:t>48</w:t>
      </w:r>
      <w:r w:rsidR="0027307D" w:rsidRPr="001F1854">
        <w:rPr>
          <w:rFonts w:ascii="Arial" w:hAnsi="Arial" w:cs="Arial"/>
          <w:b/>
          <w:bCs/>
        </w:rPr>
        <w:t xml:space="preserve"> Words)</w:t>
      </w:r>
    </w:p>
    <w:p w14:paraId="40B027C2" w14:textId="456A372F" w:rsidR="001F1A25" w:rsidRDefault="001F1A25" w:rsidP="00A83B4F">
      <w:pPr>
        <w:spacing w:line="360" w:lineRule="auto"/>
        <w:ind w:firstLine="720"/>
        <w:contextualSpacing/>
        <w:rPr>
          <w:rFonts w:ascii="Arial" w:hAnsi="Arial" w:cs="Arial"/>
        </w:rPr>
      </w:pPr>
      <w:r w:rsidRPr="000B0663">
        <w:rPr>
          <w:rFonts w:ascii="Arial" w:hAnsi="Arial" w:cs="Arial"/>
        </w:rPr>
        <w:t xml:space="preserve">Gene Ontology (GO) analysis serves as a foundational tool in bioinformatics for interpreting functional differences among organisms by categorizing genes into standardized terms associated with </w:t>
      </w:r>
      <w:r w:rsidR="00B76B83">
        <w:rPr>
          <w:rFonts w:ascii="Arial" w:hAnsi="Arial" w:cs="Arial"/>
        </w:rPr>
        <w:t>primary metabolic processes</w:t>
      </w:r>
      <w:r w:rsidRPr="000B0663">
        <w:rPr>
          <w:rFonts w:ascii="Arial" w:hAnsi="Arial" w:cs="Arial"/>
        </w:rPr>
        <w:t xml:space="preserve">, molecular functions, and cellular components. Despite its utility, comparative GO analyses between groups of microorganisms remain </w:t>
      </w:r>
      <w:r w:rsidRPr="0044031D">
        <w:rPr>
          <w:rFonts w:ascii="Arial" w:hAnsi="Arial" w:cs="Arial"/>
          <w:i/>
          <w:iCs/>
        </w:rPr>
        <w:t>computationally</w:t>
      </w:r>
      <w:r w:rsidRPr="000B0663">
        <w:rPr>
          <w:rFonts w:ascii="Arial" w:hAnsi="Arial" w:cs="Arial"/>
        </w:rPr>
        <w:t xml:space="preserve"> </w:t>
      </w:r>
      <w:r w:rsidRPr="0044031D">
        <w:rPr>
          <w:rFonts w:ascii="Arial" w:hAnsi="Arial" w:cs="Arial"/>
          <w:i/>
          <w:iCs/>
        </w:rPr>
        <w:t>intensive</w:t>
      </w:r>
      <w:r w:rsidRPr="000B0663">
        <w:rPr>
          <w:rFonts w:ascii="Arial" w:hAnsi="Arial" w:cs="Arial"/>
        </w:rPr>
        <w:t xml:space="preserve"> due to the lack of streamlined, user-friendly tools. Here, we introduce Gene Ontology Overlap Profiler (GOOP), a novel bioinformatics pipeline designed to facilitate the comparison of GO term distributions between two groups of microorganisms. GOOP automates the extraction, normalization, comparison, and visualization of GO terms directly from Bacterial and Viral Bioinformatics </w:t>
      </w:r>
      <w:r w:rsidR="00A3281A" w:rsidRPr="000B0663">
        <w:rPr>
          <w:rFonts w:ascii="Arial" w:hAnsi="Arial" w:cs="Arial"/>
        </w:rPr>
        <w:t>Resource</w:t>
      </w:r>
      <w:r w:rsidRPr="000B0663">
        <w:rPr>
          <w:rFonts w:ascii="Arial" w:hAnsi="Arial" w:cs="Arial"/>
        </w:rPr>
        <w:t xml:space="preserve"> Center (BV-BRC) data tables and local genome datasets, providing a cohesive workflow for detecting functional divergences. Key features of GOOP include customizable GO term filtering, integration of comprehensive statistical analyses for identifying significantly enriched or depleted GO categories, and the generation of detailed reports accompanied by</w:t>
      </w:r>
      <w:r w:rsidR="00935377">
        <w:rPr>
          <w:rFonts w:ascii="Arial" w:hAnsi="Arial" w:cs="Arial"/>
        </w:rPr>
        <w:t xml:space="preserve"> an</w:t>
      </w:r>
      <w:r w:rsidRPr="000B0663">
        <w:rPr>
          <w:rFonts w:ascii="Arial" w:hAnsi="Arial" w:cs="Arial"/>
        </w:rPr>
        <w:t xml:space="preserve"> </w:t>
      </w:r>
      <w:r w:rsidR="00C231FF" w:rsidRPr="000B0663">
        <w:rPr>
          <w:rFonts w:ascii="Arial" w:hAnsi="Arial" w:cs="Arial"/>
        </w:rPr>
        <w:t xml:space="preserve">informative </w:t>
      </w:r>
      <w:r w:rsidRPr="000B0663">
        <w:rPr>
          <w:rFonts w:ascii="Arial" w:hAnsi="Arial" w:cs="Arial"/>
        </w:rPr>
        <w:t>heatmap</w:t>
      </w:r>
      <w:r w:rsidR="0044031D">
        <w:rPr>
          <w:rFonts w:ascii="Arial" w:hAnsi="Arial" w:cs="Arial"/>
        </w:rPr>
        <w:t xml:space="preserve">-like </w:t>
      </w:r>
      <w:r w:rsidR="005A64D2">
        <w:rPr>
          <w:rFonts w:ascii="Arial" w:hAnsi="Arial" w:cs="Arial"/>
        </w:rPr>
        <w:t>graphic</w:t>
      </w:r>
      <w:r w:rsidRPr="000B0663">
        <w:rPr>
          <w:rFonts w:ascii="Arial" w:hAnsi="Arial" w:cs="Arial"/>
        </w:rPr>
        <w:t xml:space="preserve">. To validate the performance and utility of GOOP, we conducted case studies involving the comparative analysis of </w:t>
      </w:r>
      <w:r w:rsidR="00F71488" w:rsidRPr="000B0663">
        <w:rPr>
          <w:rFonts w:ascii="Arial" w:hAnsi="Arial" w:cs="Arial"/>
        </w:rPr>
        <w:t>two</w:t>
      </w:r>
      <w:r w:rsidRPr="000B0663">
        <w:rPr>
          <w:rFonts w:ascii="Arial" w:hAnsi="Arial" w:cs="Arial"/>
        </w:rPr>
        <w:t xml:space="preserve"> pathogenic bacteria</w:t>
      </w:r>
      <w:r w:rsidR="003D7221">
        <w:rPr>
          <w:rFonts w:ascii="Arial" w:hAnsi="Arial" w:cs="Arial"/>
        </w:rPr>
        <w:t xml:space="preserve"> isolated from </w:t>
      </w:r>
      <w:r w:rsidR="004D1C6C" w:rsidRPr="004D1C6C">
        <w:rPr>
          <w:rFonts w:ascii="Arial" w:hAnsi="Arial" w:cs="Arial"/>
          <w:i/>
          <w:iCs/>
        </w:rPr>
        <w:t>Bos taurus</w:t>
      </w:r>
      <w:r w:rsidRPr="000B0663">
        <w:rPr>
          <w:rFonts w:ascii="Arial" w:hAnsi="Arial" w:cs="Arial"/>
        </w:rPr>
        <w:t>—</w:t>
      </w:r>
      <w:r w:rsidRPr="000B0663">
        <w:rPr>
          <w:rFonts w:ascii="Arial" w:hAnsi="Arial" w:cs="Arial"/>
          <w:i/>
          <w:iCs/>
        </w:rPr>
        <w:t xml:space="preserve">Campylobacter </w:t>
      </w:r>
      <w:proofErr w:type="spellStart"/>
      <w:r w:rsidRPr="000B0663">
        <w:rPr>
          <w:rFonts w:ascii="Arial" w:hAnsi="Arial" w:cs="Arial"/>
          <w:i/>
          <w:iCs/>
        </w:rPr>
        <w:t>jejuni</w:t>
      </w:r>
      <w:proofErr w:type="spellEnd"/>
      <w:r w:rsidR="00F71488" w:rsidRPr="000B0663">
        <w:rPr>
          <w:rFonts w:ascii="Arial" w:hAnsi="Arial" w:cs="Arial"/>
        </w:rPr>
        <w:t xml:space="preserve"> </w:t>
      </w:r>
      <w:r w:rsidRPr="000B0663">
        <w:rPr>
          <w:rFonts w:ascii="Arial" w:hAnsi="Arial" w:cs="Arial"/>
        </w:rPr>
        <w:t xml:space="preserve">and </w:t>
      </w:r>
      <w:r w:rsidR="00F71488" w:rsidRPr="000B0663">
        <w:rPr>
          <w:rFonts w:ascii="Arial" w:hAnsi="Arial" w:cs="Arial"/>
          <w:i/>
          <w:iCs/>
        </w:rPr>
        <w:t>Campylobacter coli</w:t>
      </w:r>
      <w:r w:rsidRPr="000B0663">
        <w:rPr>
          <w:rFonts w:ascii="Arial" w:hAnsi="Arial" w:cs="Arial"/>
        </w:rPr>
        <w:t xml:space="preserve">—obtained from </w:t>
      </w:r>
      <w:r w:rsidR="003D7221">
        <w:rPr>
          <w:rFonts w:ascii="Arial" w:hAnsi="Arial" w:cs="Arial"/>
        </w:rPr>
        <w:t xml:space="preserve">the </w:t>
      </w:r>
      <w:r w:rsidRPr="000B0663">
        <w:rPr>
          <w:rFonts w:ascii="Arial" w:hAnsi="Arial" w:cs="Arial"/>
        </w:rPr>
        <w:t>National Center for Biotechnology Information (NCBI)</w:t>
      </w:r>
      <w:r w:rsidR="0008326C">
        <w:rPr>
          <w:rFonts w:ascii="Arial" w:hAnsi="Arial" w:cs="Arial"/>
        </w:rPr>
        <w:t xml:space="preserve"> assembly</w:t>
      </w:r>
      <w:r w:rsidRPr="000B0663">
        <w:rPr>
          <w:rFonts w:ascii="Arial" w:hAnsi="Arial" w:cs="Arial"/>
        </w:rPr>
        <w:t xml:space="preserve"> data</w:t>
      </w:r>
      <w:r w:rsidR="0008326C">
        <w:rPr>
          <w:rFonts w:ascii="Arial" w:hAnsi="Arial" w:cs="Arial"/>
        </w:rPr>
        <w:t>base</w:t>
      </w:r>
      <w:r w:rsidRPr="000B0663">
        <w:rPr>
          <w:rFonts w:ascii="Arial" w:hAnsi="Arial" w:cs="Arial"/>
        </w:rPr>
        <w:t>. Our analyses</w:t>
      </w:r>
      <w:r w:rsidR="003F1A1E" w:rsidRPr="000B0663">
        <w:rPr>
          <w:rFonts w:ascii="Arial" w:hAnsi="Arial" w:cs="Arial"/>
        </w:rPr>
        <w:t xml:space="preserve">, conducted at the </w:t>
      </w:r>
      <w:r w:rsidR="00B76B83">
        <w:rPr>
          <w:rFonts w:ascii="Arial" w:hAnsi="Arial" w:cs="Arial"/>
        </w:rPr>
        <w:t>primary metabolic process</w:t>
      </w:r>
      <w:r w:rsidR="003F1A1E" w:rsidRPr="000B0663">
        <w:rPr>
          <w:rFonts w:ascii="Arial" w:hAnsi="Arial" w:cs="Arial"/>
        </w:rPr>
        <w:t xml:space="preserve"> level,</w:t>
      </w:r>
      <w:r w:rsidRPr="000B0663">
        <w:rPr>
          <w:rFonts w:ascii="Arial" w:hAnsi="Arial" w:cs="Arial"/>
        </w:rPr>
        <w:t xml:space="preserve"> </w:t>
      </w:r>
      <w:r w:rsidR="003F1A1E" w:rsidRPr="000B0663">
        <w:rPr>
          <w:rFonts w:ascii="Arial" w:hAnsi="Arial" w:cs="Arial"/>
        </w:rPr>
        <w:t>revealed key differences between the two species which are well documented in scientific literature</w:t>
      </w:r>
      <w:r w:rsidR="00314855">
        <w:rPr>
          <w:rFonts w:ascii="Arial" w:hAnsi="Arial" w:cs="Arial"/>
        </w:rPr>
        <w:t>, as well as differences not well covered in literature</w:t>
      </w:r>
      <w:r w:rsidR="003F1A1E" w:rsidRPr="000B0663">
        <w:rPr>
          <w:rFonts w:ascii="Arial" w:hAnsi="Arial" w:cs="Arial"/>
        </w:rPr>
        <w:t>.</w:t>
      </w:r>
      <w:r w:rsidR="00D93D2D" w:rsidRPr="000B0663">
        <w:rPr>
          <w:rFonts w:ascii="Arial" w:hAnsi="Arial" w:cs="Arial"/>
        </w:rPr>
        <w:t xml:space="preserve"> </w:t>
      </w:r>
      <w:r w:rsidRPr="000B0663">
        <w:rPr>
          <w:rFonts w:ascii="Arial" w:hAnsi="Arial" w:cs="Arial"/>
        </w:rPr>
        <w:t>These findings underscore GOOP's potential as an essential tool for microbial genomics, metagenomics, and comparative functional studies, facilitating rapid interpretation of functional differences and uncovering biologically meaningful pathways.</w:t>
      </w:r>
    </w:p>
    <w:p w14:paraId="40F2227B" w14:textId="3334458A" w:rsidR="001F1A25" w:rsidRPr="0094464B" w:rsidRDefault="001F1A25" w:rsidP="000B0663">
      <w:pPr>
        <w:spacing w:line="360" w:lineRule="auto"/>
        <w:contextualSpacing/>
        <w:rPr>
          <w:rFonts w:ascii="Arial" w:hAnsi="Arial" w:cs="Arial"/>
          <w:b/>
          <w:bCs/>
        </w:rPr>
      </w:pPr>
      <w:r w:rsidRPr="0094464B">
        <w:rPr>
          <w:rFonts w:ascii="Arial" w:hAnsi="Arial" w:cs="Arial"/>
          <w:b/>
          <w:bCs/>
        </w:rPr>
        <w:lastRenderedPageBreak/>
        <w:t>Introduction</w:t>
      </w:r>
      <w:r w:rsidR="003902AE" w:rsidRPr="0094464B">
        <w:rPr>
          <w:rFonts w:ascii="Arial" w:hAnsi="Arial" w:cs="Arial"/>
          <w:b/>
          <w:bCs/>
        </w:rPr>
        <w:t xml:space="preserve"> (</w:t>
      </w:r>
      <w:r w:rsidR="009713E1">
        <w:rPr>
          <w:rFonts w:ascii="Arial" w:hAnsi="Arial" w:cs="Arial"/>
          <w:b/>
          <w:bCs/>
        </w:rPr>
        <w:t>730</w:t>
      </w:r>
      <w:r w:rsidR="0018525C" w:rsidRPr="0094464B">
        <w:rPr>
          <w:rFonts w:ascii="Arial" w:hAnsi="Arial" w:cs="Arial"/>
          <w:b/>
          <w:bCs/>
        </w:rPr>
        <w:t xml:space="preserve"> Words</w:t>
      </w:r>
      <w:r w:rsidR="003902AE" w:rsidRPr="0094464B">
        <w:rPr>
          <w:rFonts w:ascii="Arial" w:hAnsi="Arial" w:cs="Arial"/>
          <w:b/>
          <w:bCs/>
        </w:rPr>
        <w:t>)</w:t>
      </w:r>
    </w:p>
    <w:p w14:paraId="24219CD5" w14:textId="1F42F4CD" w:rsidR="001F1A25" w:rsidRPr="000B0663" w:rsidRDefault="001F1A25" w:rsidP="002C2737">
      <w:pPr>
        <w:spacing w:line="360" w:lineRule="auto"/>
        <w:ind w:firstLine="720"/>
        <w:contextualSpacing/>
        <w:rPr>
          <w:rFonts w:ascii="Arial" w:hAnsi="Arial" w:cs="Arial"/>
        </w:rPr>
      </w:pPr>
      <w:r w:rsidRPr="000B0663">
        <w:rPr>
          <w:rFonts w:ascii="Arial" w:hAnsi="Arial" w:cs="Arial"/>
        </w:rPr>
        <w:t xml:space="preserve">Understanding the functional differences between microbial species or strains is pivotal in microbial genomics, as it provides insights into pathogenicity, antibiotic resistance, metabolic capabilities, and ecological adaptations. Such knowledge is essential for identifying virulence factors, elucidating mechanisms of antibiotic resistance, and discovering unique metabolic pathways that can inform therapeutic strategies and public health interventions. Two methodologies employed for this purpose are Gene Ontology (GO) analysis and pathway analysis, both of which facilitate the interpretation of genomic data within a functional framework. These analyses are supported by comprehensive databases such as the Bacterial and Viral Bioinformatics Resource Center (BV-BRC), National Center for Biotechnology Information (NCBI), and </w:t>
      </w:r>
      <w:proofErr w:type="spellStart"/>
      <w:r w:rsidRPr="000B0663">
        <w:rPr>
          <w:rFonts w:ascii="Arial" w:hAnsi="Arial" w:cs="Arial"/>
        </w:rPr>
        <w:t>UniProt</w:t>
      </w:r>
      <w:proofErr w:type="spellEnd"/>
      <w:r w:rsidRPr="000B0663">
        <w:rPr>
          <w:rFonts w:ascii="Arial" w:hAnsi="Arial" w:cs="Arial"/>
        </w:rPr>
        <w:t>, which provide extensive genomic and proteomic data.</w:t>
      </w:r>
    </w:p>
    <w:p w14:paraId="388A4A2E" w14:textId="09E877F7" w:rsidR="001F1A25" w:rsidRPr="000B0663" w:rsidRDefault="001F1A25" w:rsidP="00011AAF">
      <w:pPr>
        <w:spacing w:line="360" w:lineRule="auto"/>
        <w:ind w:firstLine="720"/>
        <w:contextualSpacing/>
        <w:rPr>
          <w:rFonts w:ascii="Arial" w:hAnsi="Arial" w:cs="Arial"/>
        </w:rPr>
      </w:pPr>
      <w:r w:rsidRPr="000B0663">
        <w:rPr>
          <w:rFonts w:ascii="Arial" w:hAnsi="Arial" w:cs="Arial"/>
        </w:rPr>
        <w:t xml:space="preserve">GO analysis organizes genes into a structured hierarchy based on three primary domains: </w:t>
      </w:r>
      <w:r w:rsidR="00B76B83">
        <w:rPr>
          <w:rFonts w:ascii="Arial" w:hAnsi="Arial" w:cs="Arial"/>
        </w:rPr>
        <w:t>primary metabolic processes</w:t>
      </w:r>
      <w:r w:rsidRPr="000B0663">
        <w:rPr>
          <w:rFonts w:ascii="Arial" w:hAnsi="Arial" w:cs="Arial"/>
        </w:rPr>
        <w:t xml:space="preserve">, molecular functions, and cellular components. This hierarchical framework allows for the classification of genes and their products into categories that reflect their roles within the cell, enabling researchers to identify overrepresented or underrepresented GO terms </w:t>
      </w:r>
      <w:proofErr w:type="gramStart"/>
      <w:r w:rsidRPr="000B0663">
        <w:rPr>
          <w:rFonts w:ascii="Arial" w:hAnsi="Arial" w:cs="Arial"/>
        </w:rPr>
        <w:t>in a given</w:t>
      </w:r>
      <w:proofErr w:type="gramEnd"/>
      <w:r w:rsidRPr="000B0663">
        <w:rPr>
          <w:rFonts w:ascii="Arial" w:hAnsi="Arial" w:cs="Arial"/>
        </w:rPr>
        <w:t xml:space="preserve"> dataset. By aggregating genes with shared functionalities, GO analysis facilitates the discovery of critical </w:t>
      </w:r>
      <w:r w:rsidR="00B76B83">
        <w:rPr>
          <w:rFonts w:ascii="Arial" w:hAnsi="Arial" w:cs="Arial"/>
        </w:rPr>
        <w:t>primary metabolic processes</w:t>
      </w:r>
      <w:r w:rsidRPr="000B0663">
        <w:rPr>
          <w:rFonts w:ascii="Arial" w:hAnsi="Arial" w:cs="Arial"/>
        </w:rPr>
        <w:t xml:space="preserve"> and pathways that are active or altered in specific organisms or conditions. For instance, GO analysis can reveal enriched </w:t>
      </w:r>
      <w:r w:rsidR="007E3BA3">
        <w:rPr>
          <w:rFonts w:ascii="Arial" w:hAnsi="Arial" w:cs="Arial"/>
        </w:rPr>
        <w:t>biological</w:t>
      </w:r>
      <w:r w:rsidR="00B76B83">
        <w:rPr>
          <w:rFonts w:ascii="Arial" w:hAnsi="Arial" w:cs="Arial"/>
        </w:rPr>
        <w:t xml:space="preserve"> processes</w:t>
      </w:r>
      <w:r w:rsidRPr="000B0663">
        <w:rPr>
          <w:rFonts w:ascii="Arial" w:hAnsi="Arial" w:cs="Arial"/>
        </w:rPr>
        <w:t xml:space="preserve"> associated with virulence mechanisms, such as adhesion, invasion, biofilm formation, or toxin production in pathogenic microorganisms.</w:t>
      </w:r>
    </w:p>
    <w:p w14:paraId="2C4CA665" w14:textId="77777777" w:rsidR="001F1A25" w:rsidRPr="000B0663" w:rsidRDefault="001F1A25" w:rsidP="0094464B">
      <w:pPr>
        <w:spacing w:line="360" w:lineRule="auto"/>
        <w:ind w:firstLine="720"/>
        <w:contextualSpacing/>
        <w:rPr>
          <w:rFonts w:ascii="Arial" w:hAnsi="Arial" w:cs="Arial"/>
        </w:rPr>
      </w:pPr>
      <w:r w:rsidRPr="000B0663">
        <w:rPr>
          <w:rFonts w:ascii="Arial" w:hAnsi="Arial" w:cs="Arial"/>
        </w:rPr>
        <w:t>In contrast, pathway analysis provides a systemic perspective by mapping genes to metabolic or signaling pathways, illustrating how gene products interact within complex biological networks. This approach aids in understanding the regulation of biochemical processes and identifying key nodes or hubs that may be targets for therapeutic intervention. Pathway analysis is particularly valuable for elucidating metabolic capabilities, signaling cascades, and the integration of cellular responses to environmental stimuli.</w:t>
      </w:r>
    </w:p>
    <w:p w14:paraId="139848CF" w14:textId="59A98705" w:rsidR="001F1A25" w:rsidRPr="000B0663" w:rsidRDefault="001F1A25" w:rsidP="00970F69">
      <w:pPr>
        <w:spacing w:line="360" w:lineRule="auto"/>
        <w:ind w:firstLine="720"/>
        <w:contextualSpacing/>
        <w:rPr>
          <w:rFonts w:ascii="Arial" w:hAnsi="Arial" w:cs="Arial"/>
        </w:rPr>
      </w:pPr>
      <w:r w:rsidRPr="000B0663">
        <w:rPr>
          <w:rFonts w:ascii="Arial" w:hAnsi="Arial" w:cs="Arial"/>
        </w:rPr>
        <w:t>Despite the utility of GO and pathway analyses, researchers often face challenges in performing comparative functional analyses between groups of microorganisms due to limitations in existing tools and workflows. While resources like the BV-BRC offer extensive data on bacterial pathogens, including genomic sequences, protein structures, and annotated virulence factors, they lack integrated tools for direct GO analysis from data tables available on their platform. Although pathway analysis can be conducted through the BV-BRC's web interface after account creation, th</w:t>
      </w:r>
      <w:r w:rsidR="00631E3E" w:rsidRPr="000B0663">
        <w:rPr>
          <w:rFonts w:ascii="Arial" w:hAnsi="Arial" w:cs="Arial"/>
        </w:rPr>
        <w:t>e results</w:t>
      </w:r>
      <w:r w:rsidRPr="000B0663">
        <w:rPr>
          <w:rFonts w:ascii="Arial" w:hAnsi="Arial" w:cs="Arial"/>
        </w:rPr>
        <w:t xml:space="preserve"> can be </w:t>
      </w:r>
      <w:r w:rsidR="00631E3E" w:rsidRPr="000B0663">
        <w:rPr>
          <w:rFonts w:ascii="Arial" w:hAnsi="Arial" w:cs="Arial"/>
        </w:rPr>
        <w:t>limited by the inherit broadness of pathways which lack the specificity of GO terms</w:t>
      </w:r>
      <w:r w:rsidRPr="000B0663">
        <w:rPr>
          <w:rFonts w:ascii="Arial" w:hAnsi="Arial" w:cs="Arial"/>
        </w:rPr>
        <w:t xml:space="preserve">. Similarly, databases like NCBI and </w:t>
      </w:r>
      <w:proofErr w:type="spellStart"/>
      <w:r w:rsidRPr="000B0663">
        <w:rPr>
          <w:rFonts w:ascii="Arial" w:hAnsi="Arial" w:cs="Arial"/>
        </w:rPr>
        <w:t>UniProt</w:t>
      </w:r>
      <w:proofErr w:type="spellEnd"/>
      <w:r w:rsidRPr="000B0663">
        <w:rPr>
          <w:rFonts w:ascii="Arial" w:hAnsi="Arial" w:cs="Arial"/>
        </w:rPr>
        <w:t xml:space="preserve"> provide </w:t>
      </w:r>
      <w:r w:rsidRPr="000B0663">
        <w:rPr>
          <w:rFonts w:ascii="Arial" w:hAnsi="Arial" w:cs="Arial"/>
        </w:rPr>
        <w:lastRenderedPageBreak/>
        <w:t>detailed gene and protein information with functional annotations but do not offer streamlined pipelines for comparative GO analysis across multiple datasets or species.</w:t>
      </w:r>
    </w:p>
    <w:p w14:paraId="542DF80D" w14:textId="570901BB" w:rsidR="001F1A25" w:rsidRPr="000B0663" w:rsidRDefault="001F1A25" w:rsidP="00937C80">
      <w:pPr>
        <w:spacing w:line="360" w:lineRule="auto"/>
        <w:ind w:firstLine="720"/>
        <w:contextualSpacing/>
        <w:rPr>
          <w:rFonts w:ascii="Arial" w:hAnsi="Arial" w:cs="Arial"/>
        </w:rPr>
      </w:pPr>
      <w:r w:rsidRPr="000B0663">
        <w:rPr>
          <w:rFonts w:ascii="Arial" w:hAnsi="Arial" w:cs="Arial"/>
        </w:rPr>
        <w:t xml:space="preserve">To address these gaps, we have developed the Gene Ontology Overlap Profiler (GOOP), a novel bioinformatics pipeline designed to automate and simplify the comparative analysis of GO term distributions between two groups of microorganisms. GOOP leverages data from BV-BRC and local genome datasets to extract GO annotations, perform statistical comparisons, and generate comprehensive </w:t>
      </w:r>
      <w:r w:rsidR="008F0289">
        <w:rPr>
          <w:rFonts w:ascii="Arial" w:hAnsi="Arial" w:cs="Arial"/>
        </w:rPr>
        <w:t>reports</w:t>
      </w:r>
      <w:r w:rsidRPr="000B0663">
        <w:rPr>
          <w:rFonts w:ascii="Arial" w:hAnsi="Arial" w:cs="Arial"/>
        </w:rPr>
        <w:t>, thereby facilitating the detection of functional divergences that may underlie phenotypic differences or adaptive strategies. Key features of GOOP include customizable GO term filtering, identif</w:t>
      </w:r>
      <w:r w:rsidR="005A0F6A" w:rsidRPr="000B0663">
        <w:rPr>
          <w:rFonts w:ascii="Arial" w:hAnsi="Arial" w:cs="Arial"/>
        </w:rPr>
        <w:t xml:space="preserve">ication of </w:t>
      </w:r>
      <w:r w:rsidRPr="000B0663">
        <w:rPr>
          <w:rFonts w:ascii="Arial" w:hAnsi="Arial" w:cs="Arial"/>
        </w:rPr>
        <w:t xml:space="preserve">significantly enriched or depleted GO categories, and the generation of detailed </w:t>
      </w:r>
      <w:r w:rsidR="009A29CA">
        <w:rPr>
          <w:rFonts w:ascii="Arial" w:hAnsi="Arial" w:cs="Arial"/>
        </w:rPr>
        <w:t>GO</w:t>
      </w:r>
      <w:r w:rsidR="007C26B7">
        <w:rPr>
          <w:rFonts w:ascii="Arial" w:hAnsi="Arial" w:cs="Arial"/>
        </w:rPr>
        <w:t xml:space="preserve"> tables</w:t>
      </w:r>
      <w:r w:rsidRPr="000B0663">
        <w:rPr>
          <w:rFonts w:ascii="Arial" w:hAnsi="Arial" w:cs="Arial"/>
        </w:rPr>
        <w:t xml:space="preserve"> accompanied by </w:t>
      </w:r>
      <w:r w:rsidR="00A869A1">
        <w:rPr>
          <w:rFonts w:ascii="Arial" w:hAnsi="Arial" w:cs="Arial"/>
        </w:rPr>
        <w:t xml:space="preserve">a </w:t>
      </w:r>
      <w:r w:rsidRPr="000B0663">
        <w:rPr>
          <w:rFonts w:ascii="Arial" w:hAnsi="Arial" w:cs="Arial"/>
        </w:rPr>
        <w:t>heatmap</w:t>
      </w:r>
      <w:r w:rsidR="00A869A1">
        <w:rPr>
          <w:rFonts w:ascii="Arial" w:hAnsi="Arial" w:cs="Arial"/>
        </w:rPr>
        <w:t xml:space="preserve">-like </w:t>
      </w:r>
      <w:r w:rsidR="0032503F" w:rsidRPr="000B0663">
        <w:rPr>
          <w:rFonts w:ascii="Arial" w:hAnsi="Arial" w:cs="Arial"/>
        </w:rPr>
        <w:t>visualization</w:t>
      </w:r>
      <w:r w:rsidRPr="000B0663">
        <w:rPr>
          <w:rFonts w:ascii="Arial" w:hAnsi="Arial" w:cs="Arial"/>
        </w:rPr>
        <w:t>.</w:t>
      </w:r>
    </w:p>
    <w:p w14:paraId="30007289" w14:textId="369B93D6" w:rsidR="00116B61" w:rsidRPr="00BA0392" w:rsidRDefault="001F1A25" w:rsidP="00017C5A">
      <w:pPr>
        <w:spacing w:line="360" w:lineRule="auto"/>
        <w:ind w:firstLine="720"/>
        <w:contextualSpacing/>
        <w:rPr>
          <w:rFonts w:ascii="Arial" w:hAnsi="Arial" w:cs="Arial"/>
        </w:rPr>
      </w:pPr>
      <w:r w:rsidRPr="000B0663">
        <w:rPr>
          <w:rFonts w:ascii="Arial" w:hAnsi="Arial" w:cs="Arial"/>
        </w:rPr>
        <w:t xml:space="preserve">In this study, we apply GOOP to genomic datasets from </w:t>
      </w:r>
      <w:r w:rsidR="001C6C56" w:rsidRPr="000B0663">
        <w:rPr>
          <w:rFonts w:ascii="Arial" w:hAnsi="Arial" w:cs="Arial"/>
        </w:rPr>
        <w:t>two</w:t>
      </w:r>
      <w:r w:rsidR="00523117">
        <w:rPr>
          <w:rFonts w:ascii="Arial" w:hAnsi="Arial" w:cs="Arial"/>
        </w:rPr>
        <w:t xml:space="preserve"> well documented</w:t>
      </w:r>
      <w:r w:rsidRPr="000B0663">
        <w:rPr>
          <w:rFonts w:ascii="Arial" w:hAnsi="Arial" w:cs="Arial"/>
        </w:rPr>
        <w:t xml:space="preserve"> pathogenic bacteria of significant public health concern: </w:t>
      </w:r>
      <w:r w:rsidRPr="000B0663">
        <w:rPr>
          <w:rFonts w:ascii="Arial" w:hAnsi="Arial" w:cs="Arial"/>
          <w:i/>
          <w:iCs/>
        </w:rPr>
        <w:t xml:space="preserve">Campylobacter </w:t>
      </w:r>
      <w:proofErr w:type="spellStart"/>
      <w:r w:rsidRPr="000B0663">
        <w:rPr>
          <w:rFonts w:ascii="Arial" w:hAnsi="Arial" w:cs="Arial"/>
          <w:i/>
          <w:iCs/>
        </w:rPr>
        <w:t>jejuni</w:t>
      </w:r>
      <w:proofErr w:type="spellEnd"/>
      <w:r w:rsidRPr="000B0663">
        <w:rPr>
          <w:rFonts w:ascii="Arial" w:hAnsi="Arial" w:cs="Arial"/>
        </w:rPr>
        <w:t xml:space="preserve"> (</w:t>
      </w:r>
      <w:r w:rsidRPr="000B0663">
        <w:rPr>
          <w:rFonts w:ascii="Arial" w:hAnsi="Arial" w:cs="Arial"/>
          <w:i/>
          <w:iCs/>
        </w:rPr>
        <w:t xml:space="preserve">C. </w:t>
      </w:r>
      <w:proofErr w:type="spellStart"/>
      <w:r w:rsidRPr="000B0663">
        <w:rPr>
          <w:rFonts w:ascii="Arial" w:hAnsi="Arial" w:cs="Arial"/>
          <w:i/>
          <w:iCs/>
        </w:rPr>
        <w:t>jejuni</w:t>
      </w:r>
      <w:proofErr w:type="spellEnd"/>
      <w:r w:rsidRPr="000B0663">
        <w:rPr>
          <w:rFonts w:ascii="Arial" w:hAnsi="Arial" w:cs="Arial"/>
        </w:rPr>
        <w:t>)</w:t>
      </w:r>
      <w:r w:rsidR="00C77512" w:rsidRPr="000B0663">
        <w:rPr>
          <w:rFonts w:ascii="Arial" w:hAnsi="Arial" w:cs="Arial"/>
        </w:rPr>
        <w:t xml:space="preserve"> </w:t>
      </w:r>
      <w:r w:rsidRPr="000B0663">
        <w:rPr>
          <w:rFonts w:ascii="Arial" w:hAnsi="Arial" w:cs="Arial"/>
        </w:rPr>
        <w:t xml:space="preserve">and </w:t>
      </w:r>
      <w:r w:rsidR="00C77512" w:rsidRPr="000B0663">
        <w:rPr>
          <w:rFonts w:ascii="Arial" w:hAnsi="Arial" w:cs="Arial"/>
          <w:i/>
          <w:iCs/>
        </w:rPr>
        <w:t>Campylobacter coli</w:t>
      </w:r>
      <w:r w:rsidRPr="000B0663">
        <w:rPr>
          <w:rFonts w:ascii="Arial" w:hAnsi="Arial" w:cs="Arial"/>
        </w:rPr>
        <w:t xml:space="preserve"> (</w:t>
      </w:r>
      <w:r w:rsidR="00C77512" w:rsidRPr="000B0663">
        <w:rPr>
          <w:rFonts w:ascii="Arial" w:hAnsi="Arial" w:cs="Arial"/>
          <w:i/>
          <w:iCs/>
        </w:rPr>
        <w:t>C</w:t>
      </w:r>
      <w:r w:rsidRPr="000B0663">
        <w:rPr>
          <w:rFonts w:ascii="Arial" w:hAnsi="Arial" w:cs="Arial"/>
          <w:i/>
          <w:iCs/>
        </w:rPr>
        <w:t xml:space="preserve">. </w:t>
      </w:r>
      <w:r w:rsidR="00C77512" w:rsidRPr="000B0663">
        <w:rPr>
          <w:rFonts w:ascii="Arial" w:hAnsi="Arial" w:cs="Arial"/>
          <w:i/>
          <w:iCs/>
        </w:rPr>
        <w:t>coli</w:t>
      </w:r>
      <w:r w:rsidRPr="000B0663">
        <w:rPr>
          <w:rFonts w:ascii="Arial" w:hAnsi="Arial" w:cs="Arial"/>
        </w:rPr>
        <w:t xml:space="preserve">). </w:t>
      </w:r>
      <w:r w:rsidRPr="00BA0392">
        <w:rPr>
          <w:rFonts w:ascii="Arial" w:hAnsi="Arial" w:cs="Arial"/>
          <w:i/>
          <w:iCs/>
        </w:rPr>
        <w:t xml:space="preserve">C. </w:t>
      </w:r>
      <w:proofErr w:type="spellStart"/>
      <w:r w:rsidRPr="00BA0392">
        <w:rPr>
          <w:rFonts w:ascii="Arial" w:hAnsi="Arial" w:cs="Arial"/>
          <w:i/>
          <w:iCs/>
        </w:rPr>
        <w:t>jejuni</w:t>
      </w:r>
      <w:proofErr w:type="spellEnd"/>
      <w:r w:rsidRPr="00BA0392">
        <w:rPr>
          <w:rFonts w:ascii="Arial" w:hAnsi="Arial" w:cs="Arial"/>
        </w:rPr>
        <w:t xml:space="preserve"> is a leading cause of bacterial gastroenteritis globally, causing symptoms ranging from diarrhea and abdominal pain to more severe complications like Guillain-Barré syndrome. </w:t>
      </w:r>
      <w:r w:rsidR="00116B61" w:rsidRPr="00BA0392">
        <w:rPr>
          <w:rFonts w:ascii="Arial" w:hAnsi="Arial" w:cs="Arial"/>
          <w:i/>
          <w:iCs/>
        </w:rPr>
        <w:t>C.</w:t>
      </w:r>
      <w:r w:rsidR="00116B61" w:rsidRPr="00BA0392">
        <w:rPr>
          <w:rFonts w:ascii="Arial" w:hAnsi="Arial" w:cs="Arial"/>
        </w:rPr>
        <w:t xml:space="preserve"> </w:t>
      </w:r>
      <w:r w:rsidR="00116B61" w:rsidRPr="00BA0392">
        <w:rPr>
          <w:rFonts w:ascii="Arial" w:hAnsi="Arial" w:cs="Arial"/>
          <w:i/>
          <w:iCs/>
        </w:rPr>
        <w:t>coli</w:t>
      </w:r>
      <w:r w:rsidR="00116B61" w:rsidRPr="00BA0392">
        <w:rPr>
          <w:rFonts w:ascii="Arial" w:hAnsi="Arial" w:cs="Arial"/>
        </w:rPr>
        <w:t xml:space="preserve">, closely related to </w:t>
      </w:r>
      <w:r w:rsidR="00116B61" w:rsidRPr="00BA0392">
        <w:rPr>
          <w:rFonts w:ascii="Arial" w:hAnsi="Arial" w:cs="Arial"/>
          <w:i/>
          <w:iCs/>
        </w:rPr>
        <w:t xml:space="preserve">C. </w:t>
      </w:r>
      <w:proofErr w:type="spellStart"/>
      <w:r w:rsidR="00116B61" w:rsidRPr="00BA0392">
        <w:rPr>
          <w:rFonts w:ascii="Arial" w:hAnsi="Arial" w:cs="Arial"/>
          <w:i/>
          <w:iCs/>
        </w:rPr>
        <w:t>jejuni</w:t>
      </w:r>
      <w:proofErr w:type="spellEnd"/>
      <w:r w:rsidR="00116B61" w:rsidRPr="00BA0392">
        <w:rPr>
          <w:rFonts w:ascii="Arial" w:hAnsi="Arial" w:cs="Arial"/>
        </w:rPr>
        <w:t>, also contributes significantly to foodborne illnesses.</w:t>
      </w:r>
    </w:p>
    <w:p w14:paraId="0754E912" w14:textId="15E9517A" w:rsidR="001F1A25" w:rsidRPr="000B0663" w:rsidRDefault="001F1A25" w:rsidP="00CB5544">
      <w:pPr>
        <w:spacing w:line="360" w:lineRule="auto"/>
        <w:ind w:firstLine="720"/>
        <w:contextualSpacing/>
        <w:rPr>
          <w:rFonts w:ascii="Arial" w:hAnsi="Arial" w:cs="Arial"/>
        </w:rPr>
      </w:pPr>
      <w:r w:rsidRPr="000B0663">
        <w:rPr>
          <w:rFonts w:ascii="Arial" w:hAnsi="Arial" w:cs="Arial"/>
        </w:rPr>
        <w:t xml:space="preserve">Our objective is to utilize GOOP to perform a comparative GO analysis focused on </w:t>
      </w:r>
      <w:r w:rsidR="00B76B83">
        <w:rPr>
          <w:rFonts w:ascii="Arial" w:hAnsi="Arial" w:cs="Arial"/>
        </w:rPr>
        <w:t>primary metabolic processes</w:t>
      </w:r>
      <w:r w:rsidR="009712B1" w:rsidRPr="000B0663">
        <w:rPr>
          <w:rFonts w:ascii="Arial" w:hAnsi="Arial" w:cs="Arial"/>
        </w:rPr>
        <w:t xml:space="preserve"> </w:t>
      </w:r>
      <w:r w:rsidRPr="000B0663">
        <w:rPr>
          <w:rFonts w:ascii="Arial" w:hAnsi="Arial" w:cs="Arial"/>
        </w:rPr>
        <w:t xml:space="preserve">among these </w:t>
      </w:r>
      <w:r w:rsidR="009712B1" w:rsidRPr="000B0663">
        <w:rPr>
          <w:rFonts w:ascii="Arial" w:hAnsi="Arial" w:cs="Arial"/>
        </w:rPr>
        <w:t>two</w:t>
      </w:r>
      <w:r w:rsidRPr="000B0663">
        <w:rPr>
          <w:rFonts w:ascii="Arial" w:hAnsi="Arial" w:cs="Arial"/>
        </w:rPr>
        <w:t xml:space="preserve"> </w:t>
      </w:r>
      <w:r w:rsidR="008A167F">
        <w:rPr>
          <w:rFonts w:ascii="Arial" w:hAnsi="Arial" w:cs="Arial"/>
        </w:rPr>
        <w:t xml:space="preserve">well documented </w:t>
      </w:r>
      <w:r w:rsidRPr="000B0663">
        <w:rPr>
          <w:rFonts w:ascii="Arial" w:hAnsi="Arial" w:cs="Arial"/>
        </w:rPr>
        <w:t xml:space="preserve">pathogens. By starting with BV-BRC data tables, we aim to construct a comparison to identify differences and similarities in </w:t>
      </w:r>
      <w:r w:rsidR="009D25AC" w:rsidRPr="000B0663">
        <w:rPr>
          <w:rFonts w:ascii="Arial" w:hAnsi="Arial" w:cs="Arial"/>
        </w:rPr>
        <w:t>their GO terms</w:t>
      </w:r>
      <w:r w:rsidRPr="000B0663">
        <w:rPr>
          <w:rFonts w:ascii="Arial" w:hAnsi="Arial" w:cs="Arial"/>
        </w:rPr>
        <w:t xml:space="preserve">. This analysis will involve the extraction of GO terms related to carbohydrate </w:t>
      </w:r>
      <w:r w:rsidR="00B76B83">
        <w:rPr>
          <w:rFonts w:ascii="Arial" w:hAnsi="Arial" w:cs="Arial"/>
        </w:rPr>
        <w:t>primary metabolic processes</w:t>
      </w:r>
      <w:r w:rsidRPr="000B0663">
        <w:rPr>
          <w:rFonts w:ascii="Arial" w:hAnsi="Arial" w:cs="Arial"/>
        </w:rPr>
        <w:t xml:space="preserve">, normalization of GO term frequencies across datasets, and statistical comparison to identify significant variations. </w:t>
      </w:r>
      <w:r w:rsidR="00CB5544">
        <w:rPr>
          <w:rFonts w:ascii="Arial" w:hAnsi="Arial" w:cs="Arial"/>
        </w:rPr>
        <w:t xml:space="preserve">We aim to uncover differences between the organisms that are already well documented in scientific literature as well as </w:t>
      </w:r>
      <w:proofErr w:type="spellStart"/>
      <w:r w:rsidR="00CB5544">
        <w:rPr>
          <w:rFonts w:ascii="Arial" w:hAnsi="Arial" w:cs="Arial"/>
        </w:rPr>
        <w:t>eludicate</w:t>
      </w:r>
      <w:proofErr w:type="spellEnd"/>
      <w:r w:rsidR="00CB5544">
        <w:rPr>
          <w:rFonts w:ascii="Arial" w:hAnsi="Arial" w:cs="Arial"/>
        </w:rPr>
        <w:t xml:space="preserve"> differences that have yet to be explored</w:t>
      </w:r>
      <w:r w:rsidR="00CB5544" w:rsidRPr="00CB5544">
        <w:rPr>
          <w:rFonts w:ascii="Arial" w:hAnsi="Arial" w:cs="Arial"/>
        </w:rPr>
        <w:t xml:space="preserve">. </w:t>
      </w:r>
      <w:r w:rsidRPr="00CB5544">
        <w:rPr>
          <w:rFonts w:ascii="Arial" w:hAnsi="Arial" w:cs="Arial"/>
        </w:rPr>
        <w:t>Understanding these functional profiles may reveal critical aspects of their pathogenicity, survival strategies, and potential vulnerabilities that can be targeted for control measures or therapeutic interventions.</w:t>
      </w:r>
      <w:r w:rsidR="00CB5544">
        <w:rPr>
          <w:rFonts w:ascii="Arial" w:hAnsi="Arial" w:cs="Arial"/>
        </w:rPr>
        <w:t xml:space="preserve"> </w:t>
      </w:r>
      <w:r w:rsidRPr="000B0663">
        <w:rPr>
          <w:rFonts w:ascii="Arial" w:hAnsi="Arial" w:cs="Arial"/>
        </w:rPr>
        <w:t>By facilitating a detailed and systematic comparison, GOOP can help uncover subtle yet important functional differences that might be overlooked using traditional analysis methods.</w:t>
      </w:r>
    </w:p>
    <w:p w14:paraId="64296362" w14:textId="77777777" w:rsidR="001F1A25" w:rsidRDefault="001F1A25" w:rsidP="000B0663">
      <w:pPr>
        <w:spacing w:line="360" w:lineRule="auto"/>
        <w:contextualSpacing/>
        <w:rPr>
          <w:rFonts w:ascii="Arial" w:hAnsi="Arial" w:cs="Arial"/>
        </w:rPr>
      </w:pPr>
    </w:p>
    <w:p w14:paraId="537082F1" w14:textId="77777777" w:rsidR="007767C3" w:rsidRDefault="007767C3" w:rsidP="000B0663">
      <w:pPr>
        <w:spacing w:line="360" w:lineRule="auto"/>
        <w:contextualSpacing/>
        <w:rPr>
          <w:rFonts w:ascii="Arial" w:hAnsi="Arial" w:cs="Arial"/>
        </w:rPr>
      </w:pPr>
    </w:p>
    <w:p w14:paraId="6B96CCB4" w14:textId="77777777" w:rsidR="007767C3" w:rsidRDefault="007767C3" w:rsidP="000B0663">
      <w:pPr>
        <w:spacing w:line="360" w:lineRule="auto"/>
        <w:contextualSpacing/>
        <w:rPr>
          <w:rFonts w:ascii="Arial" w:hAnsi="Arial" w:cs="Arial"/>
        </w:rPr>
      </w:pPr>
    </w:p>
    <w:p w14:paraId="3D91CEE7" w14:textId="77777777" w:rsidR="007767C3" w:rsidRDefault="007767C3" w:rsidP="000B0663">
      <w:pPr>
        <w:spacing w:line="360" w:lineRule="auto"/>
        <w:contextualSpacing/>
        <w:rPr>
          <w:rFonts w:ascii="Arial" w:hAnsi="Arial" w:cs="Arial"/>
        </w:rPr>
      </w:pPr>
    </w:p>
    <w:p w14:paraId="6A0634F9" w14:textId="77777777" w:rsidR="002B3EEE" w:rsidRPr="000B0663" w:rsidRDefault="002B3EEE" w:rsidP="000B0663">
      <w:pPr>
        <w:spacing w:line="360" w:lineRule="auto"/>
        <w:contextualSpacing/>
        <w:rPr>
          <w:rFonts w:ascii="Arial" w:hAnsi="Arial" w:cs="Arial"/>
        </w:rPr>
      </w:pPr>
    </w:p>
    <w:p w14:paraId="7891B98E" w14:textId="0FB27E19" w:rsidR="00DC02AC" w:rsidRPr="001F1854" w:rsidRDefault="00DC02AC" w:rsidP="000B0663">
      <w:pPr>
        <w:spacing w:line="360" w:lineRule="auto"/>
        <w:contextualSpacing/>
        <w:rPr>
          <w:rFonts w:ascii="Arial" w:hAnsi="Arial" w:cs="Arial"/>
          <w:b/>
          <w:bCs/>
        </w:rPr>
      </w:pPr>
      <w:r w:rsidRPr="001F1854">
        <w:rPr>
          <w:rFonts w:ascii="Arial" w:hAnsi="Arial" w:cs="Arial"/>
          <w:b/>
          <w:bCs/>
        </w:rPr>
        <w:lastRenderedPageBreak/>
        <w:t>Methods</w:t>
      </w:r>
      <w:r w:rsidR="003D2288" w:rsidRPr="001F1854">
        <w:rPr>
          <w:rFonts w:ascii="Arial" w:hAnsi="Arial" w:cs="Arial"/>
          <w:b/>
          <w:bCs/>
        </w:rPr>
        <w:t xml:space="preserve"> (12</w:t>
      </w:r>
      <w:r w:rsidR="003346CA">
        <w:rPr>
          <w:rFonts w:ascii="Arial" w:hAnsi="Arial" w:cs="Arial"/>
          <w:b/>
          <w:bCs/>
        </w:rPr>
        <w:t>66</w:t>
      </w:r>
      <w:r w:rsidR="003D2288" w:rsidRPr="001F1854">
        <w:rPr>
          <w:rFonts w:ascii="Arial" w:hAnsi="Arial" w:cs="Arial"/>
          <w:b/>
          <w:bCs/>
        </w:rPr>
        <w:t xml:space="preserve"> Words)</w:t>
      </w:r>
      <w:r w:rsidR="001021E6">
        <w:rPr>
          <w:rFonts w:ascii="Arial" w:hAnsi="Arial" w:cs="Arial"/>
          <w:b/>
          <w:bCs/>
        </w:rPr>
        <w:t xml:space="preserve"> &lt;currently WIP&gt;</w:t>
      </w:r>
    </w:p>
    <w:p w14:paraId="09887C0B" w14:textId="0EBCA39A" w:rsidR="00DC02AC" w:rsidRPr="000B0663" w:rsidRDefault="00DC02AC" w:rsidP="00F05C0B">
      <w:pPr>
        <w:spacing w:line="360" w:lineRule="auto"/>
        <w:ind w:firstLine="720"/>
        <w:contextualSpacing/>
        <w:rPr>
          <w:rFonts w:ascii="Arial" w:hAnsi="Arial" w:cs="Arial"/>
        </w:rPr>
      </w:pPr>
      <w:r w:rsidRPr="000B0663">
        <w:rPr>
          <w:rFonts w:ascii="Arial" w:hAnsi="Arial" w:cs="Arial"/>
        </w:rPr>
        <w:t xml:space="preserve">In this study, we developed a comprehensive pipeline called Gene Ontology Overlap Profiler (GOOP) to automate the retrieval of genomes, prediction of genes, functional annotation, and comparative analysis of Gene Ontology (GO) terms among microbial datasets. The pipeline integrates multiple bioinformatics tools and databases to facilitate efficient and systematic analysis of genomic data. The process involves several key steps: downloading genomes from the </w:t>
      </w:r>
      <w:r w:rsidR="00AF1337" w:rsidRPr="000B0663">
        <w:rPr>
          <w:rFonts w:ascii="Arial" w:hAnsi="Arial" w:cs="Arial"/>
        </w:rPr>
        <w:t>National Center for Biotechnology Information (NCBI)</w:t>
      </w:r>
      <w:r w:rsidR="00C95A5E">
        <w:rPr>
          <w:rFonts w:ascii="Arial" w:hAnsi="Arial" w:cs="Arial"/>
        </w:rPr>
        <w:t xml:space="preserve"> </w:t>
      </w:r>
      <w:r w:rsidR="0005149B">
        <w:rPr>
          <w:rFonts w:ascii="Arial" w:hAnsi="Arial" w:cs="Arial"/>
        </w:rPr>
        <w:t>assembly</w:t>
      </w:r>
      <w:r w:rsidR="00C95A5E">
        <w:rPr>
          <w:rFonts w:ascii="Arial" w:hAnsi="Arial" w:cs="Arial"/>
        </w:rPr>
        <w:t xml:space="preserve"> database</w:t>
      </w:r>
      <w:r w:rsidR="00AF1337" w:rsidRPr="000B0663">
        <w:rPr>
          <w:rFonts w:ascii="Arial" w:hAnsi="Arial" w:cs="Arial"/>
        </w:rPr>
        <w:t xml:space="preserve"> </w:t>
      </w:r>
      <w:r w:rsidRPr="000B0663">
        <w:rPr>
          <w:rFonts w:ascii="Arial" w:hAnsi="Arial" w:cs="Arial"/>
        </w:rPr>
        <w:t>using data from the</w:t>
      </w:r>
      <w:r w:rsidR="00AF1337" w:rsidRPr="000B0663">
        <w:rPr>
          <w:rFonts w:ascii="Arial" w:hAnsi="Arial" w:cs="Arial"/>
        </w:rPr>
        <w:t xml:space="preserve"> Bacterial and Viral Bioinformatics Resource Center (BV-BRC)</w:t>
      </w:r>
      <w:r w:rsidRPr="000B0663">
        <w:rPr>
          <w:rFonts w:ascii="Arial" w:hAnsi="Arial" w:cs="Arial"/>
        </w:rPr>
        <w:t>, predicting genes with Prodigal, performing functional annotation via BLAST, generating GO count tables, extracting terminal GO terms using the GO directed acyclic graph (DAG), and comparing GO terms between datasets to generate comprehensive reports.</w:t>
      </w:r>
    </w:p>
    <w:p w14:paraId="54186670" w14:textId="6FC59C89" w:rsidR="00DC02AC" w:rsidRPr="000B0663" w:rsidRDefault="00DC02AC" w:rsidP="0061530F">
      <w:pPr>
        <w:spacing w:line="360" w:lineRule="auto"/>
        <w:ind w:firstLine="720"/>
        <w:contextualSpacing/>
        <w:rPr>
          <w:rFonts w:ascii="Arial" w:hAnsi="Arial" w:cs="Arial"/>
        </w:rPr>
      </w:pPr>
      <w:r w:rsidRPr="000B0663">
        <w:rPr>
          <w:rFonts w:ascii="Arial" w:hAnsi="Arial" w:cs="Arial"/>
        </w:rPr>
        <w:t xml:space="preserve">The initial step involves acquiring genomic data from the </w:t>
      </w:r>
      <w:r w:rsidR="00B065E4" w:rsidRPr="000B0663">
        <w:rPr>
          <w:rFonts w:ascii="Arial" w:hAnsi="Arial" w:cs="Arial"/>
        </w:rPr>
        <w:t>NCBI</w:t>
      </w:r>
      <w:r w:rsidR="005D2ECB">
        <w:rPr>
          <w:rFonts w:ascii="Arial" w:hAnsi="Arial" w:cs="Arial"/>
        </w:rPr>
        <w:t xml:space="preserve"> using BV-BRC data tables</w:t>
      </w:r>
      <w:r w:rsidRPr="000B0663">
        <w:rPr>
          <w:rFonts w:ascii="Arial" w:hAnsi="Arial" w:cs="Arial"/>
        </w:rPr>
        <w:t>.</w:t>
      </w:r>
      <w:r w:rsidR="005D2ECB">
        <w:rPr>
          <w:rFonts w:ascii="Arial" w:hAnsi="Arial" w:cs="Arial"/>
        </w:rPr>
        <w:t xml:space="preserve"> Using the genome search option in the BV-BRC webpage we filtered by the taxon names </w:t>
      </w:r>
      <w:r w:rsidR="00D26FEB" w:rsidRPr="00C93D05">
        <w:rPr>
          <w:rFonts w:ascii="Arial" w:hAnsi="Arial" w:cs="Arial"/>
          <w:i/>
          <w:iCs/>
        </w:rPr>
        <w:t>“</w:t>
      </w:r>
      <w:r w:rsidR="005D2ECB" w:rsidRPr="00D0493B">
        <w:rPr>
          <w:rFonts w:ascii="Arial" w:hAnsi="Arial" w:cs="Arial"/>
          <w:i/>
          <w:iCs/>
        </w:rPr>
        <w:t>C</w:t>
      </w:r>
      <w:r w:rsidR="00D0493B">
        <w:rPr>
          <w:rFonts w:ascii="Arial" w:hAnsi="Arial" w:cs="Arial"/>
          <w:i/>
          <w:iCs/>
        </w:rPr>
        <w:t>ampylobacter</w:t>
      </w:r>
      <w:r w:rsidR="005D2ECB" w:rsidRPr="00D0493B">
        <w:rPr>
          <w:rFonts w:ascii="Arial" w:hAnsi="Arial" w:cs="Arial"/>
          <w:i/>
          <w:iCs/>
        </w:rPr>
        <w:t xml:space="preserve"> </w:t>
      </w:r>
      <w:proofErr w:type="spellStart"/>
      <w:r w:rsidR="005D2ECB" w:rsidRPr="00D0493B">
        <w:rPr>
          <w:rFonts w:ascii="Arial" w:hAnsi="Arial" w:cs="Arial"/>
          <w:i/>
          <w:iCs/>
        </w:rPr>
        <w:t>jejuni</w:t>
      </w:r>
      <w:proofErr w:type="spellEnd"/>
      <w:r w:rsidR="00D26FEB">
        <w:rPr>
          <w:rFonts w:ascii="Arial" w:hAnsi="Arial" w:cs="Arial"/>
          <w:i/>
          <w:iCs/>
        </w:rPr>
        <w:t>”</w:t>
      </w:r>
      <w:r w:rsidR="005D2ECB">
        <w:rPr>
          <w:rFonts w:ascii="Arial" w:hAnsi="Arial" w:cs="Arial"/>
        </w:rPr>
        <w:t xml:space="preserve"> and </w:t>
      </w:r>
      <w:r w:rsidR="00D26FEB" w:rsidRPr="00C93D05">
        <w:rPr>
          <w:rFonts w:ascii="Arial" w:hAnsi="Arial" w:cs="Arial"/>
          <w:i/>
          <w:iCs/>
        </w:rPr>
        <w:t>“</w:t>
      </w:r>
      <w:r w:rsidR="00D0493B" w:rsidRPr="00D0493B">
        <w:rPr>
          <w:rFonts w:ascii="Arial" w:hAnsi="Arial" w:cs="Arial"/>
          <w:i/>
          <w:iCs/>
        </w:rPr>
        <w:t>C</w:t>
      </w:r>
      <w:r w:rsidR="00D0493B">
        <w:rPr>
          <w:rFonts w:ascii="Arial" w:hAnsi="Arial" w:cs="Arial"/>
          <w:i/>
          <w:iCs/>
        </w:rPr>
        <w:t>ampylobacter</w:t>
      </w:r>
      <w:r w:rsidR="005D2ECB" w:rsidRPr="00D0493B">
        <w:rPr>
          <w:rFonts w:ascii="Arial" w:hAnsi="Arial" w:cs="Arial"/>
          <w:i/>
          <w:iCs/>
        </w:rPr>
        <w:t xml:space="preserve"> coli</w:t>
      </w:r>
      <w:r w:rsidR="00D26FEB">
        <w:rPr>
          <w:rFonts w:ascii="Arial" w:hAnsi="Arial" w:cs="Arial"/>
          <w:i/>
          <w:iCs/>
        </w:rPr>
        <w:t>”</w:t>
      </w:r>
      <w:r w:rsidR="005D2ECB">
        <w:rPr>
          <w:rFonts w:ascii="Arial" w:hAnsi="Arial" w:cs="Arial"/>
        </w:rPr>
        <w:t xml:space="preserve"> with the host name of </w:t>
      </w:r>
      <w:r w:rsidR="00C93D05">
        <w:rPr>
          <w:rFonts w:ascii="Arial" w:hAnsi="Arial" w:cs="Arial"/>
        </w:rPr>
        <w:t>“</w:t>
      </w:r>
      <w:r w:rsidR="005D2ECB">
        <w:rPr>
          <w:rFonts w:ascii="Arial" w:hAnsi="Arial" w:cs="Arial"/>
        </w:rPr>
        <w:t>cow</w:t>
      </w:r>
      <w:r w:rsidR="00C93D05">
        <w:rPr>
          <w:rFonts w:ascii="Arial" w:hAnsi="Arial" w:cs="Arial"/>
        </w:rPr>
        <w:t>”</w:t>
      </w:r>
      <w:r w:rsidR="005D2ECB">
        <w:rPr>
          <w:rFonts w:ascii="Arial" w:hAnsi="Arial" w:cs="Arial"/>
        </w:rPr>
        <w:t xml:space="preserve"> </w:t>
      </w:r>
      <w:r w:rsidR="009920BB">
        <w:rPr>
          <w:rFonts w:ascii="Arial" w:hAnsi="Arial" w:cs="Arial"/>
        </w:rPr>
        <w:t>and</w:t>
      </w:r>
      <w:r w:rsidR="005D2ECB">
        <w:rPr>
          <w:rFonts w:ascii="Arial" w:hAnsi="Arial" w:cs="Arial"/>
        </w:rPr>
        <w:t xml:space="preserve"> we obtained </w:t>
      </w:r>
      <w:r w:rsidR="001B7F78">
        <w:rPr>
          <w:rFonts w:ascii="Arial" w:hAnsi="Arial" w:cs="Arial"/>
        </w:rPr>
        <w:t xml:space="preserve">data tables containing </w:t>
      </w:r>
      <w:r w:rsidR="00DA3DC0">
        <w:rPr>
          <w:rFonts w:ascii="Arial" w:hAnsi="Arial" w:cs="Arial"/>
        </w:rPr>
        <w:t xml:space="preserve">65 and 19 </w:t>
      </w:r>
      <w:r w:rsidR="009920BB">
        <w:rPr>
          <w:rFonts w:ascii="Arial" w:hAnsi="Arial" w:cs="Arial"/>
        </w:rPr>
        <w:t>assembly</w:t>
      </w:r>
      <w:r w:rsidR="005D2ECB">
        <w:rPr>
          <w:rFonts w:ascii="Arial" w:hAnsi="Arial" w:cs="Arial"/>
        </w:rPr>
        <w:t xml:space="preserve"> accessions </w:t>
      </w:r>
      <w:r w:rsidR="00DA3DC0">
        <w:rPr>
          <w:rFonts w:ascii="Arial" w:hAnsi="Arial" w:cs="Arial"/>
        </w:rPr>
        <w:t xml:space="preserve">respectively. </w:t>
      </w:r>
      <w:r w:rsidR="00EB5576">
        <w:rPr>
          <w:rFonts w:ascii="Arial" w:hAnsi="Arial" w:cs="Arial"/>
        </w:rPr>
        <w:t>Our pipeline</w:t>
      </w:r>
      <w:r w:rsidRPr="000B0663">
        <w:rPr>
          <w:rFonts w:ascii="Arial" w:hAnsi="Arial" w:cs="Arial"/>
        </w:rPr>
        <w:t xml:space="preserve"> utilize</w:t>
      </w:r>
      <w:r w:rsidR="00EB5576">
        <w:rPr>
          <w:rFonts w:ascii="Arial" w:hAnsi="Arial" w:cs="Arial"/>
        </w:rPr>
        <w:t>s</w:t>
      </w:r>
      <w:r w:rsidRPr="000B0663">
        <w:rPr>
          <w:rFonts w:ascii="Arial" w:hAnsi="Arial" w:cs="Arial"/>
        </w:rPr>
        <w:t xml:space="preserve"> </w:t>
      </w:r>
      <w:r w:rsidR="00EB5576">
        <w:rPr>
          <w:rFonts w:ascii="Arial" w:hAnsi="Arial" w:cs="Arial"/>
        </w:rPr>
        <w:t>the</w:t>
      </w:r>
      <w:r w:rsidRPr="000B0663">
        <w:rPr>
          <w:rFonts w:ascii="Arial" w:hAnsi="Arial" w:cs="Arial"/>
        </w:rPr>
        <w:t xml:space="preserve"> comma-separated values (CSV) file provided by BV-BRC, which contains a list of genome assemblies with essential columns: </w:t>
      </w:r>
      <w:r w:rsidR="00F06C85">
        <w:rPr>
          <w:rFonts w:ascii="Arial" w:hAnsi="Arial" w:cs="Arial"/>
        </w:rPr>
        <w:t>“</w:t>
      </w:r>
      <w:r w:rsidRPr="000B0663">
        <w:rPr>
          <w:rFonts w:ascii="Arial" w:hAnsi="Arial" w:cs="Arial"/>
        </w:rPr>
        <w:t>Assembly Accession</w:t>
      </w:r>
      <w:r w:rsidR="00F06C85">
        <w:rPr>
          <w:rFonts w:ascii="Arial" w:hAnsi="Arial" w:cs="Arial"/>
        </w:rPr>
        <w:t>”</w:t>
      </w:r>
      <w:r w:rsidRPr="000B0663">
        <w:rPr>
          <w:rFonts w:ascii="Arial" w:hAnsi="Arial" w:cs="Arial"/>
        </w:rPr>
        <w:t xml:space="preserve"> and </w:t>
      </w:r>
      <w:r w:rsidR="00F06C85">
        <w:rPr>
          <w:rFonts w:ascii="Arial" w:hAnsi="Arial" w:cs="Arial"/>
        </w:rPr>
        <w:t>“</w:t>
      </w:r>
      <w:r w:rsidRPr="000B0663">
        <w:rPr>
          <w:rFonts w:ascii="Arial" w:hAnsi="Arial" w:cs="Arial"/>
        </w:rPr>
        <w:t>Genome Name.</w:t>
      </w:r>
      <w:r w:rsidR="00F06C85">
        <w:rPr>
          <w:rFonts w:ascii="Arial" w:hAnsi="Arial" w:cs="Arial"/>
        </w:rPr>
        <w:t>”</w:t>
      </w:r>
      <w:r w:rsidRPr="000B0663">
        <w:rPr>
          <w:rFonts w:ascii="Arial" w:hAnsi="Arial" w:cs="Arial"/>
        </w:rPr>
        <w:t xml:space="preserve"> These columns serve as identifiers for retrieving the corresponding genome sequences from the NCBI </w:t>
      </w:r>
      <w:r w:rsidR="00804D10">
        <w:rPr>
          <w:rFonts w:ascii="Arial" w:hAnsi="Arial" w:cs="Arial"/>
        </w:rPr>
        <w:t>a</w:t>
      </w:r>
      <w:r w:rsidRPr="000B0663">
        <w:rPr>
          <w:rFonts w:ascii="Arial" w:hAnsi="Arial" w:cs="Arial"/>
        </w:rPr>
        <w:t>ssembly database</w:t>
      </w:r>
      <w:r w:rsidR="006F043F">
        <w:rPr>
          <w:rFonts w:ascii="Arial" w:hAnsi="Arial" w:cs="Arial"/>
        </w:rPr>
        <w:t xml:space="preserve"> in which we recovered 63</w:t>
      </w:r>
      <w:r w:rsidR="00B16884">
        <w:rPr>
          <w:rFonts w:ascii="Arial" w:hAnsi="Arial" w:cs="Arial"/>
        </w:rPr>
        <w:t xml:space="preserve"> (2 were duplicates)</w:t>
      </w:r>
      <w:r w:rsidR="006F043F">
        <w:rPr>
          <w:rFonts w:ascii="Arial" w:hAnsi="Arial" w:cs="Arial"/>
        </w:rPr>
        <w:t xml:space="preserve"> and 19 genomes </w:t>
      </w:r>
      <w:r w:rsidR="004C0675">
        <w:rPr>
          <w:rFonts w:ascii="Arial" w:hAnsi="Arial" w:cs="Arial"/>
        </w:rPr>
        <w:t xml:space="preserve">for </w:t>
      </w:r>
      <w:r w:rsidR="004C0675" w:rsidRPr="004C0675">
        <w:rPr>
          <w:rFonts w:ascii="Arial" w:hAnsi="Arial" w:cs="Arial"/>
          <w:i/>
          <w:iCs/>
        </w:rPr>
        <w:t>C</w:t>
      </w:r>
      <w:r w:rsidR="004C0675">
        <w:rPr>
          <w:rFonts w:ascii="Arial" w:hAnsi="Arial" w:cs="Arial"/>
          <w:i/>
          <w:iCs/>
        </w:rPr>
        <w:t>.</w:t>
      </w:r>
      <w:r w:rsidR="004C0675" w:rsidRPr="004C0675">
        <w:rPr>
          <w:rFonts w:ascii="Arial" w:hAnsi="Arial" w:cs="Arial"/>
          <w:i/>
          <w:iCs/>
        </w:rPr>
        <w:t xml:space="preserve"> </w:t>
      </w:r>
      <w:proofErr w:type="spellStart"/>
      <w:r w:rsidR="004C0675" w:rsidRPr="004C0675">
        <w:rPr>
          <w:rFonts w:ascii="Arial" w:hAnsi="Arial" w:cs="Arial"/>
          <w:i/>
          <w:iCs/>
        </w:rPr>
        <w:t>jejuni</w:t>
      </w:r>
      <w:proofErr w:type="spellEnd"/>
      <w:r w:rsidR="004C0675">
        <w:rPr>
          <w:rFonts w:ascii="Arial" w:hAnsi="Arial" w:cs="Arial"/>
        </w:rPr>
        <w:t xml:space="preserve"> and </w:t>
      </w:r>
      <w:r w:rsidR="004C0675" w:rsidRPr="004C0675">
        <w:rPr>
          <w:rFonts w:ascii="Arial" w:hAnsi="Arial" w:cs="Arial"/>
          <w:i/>
          <w:iCs/>
        </w:rPr>
        <w:t>C. coli</w:t>
      </w:r>
      <w:r w:rsidR="000B18FE">
        <w:rPr>
          <w:rFonts w:ascii="Arial" w:hAnsi="Arial" w:cs="Arial"/>
          <w:i/>
          <w:iCs/>
        </w:rPr>
        <w:t xml:space="preserve"> </w:t>
      </w:r>
      <w:r w:rsidR="000B18FE">
        <w:rPr>
          <w:rFonts w:ascii="Arial" w:hAnsi="Arial" w:cs="Arial"/>
        </w:rPr>
        <w:t>respectively</w:t>
      </w:r>
      <w:r w:rsidRPr="000B0663">
        <w:rPr>
          <w:rFonts w:ascii="Arial" w:hAnsi="Arial" w:cs="Arial"/>
        </w:rPr>
        <w:t xml:space="preserve">. The pipeline requires several dependencies, including </w:t>
      </w:r>
      <w:proofErr w:type="spellStart"/>
      <w:r w:rsidRPr="000B0663">
        <w:rPr>
          <w:rFonts w:ascii="Arial" w:hAnsi="Arial" w:cs="Arial"/>
        </w:rPr>
        <w:t>EDirect</w:t>
      </w:r>
      <w:proofErr w:type="spellEnd"/>
      <w:r w:rsidRPr="000B0663">
        <w:rPr>
          <w:rFonts w:ascii="Arial" w:hAnsi="Arial" w:cs="Arial"/>
        </w:rPr>
        <w:t xml:space="preserve"> (NCBI Entrez Direct) for querying NCBI databases, Prodigal for gene prediction, BLASTX for protein sequence alignment, and Python libraries such as </w:t>
      </w:r>
      <w:proofErr w:type="spellStart"/>
      <w:r w:rsidRPr="000B0663">
        <w:rPr>
          <w:rFonts w:ascii="Arial" w:hAnsi="Arial" w:cs="Arial"/>
        </w:rPr>
        <w:t>argparse</w:t>
      </w:r>
      <w:proofErr w:type="spellEnd"/>
      <w:r w:rsidRPr="000B0663">
        <w:rPr>
          <w:rFonts w:ascii="Arial" w:hAnsi="Arial" w:cs="Arial"/>
        </w:rPr>
        <w:t xml:space="preserve">, </w:t>
      </w:r>
      <w:proofErr w:type="spellStart"/>
      <w:r w:rsidRPr="000B0663">
        <w:rPr>
          <w:rFonts w:ascii="Arial" w:hAnsi="Arial" w:cs="Arial"/>
        </w:rPr>
        <w:t>os</w:t>
      </w:r>
      <w:proofErr w:type="spellEnd"/>
      <w:r w:rsidRPr="000B0663">
        <w:rPr>
          <w:rFonts w:ascii="Arial" w:hAnsi="Arial" w:cs="Arial"/>
        </w:rPr>
        <w:t>, subprocess, and pandas for automation.</w:t>
      </w:r>
    </w:p>
    <w:p w14:paraId="3A4A0E51" w14:textId="5C945AE7" w:rsidR="00DC02AC" w:rsidRPr="000B0663" w:rsidRDefault="00DC02AC" w:rsidP="005A052E">
      <w:pPr>
        <w:spacing w:line="360" w:lineRule="auto"/>
        <w:ind w:firstLine="720"/>
        <w:contextualSpacing/>
        <w:rPr>
          <w:rFonts w:ascii="Arial" w:hAnsi="Arial" w:cs="Arial"/>
        </w:rPr>
      </w:pPr>
      <w:r w:rsidRPr="000B0663">
        <w:rPr>
          <w:rFonts w:ascii="Arial" w:hAnsi="Arial" w:cs="Arial"/>
        </w:rPr>
        <w:t xml:space="preserve">For each genome listed in the CSV file, we performed automated retrieval and organization using a scripted process. First, the script parses the CSV file to ensure the presence of the necessary columns, </w:t>
      </w:r>
      <w:r w:rsidR="00CF51FC">
        <w:rPr>
          <w:rFonts w:ascii="Arial" w:hAnsi="Arial" w:cs="Arial"/>
        </w:rPr>
        <w:t>“</w:t>
      </w:r>
      <w:r w:rsidRPr="000B0663">
        <w:rPr>
          <w:rFonts w:ascii="Arial" w:hAnsi="Arial" w:cs="Arial"/>
        </w:rPr>
        <w:t>Assembly Accession</w:t>
      </w:r>
      <w:r w:rsidR="00CF51FC">
        <w:rPr>
          <w:rFonts w:ascii="Arial" w:hAnsi="Arial" w:cs="Arial"/>
        </w:rPr>
        <w:t>”</w:t>
      </w:r>
      <w:r w:rsidRPr="000B0663">
        <w:rPr>
          <w:rFonts w:ascii="Arial" w:hAnsi="Arial" w:cs="Arial"/>
        </w:rPr>
        <w:t xml:space="preserve"> and </w:t>
      </w:r>
      <w:r w:rsidR="00CF51FC">
        <w:rPr>
          <w:rFonts w:ascii="Arial" w:hAnsi="Arial" w:cs="Arial"/>
        </w:rPr>
        <w:t>“</w:t>
      </w:r>
      <w:r w:rsidRPr="000B0663">
        <w:rPr>
          <w:rFonts w:ascii="Arial" w:hAnsi="Arial" w:cs="Arial"/>
        </w:rPr>
        <w:t>Genome Name.</w:t>
      </w:r>
      <w:r w:rsidR="00CF51FC">
        <w:rPr>
          <w:rFonts w:ascii="Arial" w:hAnsi="Arial" w:cs="Arial"/>
        </w:rPr>
        <w:t>”</w:t>
      </w:r>
      <w:r w:rsidRPr="000B0663">
        <w:rPr>
          <w:rFonts w:ascii="Arial" w:hAnsi="Arial" w:cs="Arial"/>
        </w:rPr>
        <w:t xml:space="preserve"> An output directory named genomes is created to store the downloaded genome files systematically. The script then iterates over each genome entry, utilizing the </w:t>
      </w:r>
      <w:proofErr w:type="spellStart"/>
      <w:r w:rsidRPr="000B0663">
        <w:rPr>
          <w:rFonts w:ascii="Arial" w:hAnsi="Arial" w:cs="Arial"/>
        </w:rPr>
        <w:t>esearch</w:t>
      </w:r>
      <w:proofErr w:type="spellEnd"/>
      <w:r w:rsidRPr="000B0663">
        <w:rPr>
          <w:rFonts w:ascii="Arial" w:hAnsi="Arial" w:cs="Arial"/>
        </w:rPr>
        <w:t xml:space="preserve"> and </w:t>
      </w:r>
      <w:proofErr w:type="spellStart"/>
      <w:r w:rsidRPr="000B0663">
        <w:rPr>
          <w:rFonts w:ascii="Arial" w:hAnsi="Arial" w:cs="Arial"/>
        </w:rPr>
        <w:t>esummary</w:t>
      </w:r>
      <w:proofErr w:type="spellEnd"/>
      <w:r w:rsidRPr="000B0663">
        <w:rPr>
          <w:rFonts w:ascii="Arial" w:hAnsi="Arial" w:cs="Arial"/>
        </w:rPr>
        <w:t xml:space="preserve"> tools from </w:t>
      </w:r>
      <w:proofErr w:type="spellStart"/>
      <w:r w:rsidRPr="000B0663">
        <w:rPr>
          <w:rFonts w:ascii="Arial" w:hAnsi="Arial" w:cs="Arial"/>
        </w:rPr>
        <w:t>EDirect</w:t>
      </w:r>
      <w:proofErr w:type="spellEnd"/>
      <w:r w:rsidRPr="000B0663">
        <w:rPr>
          <w:rFonts w:ascii="Arial" w:hAnsi="Arial" w:cs="Arial"/>
        </w:rPr>
        <w:t xml:space="preserve"> to query the NCBI </w:t>
      </w:r>
      <w:r w:rsidR="004C2AD5">
        <w:rPr>
          <w:rFonts w:ascii="Arial" w:hAnsi="Arial" w:cs="Arial"/>
        </w:rPr>
        <w:t>a</w:t>
      </w:r>
      <w:r w:rsidRPr="000B0663">
        <w:rPr>
          <w:rFonts w:ascii="Arial" w:hAnsi="Arial" w:cs="Arial"/>
        </w:rPr>
        <w:t xml:space="preserve">ssembly database with the </w:t>
      </w:r>
      <w:r w:rsidR="000236A0">
        <w:rPr>
          <w:rFonts w:ascii="Arial" w:hAnsi="Arial" w:cs="Arial"/>
        </w:rPr>
        <w:t>“</w:t>
      </w:r>
      <w:r w:rsidRPr="000B0663">
        <w:rPr>
          <w:rFonts w:ascii="Arial" w:hAnsi="Arial" w:cs="Arial"/>
        </w:rPr>
        <w:t>Assembly Accession</w:t>
      </w:r>
      <w:r w:rsidR="000236A0">
        <w:rPr>
          <w:rFonts w:ascii="Arial" w:hAnsi="Arial" w:cs="Arial"/>
        </w:rPr>
        <w:t>”</w:t>
      </w:r>
      <w:r w:rsidRPr="000B0663">
        <w:rPr>
          <w:rFonts w:ascii="Arial" w:hAnsi="Arial" w:cs="Arial"/>
        </w:rPr>
        <w:t xml:space="preserve"> number. It retrieves the FTP path for the genome assembly, prioritizing the </w:t>
      </w:r>
      <w:proofErr w:type="spellStart"/>
      <w:r w:rsidRPr="000B0663">
        <w:rPr>
          <w:rFonts w:ascii="Arial" w:hAnsi="Arial" w:cs="Arial"/>
        </w:rPr>
        <w:t>RefSeq</w:t>
      </w:r>
      <w:proofErr w:type="spellEnd"/>
      <w:r w:rsidRPr="000B0663">
        <w:rPr>
          <w:rFonts w:ascii="Arial" w:hAnsi="Arial" w:cs="Arial"/>
        </w:rPr>
        <w:t xml:space="preserve"> FTP path, and defaults to the GenBank FTP path if the former is unavailable.</w:t>
      </w:r>
      <w:r w:rsidR="00103F3A" w:rsidRPr="000B0663">
        <w:rPr>
          <w:rFonts w:ascii="Arial" w:hAnsi="Arial" w:cs="Arial"/>
        </w:rPr>
        <w:t xml:space="preserve"> </w:t>
      </w:r>
      <w:r w:rsidRPr="000B0663">
        <w:rPr>
          <w:rFonts w:ascii="Arial" w:hAnsi="Arial" w:cs="Arial"/>
        </w:rPr>
        <w:t xml:space="preserve">Using the obtained FTP path, the script constructs the URL to download the genome FASTA file. The </w:t>
      </w:r>
      <w:proofErr w:type="spellStart"/>
      <w:r w:rsidRPr="000B0663">
        <w:rPr>
          <w:rFonts w:ascii="Arial" w:hAnsi="Arial" w:cs="Arial"/>
        </w:rPr>
        <w:t>wget</w:t>
      </w:r>
      <w:proofErr w:type="spellEnd"/>
      <w:r w:rsidRPr="000B0663">
        <w:rPr>
          <w:rFonts w:ascii="Arial" w:hAnsi="Arial" w:cs="Arial"/>
        </w:rPr>
        <w:t xml:space="preserve"> utility is employed for downloading, and the script includes checks to prevent redundant downloads by verifying the existence of files</w:t>
      </w:r>
      <w:r w:rsidR="00153B10">
        <w:rPr>
          <w:rFonts w:ascii="Arial" w:hAnsi="Arial" w:cs="Arial"/>
        </w:rPr>
        <w:t xml:space="preserve"> which in this case two redundant files were detected</w:t>
      </w:r>
      <w:r w:rsidRPr="000B0663">
        <w:rPr>
          <w:rFonts w:ascii="Arial" w:hAnsi="Arial" w:cs="Arial"/>
        </w:rPr>
        <w:t>.</w:t>
      </w:r>
    </w:p>
    <w:p w14:paraId="4946DAB4" w14:textId="2061CB30" w:rsidR="00DC02AC" w:rsidRDefault="00DC02AC" w:rsidP="00C711D1">
      <w:pPr>
        <w:spacing w:line="360" w:lineRule="auto"/>
        <w:ind w:firstLine="720"/>
        <w:contextualSpacing/>
        <w:rPr>
          <w:rFonts w:ascii="Arial" w:hAnsi="Arial" w:cs="Arial"/>
        </w:rPr>
      </w:pPr>
      <w:r w:rsidRPr="000B0663">
        <w:rPr>
          <w:rFonts w:ascii="Arial" w:hAnsi="Arial" w:cs="Arial"/>
        </w:rPr>
        <w:lastRenderedPageBreak/>
        <w:t>Following genome retrieval, we employed Prodigal, a microbial gene prediction tool, to identify coding sequences within each genome. To ensure compatibility and ease of parsing, the FASTA files were linearized by removing line breaks, and headers were standardized by replacing special characters with underscores.</w:t>
      </w:r>
      <w:r w:rsidR="000D1B20" w:rsidRPr="000B0663">
        <w:rPr>
          <w:rFonts w:ascii="Arial" w:hAnsi="Arial" w:cs="Arial"/>
        </w:rPr>
        <w:t xml:space="preserve"> </w:t>
      </w:r>
      <w:r w:rsidRPr="000B0663">
        <w:rPr>
          <w:rFonts w:ascii="Arial" w:hAnsi="Arial" w:cs="Arial"/>
        </w:rPr>
        <w:t>Prodigal was then executed on each genome file using default parameters optimized for prokaryotic genomes. This step provided a set of predicted protein-coding genes for each genome, serving as the basis for subsequent functional annotation.</w:t>
      </w:r>
    </w:p>
    <w:p w14:paraId="3A728B52" w14:textId="1E2B64DF" w:rsidR="00C430B5" w:rsidRPr="00216727" w:rsidRDefault="00C430B5" w:rsidP="00C711D1">
      <w:pPr>
        <w:spacing w:line="360" w:lineRule="auto"/>
        <w:ind w:firstLine="720"/>
        <w:contextualSpacing/>
        <w:rPr>
          <w:rFonts w:ascii="Arial" w:hAnsi="Arial" w:cs="Arial"/>
          <w:color w:val="FF0000"/>
        </w:rPr>
      </w:pPr>
      <w:r w:rsidRPr="00216727">
        <w:rPr>
          <w:rFonts w:ascii="Arial" w:hAnsi="Arial" w:cs="Arial"/>
          <w:color w:val="FF0000"/>
        </w:rPr>
        <w:t>&lt;&lt;NEED TO ADD SECTION ON GENOMIC COMPLETENESS VALIDATION&gt;&gt;</w:t>
      </w:r>
    </w:p>
    <w:p w14:paraId="6260B859" w14:textId="6E92036A" w:rsidR="00DC02AC" w:rsidRPr="000B0663" w:rsidRDefault="00DC02AC" w:rsidP="007B5D08">
      <w:pPr>
        <w:spacing w:line="360" w:lineRule="auto"/>
        <w:ind w:firstLine="720"/>
        <w:contextualSpacing/>
        <w:rPr>
          <w:rFonts w:ascii="Arial" w:hAnsi="Arial" w:cs="Arial"/>
        </w:rPr>
      </w:pPr>
      <w:r w:rsidRPr="000B0663">
        <w:rPr>
          <w:rFonts w:ascii="Arial" w:hAnsi="Arial" w:cs="Arial"/>
        </w:rPr>
        <w:t xml:space="preserve">To assign functional annotations to the predicted genes, we performed BLASTX searches against a custom </w:t>
      </w:r>
      <w:proofErr w:type="spellStart"/>
      <w:r w:rsidR="00C001D8">
        <w:rPr>
          <w:rFonts w:ascii="Arial" w:hAnsi="Arial" w:cs="Arial"/>
        </w:rPr>
        <w:t>UniProt</w:t>
      </w:r>
      <w:proofErr w:type="spellEnd"/>
      <w:r w:rsidR="00C001D8">
        <w:rPr>
          <w:rFonts w:ascii="Arial" w:hAnsi="Arial" w:cs="Arial"/>
        </w:rPr>
        <w:t xml:space="preserve"> </w:t>
      </w:r>
      <w:r w:rsidRPr="000B0663">
        <w:rPr>
          <w:rFonts w:ascii="Arial" w:hAnsi="Arial" w:cs="Arial"/>
        </w:rPr>
        <w:t xml:space="preserve">protein database. Protein sequences relevant to the taxa under study were retrieved from </w:t>
      </w:r>
      <w:proofErr w:type="spellStart"/>
      <w:r w:rsidRPr="000B0663">
        <w:rPr>
          <w:rFonts w:ascii="Arial" w:hAnsi="Arial" w:cs="Arial"/>
        </w:rPr>
        <w:t>UniProt</w:t>
      </w:r>
      <w:proofErr w:type="spellEnd"/>
      <w:r w:rsidRPr="000B0663">
        <w:rPr>
          <w:rFonts w:ascii="Arial" w:hAnsi="Arial" w:cs="Arial"/>
        </w:rPr>
        <w:t xml:space="preserve"> based on taxonomy IDs specified </w:t>
      </w:r>
      <w:r w:rsidR="00652B77" w:rsidRPr="000B0663">
        <w:rPr>
          <w:rFonts w:ascii="Arial" w:hAnsi="Arial" w:cs="Arial"/>
        </w:rPr>
        <w:t>(</w:t>
      </w:r>
      <w:r w:rsidR="00CA3F77" w:rsidRPr="00F34A37">
        <w:rPr>
          <w:rFonts w:ascii="Arial" w:hAnsi="Arial" w:cs="Arial"/>
          <w:color w:val="000000" w:themeColor="text1"/>
        </w:rPr>
        <w:t>T</w:t>
      </w:r>
      <w:r w:rsidR="00652B77" w:rsidRPr="00F34A37">
        <w:rPr>
          <w:rFonts w:ascii="Arial" w:hAnsi="Arial" w:cs="Arial"/>
          <w:color w:val="000000" w:themeColor="text1"/>
        </w:rPr>
        <w:t>axonomy ID 194</w:t>
      </w:r>
      <w:r w:rsidR="004B0E81" w:rsidRPr="00F34A37">
        <w:rPr>
          <w:rFonts w:ascii="Arial" w:hAnsi="Arial" w:cs="Arial"/>
          <w:color w:val="000000" w:themeColor="text1"/>
        </w:rPr>
        <w:t xml:space="preserve"> for </w:t>
      </w:r>
      <w:r w:rsidR="008E6A69" w:rsidRPr="00F34A37">
        <w:rPr>
          <w:rFonts w:ascii="Arial" w:hAnsi="Arial" w:cs="Arial"/>
          <w:i/>
          <w:iCs/>
          <w:color w:val="000000" w:themeColor="text1"/>
        </w:rPr>
        <w:t>C</w:t>
      </w:r>
      <w:r w:rsidR="004B0E81" w:rsidRPr="00F34A37">
        <w:rPr>
          <w:rFonts w:ascii="Arial" w:hAnsi="Arial" w:cs="Arial"/>
          <w:i/>
          <w:iCs/>
          <w:color w:val="000000" w:themeColor="text1"/>
        </w:rPr>
        <w:t>ampylobacter</w:t>
      </w:r>
      <w:r w:rsidR="00652B77" w:rsidRPr="000B0663">
        <w:rPr>
          <w:rFonts w:ascii="Arial" w:hAnsi="Arial" w:cs="Arial"/>
        </w:rPr>
        <w:t xml:space="preserve">) </w:t>
      </w:r>
      <w:r w:rsidRPr="000B0663">
        <w:rPr>
          <w:rFonts w:ascii="Arial" w:hAnsi="Arial" w:cs="Arial"/>
        </w:rPr>
        <w:t xml:space="preserve">in the input CSV file. These sequences were used to construct a BLAST-formatted protein database using the </w:t>
      </w:r>
      <w:proofErr w:type="spellStart"/>
      <w:r w:rsidRPr="000B0663">
        <w:rPr>
          <w:rFonts w:ascii="Arial" w:hAnsi="Arial" w:cs="Arial"/>
        </w:rPr>
        <w:t>makeblastdb</w:t>
      </w:r>
      <w:proofErr w:type="spellEnd"/>
      <w:r w:rsidRPr="000B0663">
        <w:rPr>
          <w:rFonts w:ascii="Arial" w:hAnsi="Arial" w:cs="Arial"/>
        </w:rPr>
        <w:t xml:space="preserve"> command, ensuring that the database was comprehensive and tailored to the organisms of interest.</w:t>
      </w:r>
    </w:p>
    <w:p w14:paraId="338D2CAA" w14:textId="13DAD571" w:rsidR="00DC02AC" w:rsidRPr="000B0663" w:rsidRDefault="00DC02AC" w:rsidP="005928BD">
      <w:pPr>
        <w:spacing w:line="360" w:lineRule="auto"/>
        <w:ind w:firstLine="720"/>
        <w:contextualSpacing/>
        <w:rPr>
          <w:rFonts w:ascii="Arial" w:hAnsi="Arial" w:cs="Arial"/>
        </w:rPr>
      </w:pPr>
      <w:r w:rsidRPr="000B0663">
        <w:rPr>
          <w:rFonts w:ascii="Arial" w:hAnsi="Arial" w:cs="Arial"/>
        </w:rPr>
        <w:t xml:space="preserve">BLASTX was then run for each set of predicted genes against the protein database. The BLASTX searches were configured with an e-value threshold of 1e-10 </w:t>
      </w:r>
      <w:r w:rsidR="008E2016" w:rsidRPr="002A4761">
        <w:rPr>
          <w:rFonts w:ascii="Arial" w:hAnsi="Arial" w:cs="Arial"/>
          <w:color w:val="000000" w:themeColor="text1"/>
        </w:rPr>
        <w:t xml:space="preserve">and at least 80% query coverage </w:t>
      </w:r>
      <w:r w:rsidRPr="002A4761">
        <w:rPr>
          <w:rFonts w:ascii="Arial" w:hAnsi="Arial" w:cs="Arial"/>
          <w:color w:val="000000" w:themeColor="text1"/>
        </w:rPr>
        <w:t>to e</w:t>
      </w:r>
      <w:r w:rsidRPr="000B0663">
        <w:rPr>
          <w:rFonts w:ascii="Arial" w:hAnsi="Arial" w:cs="Arial"/>
        </w:rPr>
        <w:t>nsure high-confidence matches and included parameters to report the best alignment for each query sequence. This step facilitated the mapping of predicted genes to known proteins, enabling functional characterization based on sequence homology.</w:t>
      </w:r>
    </w:p>
    <w:p w14:paraId="18C15736" w14:textId="5D112311" w:rsidR="00DC02AC" w:rsidRPr="000B0663" w:rsidRDefault="00DC02AC" w:rsidP="009567CD">
      <w:pPr>
        <w:spacing w:line="360" w:lineRule="auto"/>
        <w:ind w:firstLine="720"/>
        <w:contextualSpacing/>
        <w:rPr>
          <w:rFonts w:ascii="Arial" w:hAnsi="Arial" w:cs="Arial"/>
        </w:rPr>
      </w:pPr>
      <w:r w:rsidRPr="000B0663">
        <w:rPr>
          <w:rFonts w:ascii="Arial" w:hAnsi="Arial" w:cs="Arial"/>
        </w:rPr>
        <w:t xml:space="preserve">With the BLAST results, we proceeded to generate GO count tables, providing a quantitative overview of GO term distributions across the genomes. The BLAST output files were parsed to extract protein accessions, which were then cross-referenced with </w:t>
      </w:r>
      <w:proofErr w:type="spellStart"/>
      <w:r w:rsidRPr="000B0663">
        <w:rPr>
          <w:rFonts w:ascii="Arial" w:hAnsi="Arial" w:cs="Arial"/>
        </w:rPr>
        <w:t>UniProt</w:t>
      </w:r>
      <w:proofErr w:type="spellEnd"/>
      <w:r w:rsidRPr="000B0663">
        <w:rPr>
          <w:rFonts w:ascii="Arial" w:hAnsi="Arial" w:cs="Arial"/>
        </w:rPr>
        <w:t xml:space="preserve"> GO annotations </w:t>
      </w:r>
      <w:r w:rsidR="00693F60">
        <w:rPr>
          <w:rFonts w:ascii="Arial" w:hAnsi="Arial" w:cs="Arial"/>
        </w:rPr>
        <w:t xml:space="preserve">for </w:t>
      </w:r>
      <w:r w:rsidR="00693F60" w:rsidRPr="00693F60">
        <w:rPr>
          <w:rFonts w:ascii="Arial" w:hAnsi="Arial" w:cs="Arial"/>
          <w:i/>
          <w:iCs/>
        </w:rPr>
        <w:t>Campylobacter</w:t>
      </w:r>
      <w:r w:rsidR="00693F60">
        <w:rPr>
          <w:rFonts w:ascii="Arial" w:hAnsi="Arial" w:cs="Arial"/>
        </w:rPr>
        <w:t xml:space="preserve"> </w:t>
      </w:r>
      <w:r w:rsidRPr="000B0663">
        <w:rPr>
          <w:rFonts w:ascii="Arial" w:hAnsi="Arial" w:cs="Arial"/>
        </w:rPr>
        <w:t>to retrieve associated GO terms for each gene. The GO terms were counted for each genome, resulting in a summary of GO term frequencies.</w:t>
      </w:r>
      <w:r w:rsidR="004B0E81" w:rsidRPr="000B0663">
        <w:rPr>
          <w:rFonts w:ascii="Arial" w:hAnsi="Arial" w:cs="Arial"/>
        </w:rPr>
        <w:t xml:space="preserve"> </w:t>
      </w:r>
      <w:r w:rsidRPr="000B0663">
        <w:rPr>
          <w:rFonts w:ascii="Arial" w:hAnsi="Arial" w:cs="Arial"/>
        </w:rPr>
        <w:t>For each genome, a GO count table was created where rows represented the genome and columns corresponded to unique GO terms. The values within the table indicated the count of each GO term for the respective genome. These tables were compiled into a comprehensive CSV file, enabling comparative analysis of functional profiles among the different microbial genomes.</w:t>
      </w:r>
    </w:p>
    <w:p w14:paraId="06D96292" w14:textId="6BD4BAA2" w:rsidR="00DC02AC" w:rsidRPr="000B0663" w:rsidRDefault="00DC02AC" w:rsidP="00085158">
      <w:pPr>
        <w:spacing w:line="360" w:lineRule="auto"/>
        <w:ind w:firstLine="720"/>
        <w:contextualSpacing/>
        <w:rPr>
          <w:rFonts w:ascii="Arial" w:hAnsi="Arial" w:cs="Arial"/>
        </w:rPr>
      </w:pPr>
      <w:r w:rsidRPr="000B0663">
        <w:rPr>
          <w:rFonts w:ascii="Arial" w:hAnsi="Arial" w:cs="Arial"/>
        </w:rPr>
        <w:t xml:space="preserve">To focus on </w:t>
      </w:r>
      <w:r w:rsidR="00B76B83">
        <w:rPr>
          <w:rFonts w:ascii="Arial" w:hAnsi="Arial" w:cs="Arial"/>
        </w:rPr>
        <w:t>primary metabolic processes</w:t>
      </w:r>
      <w:r w:rsidRPr="000B0663">
        <w:rPr>
          <w:rFonts w:ascii="Arial" w:hAnsi="Arial" w:cs="Arial"/>
        </w:rPr>
        <w:t>, we extracted terminal GO terms related to areas of interest using the Gene Ontology DAG. The script accepts a user-provided GO term ID (</w:t>
      </w:r>
      <w:r w:rsidR="002D136B" w:rsidRPr="002D136B">
        <w:rPr>
          <w:rFonts w:ascii="Arial" w:hAnsi="Arial" w:cs="Arial"/>
        </w:rPr>
        <w:t>GO:0044238</w:t>
      </w:r>
      <w:r w:rsidR="002D136B">
        <w:rPr>
          <w:rFonts w:ascii="Arial" w:hAnsi="Arial" w:cs="Arial"/>
        </w:rPr>
        <w:t xml:space="preserve"> </w:t>
      </w:r>
      <w:r w:rsidRPr="000B0663">
        <w:rPr>
          <w:rFonts w:ascii="Arial" w:hAnsi="Arial" w:cs="Arial"/>
        </w:rPr>
        <w:t xml:space="preserve">for </w:t>
      </w:r>
      <w:r w:rsidR="00B76B83">
        <w:rPr>
          <w:rFonts w:ascii="Arial" w:hAnsi="Arial" w:cs="Arial"/>
        </w:rPr>
        <w:t>primary metabolic process</w:t>
      </w:r>
      <w:r w:rsidRPr="000B0663">
        <w:rPr>
          <w:rFonts w:ascii="Arial" w:hAnsi="Arial" w:cs="Arial"/>
        </w:rPr>
        <w:t>). It ensures that the latest version of the GO ontology file (go-</w:t>
      </w:r>
      <w:proofErr w:type="spellStart"/>
      <w:r w:rsidRPr="000B0663">
        <w:rPr>
          <w:rFonts w:ascii="Arial" w:hAnsi="Arial" w:cs="Arial"/>
        </w:rPr>
        <w:t>basic.obo</w:t>
      </w:r>
      <w:proofErr w:type="spellEnd"/>
      <w:r w:rsidRPr="000B0663">
        <w:rPr>
          <w:rFonts w:ascii="Arial" w:hAnsi="Arial" w:cs="Arial"/>
        </w:rPr>
        <w:t>) is available, downloading it if necessary.</w:t>
      </w:r>
      <w:r w:rsidR="00C01814" w:rsidRPr="000B0663">
        <w:rPr>
          <w:rFonts w:ascii="Arial" w:hAnsi="Arial" w:cs="Arial"/>
        </w:rPr>
        <w:t xml:space="preserve"> </w:t>
      </w:r>
      <w:r w:rsidRPr="000B0663">
        <w:rPr>
          <w:rFonts w:ascii="Arial" w:hAnsi="Arial" w:cs="Arial"/>
        </w:rPr>
        <w:t xml:space="preserve">The GO DAG was loaded using the </w:t>
      </w:r>
      <w:proofErr w:type="spellStart"/>
      <w:r w:rsidRPr="000B0663">
        <w:rPr>
          <w:rFonts w:ascii="Arial" w:hAnsi="Arial" w:cs="Arial"/>
        </w:rPr>
        <w:t>goatools</w:t>
      </w:r>
      <w:proofErr w:type="spellEnd"/>
      <w:r w:rsidRPr="000B0663">
        <w:rPr>
          <w:rFonts w:ascii="Arial" w:hAnsi="Arial" w:cs="Arial"/>
        </w:rPr>
        <w:t xml:space="preserve"> Python package, which provides structures for traversing the GO hierarchy. We developed a recursive function to build a table of GO terms, capturing the full hierarchy </w:t>
      </w:r>
      <w:r w:rsidRPr="000B0663">
        <w:rPr>
          <w:rFonts w:ascii="Arial" w:hAnsi="Arial" w:cs="Arial"/>
        </w:rPr>
        <w:lastRenderedPageBreak/>
        <w:t>starting from the specified GO term and including all child terms. Terminal GO terms, defined as those without further child nodes, were identified and extracted. These terms represent the most specific annotations within the GO hierarchy and are critical for detailed functional analyses.</w:t>
      </w:r>
      <w:r w:rsidR="00196ED2" w:rsidRPr="000B0663">
        <w:rPr>
          <w:rFonts w:ascii="Arial" w:hAnsi="Arial" w:cs="Arial"/>
        </w:rPr>
        <w:t xml:space="preserve"> </w:t>
      </w:r>
      <w:r w:rsidRPr="000B0663">
        <w:rPr>
          <w:rFonts w:ascii="Arial" w:hAnsi="Arial" w:cs="Arial"/>
        </w:rPr>
        <w:t>The terminal GO terms were saved in a tab-separated file with each line containing the GO term ID and its name. This list served as a reference for refining the functional analysis to specific processes, functions, or components relevant to the study's objectives.</w:t>
      </w:r>
    </w:p>
    <w:p w14:paraId="1EC2D532" w14:textId="62383391" w:rsidR="00DC02AC" w:rsidRDefault="00DC02AC" w:rsidP="00EF4D9B">
      <w:pPr>
        <w:spacing w:line="360" w:lineRule="auto"/>
        <w:ind w:firstLine="720"/>
        <w:contextualSpacing/>
        <w:rPr>
          <w:rFonts w:ascii="Arial" w:hAnsi="Arial" w:cs="Arial"/>
        </w:rPr>
      </w:pPr>
      <w:r w:rsidRPr="000B0663">
        <w:rPr>
          <w:rFonts w:ascii="Arial" w:hAnsi="Arial" w:cs="Arial"/>
        </w:rPr>
        <w:t xml:space="preserve">The final phase of the pipeline involved comparing GO term distributions between two datasets representing different microbial groups. The </w:t>
      </w:r>
      <w:r w:rsidR="00E57AFB" w:rsidRPr="000B0663">
        <w:rPr>
          <w:rFonts w:ascii="Arial" w:hAnsi="Arial" w:cs="Arial"/>
        </w:rPr>
        <w:t>previous GO terms list</w:t>
      </w:r>
      <w:r w:rsidRPr="000B0663">
        <w:rPr>
          <w:rFonts w:ascii="Arial" w:hAnsi="Arial" w:cs="Arial"/>
        </w:rPr>
        <w:t xml:space="preserve"> was parsed to extract GO IDs, which were then used to filter and compare GO term counts from the GO count tables of the two datasets.</w:t>
      </w:r>
      <w:r w:rsidR="00CD2508" w:rsidRPr="000B0663">
        <w:rPr>
          <w:rFonts w:ascii="Arial" w:hAnsi="Arial" w:cs="Arial"/>
        </w:rPr>
        <w:t xml:space="preserve"> </w:t>
      </w:r>
      <w:r w:rsidRPr="000B0663">
        <w:rPr>
          <w:rFonts w:ascii="Arial" w:hAnsi="Arial" w:cs="Arial"/>
        </w:rPr>
        <w:t>For each GO term in the subset, we compared its counts across species in the query dataset (e.g., one microbial grou</w:t>
      </w:r>
      <w:r w:rsidR="006A386E">
        <w:rPr>
          <w:rFonts w:ascii="Arial" w:hAnsi="Arial" w:cs="Arial"/>
        </w:rPr>
        <w:t>p</w:t>
      </w:r>
      <w:r w:rsidRPr="000B0663">
        <w:rPr>
          <w:rFonts w:ascii="Arial" w:hAnsi="Arial" w:cs="Arial"/>
        </w:rPr>
        <w:t>) against those in the subject dataset (e.g., another microbial group). The differences in counts were calculated, and the maximum difference for each GO term was recorded. GO terms were categorized based on their presence or absence in the datasets</w:t>
      </w:r>
      <w:r w:rsidR="00CD2508" w:rsidRPr="000B0663">
        <w:rPr>
          <w:rFonts w:ascii="Arial" w:hAnsi="Arial" w:cs="Arial"/>
        </w:rPr>
        <w:t xml:space="preserve"> producing files for GO terms present in both groups of organisms and GO terms present in either one or the other group only.</w:t>
      </w:r>
      <w:r w:rsidR="00E03262" w:rsidRPr="000B0663">
        <w:rPr>
          <w:rFonts w:ascii="Arial" w:hAnsi="Arial" w:cs="Arial"/>
        </w:rPr>
        <w:t xml:space="preserve"> </w:t>
      </w:r>
      <w:r w:rsidRPr="000B0663">
        <w:rPr>
          <w:rFonts w:ascii="Arial" w:hAnsi="Arial" w:cs="Arial"/>
        </w:rPr>
        <w:t>This comparative analysis enabled the identification of enriched or depleted GO categories between the microbial groups, highlighting functional divergences that may underlie phenotypic differences or adaptive strategies.</w:t>
      </w:r>
    </w:p>
    <w:p w14:paraId="1AD10D45" w14:textId="456E9430" w:rsidR="00381980" w:rsidRPr="00381980" w:rsidRDefault="00381980" w:rsidP="00EF4D9B">
      <w:pPr>
        <w:spacing w:line="360" w:lineRule="auto"/>
        <w:ind w:firstLine="720"/>
        <w:contextualSpacing/>
        <w:rPr>
          <w:rFonts w:ascii="Arial" w:hAnsi="Arial" w:cs="Arial"/>
          <w:color w:val="FF0000"/>
        </w:rPr>
      </w:pPr>
      <w:r w:rsidRPr="00381980">
        <w:rPr>
          <w:rFonts w:ascii="Arial" w:hAnsi="Arial" w:cs="Arial"/>
          <w:color w:val="FF0000"/>
        </w:rPr>
        <w:t>&lt;&lt;</w:t>
      </w:r>
      <w:r>
        <w:rPr>
          <w:rFonts w:ascii="Arial" w:hAnsi="Arial" w:cs="Arial"/>
          <w:color w:val="FF0000"/>
        </w:rPr>
        <w:t>Include filter for child GO terms</w:t>
      </w:r>
      <w:r w:rsidRPr="00381980">
        <w:rPr>
          <w:rFonts w:ascii="Arial" w:hAnsi="Arial" w:cs="Arial"/>
          <w:color w:val="FF0000"/>
        </w:rPr>
        <w:t>&gt;&gt;</w:t>
      </w:r>
    </w:p>
    <w:p w14:paraId="654BB47F" w14:textId="3C442A7D" w:rsidR="00DC02AC" w:rsidRDefault="00DC02AC" w:rsidP="00BA2633">
      <w:pPr>
        <w:spacing w:line="360" w:lineRule="auto"/>
        <w:ind w:firstLine="720"/>
        <w:contextualSpacing/>
        <w:rPr>
          <w:rFonts w:ascii="Arial" w:hAnsi="Arial" w:cs="Arial"/>
        </w:rPr>
      </w:pPr>
      <w:r w:rsidRPr="000B0663">
        <w:rPr>
          <w:rFonts w:ascii="Arial" w:hAnsi="Arial" w:cs="Arial"/>
        </w:rPr>
        <w:t xml:space="preserve">We generated detailed reports summarizing the findings of the comparative analysis. The reports </w:t>
      </w:r>
      <w:r w:rsidR="00FE15D3" w:rsidRPr="000B0663">
        <w:rPr>
          <w:rFonts w:ascii="Arial" w:hAnsi="Arial" w:cs="Arial"/>
        </w:rPr>
        <w:t>include</w:t>
      </w:r>
      <w:r w:rsidR="008934E3" w:rsidRPr="000B0663">
        <w:rPr>
          <w:rFonts w:ascii="Arial" w:hAnsi="Arial" w:cs="Arial"/>
        </w:rPr>
        <w:t xml:space="preserve"> l</w:t>
      </w:r>
      <w:r w:rsidRPr="000B0663">
        <w:rPr>
          <w:rFonts w:ascii="Arial" w:hAnsi="Arial" w:cs="Arial"/>
        </w:rPr>
        <w:t>ists of GO terms unique to each dataset, providing insights into functions specific to each microbial group</w:t>
      </w:r>
      <w:r w:rsidR="008934E3" w:rsidRPr="000B0663">
        <w:rPr>
          <w:rFonts w:ascii="Arial" w:hAnsi="Arial" w:cs="Arial"/>
        </w:rPr>
        <w:t>; c</w:t>
      </w:r>
      <w:r w:rsidRPr="000B0663">
        <w:rPr>
          <w:rFonts w:ascii="Arial" w:hAnsi="Arial" w:cs="Arial"/>
        </w:rPr>
        <w:t>ounts of GO terms present in both datasets, along with the magnitude of differences, aiding in identifying significant functional variations</w:t>
      </w:r>
      <w:r w:rsidR="008934E3" w:rsidRPr="000B0663">
        <w:rPr>
          <w:rFonts w:ascii="Arial" w:hAnsi="Arial" w:cs="Arial"/>
        </w:rPr>
        <w:t>; and a</w:t>
      </w:r>
      <w:r w:rsidRPr="000B0663">
        <w:rPr>
          <w:rFonts w:ascii="Arial" w:hAnsi="Arial" w:cs="Arial"/>
        </w:rPr>
        <w:t xml:space="preserve"> "max value" block indicating the maximum difference in counts for each GO term across species, highlighting GO terms with the most pronounced differences.</w:t>
      </w:r>
      <w:r w:rsidR="00825400" w:rsidRPr="000B0663">
        <w:rPr>
          <w:rFonts w:ascii="Arial" w:hAnsi="Arial" w:cs="Arial"/>
        </w:rPr>
        <w:t xml:space="preserve"> T</w:t>
      </w:r>
      <w:r w:rsidRPr="000B0663">
        <w:rPr>
          <w:rFonts w:ascii="Arial" w:hAnsi="Arial" w:cs="Arial"/>
        </w:rPr>
        <w:t xml:space="preserve">o enhance the interpretability of the results, we performed a similarity analysis of the GO term descriptions. Using the Jaccard similarity coefficient, we compared the word content of GO term names (excluding common words) to identify GO terms with similar functional annotations. This analysis provided a nuanced understanding of the relationships between different GO terms and helped identify functionally related categories that may </w:t>
      </w:r>
      <w:r w:rsidR="008C3667" w:rsidRPr="000B0663">
        <w:rPr>
          <w:rFonts w:ascii="Arial" w:hAnsi="Arial" w:cs="Arial"/>
        </w:rPr>
        <w:t xml:space="preserve">not </w:t>
      </w:r>
      <w:r w:rsidRPr="000B0663">
        <w:rPr>
          <w:rFonts w:ascii="Arial" w:hAnsi="Arial" w:cs="Arial"/>
        </w:rPr>
        <w:t>be collectively depleted.</w:t>
      </w:r>
      <w:r w:rsidR="009C33B3" w:rsidRPr="000B0663">
        <w:rPr>
          <w:rFonts w:ascii="Arial" w:hAnsi="Arial" w:cs="Arial"/>
        </w:rPr>
        <w:t xml:space="preserve"> </w:t>
      </w:r>
      <w:r w:rsidRPr="000B0663">
        <w:rPr>
          <w:rFonts w:ascii="Arial" w:hAnsi="Arial" w:cs="Arial"/>
        </w:rPr>
        <w:t>These files provided a comprehensive overview of the functional differences and similarities between the datasets, serving as a valuable resource for further biological interpretation.</w:t>
      </w:r>
    </w:p>
    <w:p w14:paraId="321EB292" w14:textId="77777777" w:rsidR="00251BD7" w:rsidRDefault="00251BD7" w:rsidP="00BA2633">
      <w:pPr>
        <w:spacing w:line="360" w:lineRule="auto"/>
        <w:ind w:firstLine="720"/>
        <w:contextualSpacing/>
        <w:rPr>
          <w:rFonts w:ascii="Arial" w:hAnsi="Arial" w:cs="Arial"/>
        </w:rPr>
      </w:pPr>
    </w:p>
    <w:p w14:paraId="1DC85CCE" w14:textId="77777777" w:rsidR="00251BD7" w:rsidRPr="000B0663" w:rsidRDefault="00251BD7" w:rsidP="00ED76FC">
      <w:pPr>
        <w:spacing w:line="360" w:lineRule="auto"/>
        <w:contextualSpacing/>
        <w:rPr>
          <w:rFonts w:ascii="Arial" w:hAnsi="Arial" w:cs="Arial"/>
        </w:rPr>
      </w:pPr>
    </w:p>
    <w:p w14:paraId="2C44EF43" w14:textId="527E433F" w:rsidR="00E843DF" w:rsidRDefault="00E843DF" w:rsidP="000B0663">
      <w:pPr>
        <w:spacing w:line="360" w:lineRule="auto"/>
        <w:contextualSpacing/>
        <w:rPr>
          <w:rFonts w:ascii="Arial" w:hAnsi="Arial" w:cs="Arial"/>
          <w:b/>
          <w:bCs/>
        </w:rPr>
      </w:pPr>
      <w:r w:rsidRPr="00862060">
        <w:rPr>
          <w:rFonts w:ascii="Arial" w:hAnsi="Arial" w:cs="Arial"/>
          <w:b/>
          <w:bCs/>
        </w:rPr>
        <w:lastRenderedPageBreak/>
        <w:t>Results</w:t>
      </w:r>
      <w:r w:rsidR="00892C89">
        <w:rPr>
          <w:rFonts w:ascii="Arial" w:hAnsi="Arial" w:cs="Arial"/>
          <w:b/>
          <w:bCs/>
        </w:rPr>
        <w:t xml:space="preserve"> (</w:t>
      </w:r>
      <w:r w:rsidR="00F94C90">
        <w:rPr>
          <w:rFonts w:ascii="Arial" w:hAnsi="Arial" w:cs="Arial"/>
          <w:b/>
          <w:bCs/>
        </w:rPr>
        <w:t>11</w:t>
      </w:r>
      <w:r w:rsidR="00B71FB0">
        <w:rPr>
          <w:rFonts w:ascii="Arial" w:hAnsi="Arial" w:cs="Arial"/>
          <w:b/>
          <w:bCs/>
        </w:rPr>
        <w:t>5</w:t>
      </w:r>
      <w:r w:rsidR="00892C89">
        <w:rPr>
          <w:rFonts w:ascii="Arial" w:hAnsi="Arial" w:cs="Arial"/>
          <w:b/>
          <w:bCs/>
        </w:rPr>
        <w:t>)</w:t>
      </w:r>
    </w:p>
    <w:p w14:paraId="04540441" w14:textId="1883A6E2" w:rsidR="00695196" w:rsidRDefault="00A86BF2" w:rsidP="000B0663">
      <w:pPr>
        <w:spacing w:line="360" w:lineRule="auto"/>
        <w:contextualSpacing/>
        <w:rPr>
          <w:rFonts w:ascii="Arial" w:hAnsi="Arial" w:cs="Arial"/>
        </w:rPr>
      </w:pPr>
      <w:r>
        <w:rPr>
          <w:rFonts w:ascii="Arial" w:hAnsi="Arial" w:cs="Arial"/>
        </w:rPr>
        <w:tab/>
        <w:t xml:space="preserve">Comparison of </w:t>
      </w:r>
      <w:r w:rsidRPr="00E02ED9">
        <w:rPr>
          <w:rFonts w:ascii="Arial" w:hAnsi="Arial" w:cs="Arial"/>
          <w:i/>
          <w:iCs/>
        </w:rPr>
        <w:t>C. coli</w:t>
      </w:r>
      <w:r>
        <w:rPr>
          <w:rFonts w:ascii="Arial" w:hAnsi="Arial" w:cs="Arial"/>
        </w:rPr>
        <w:t xml:space="preserve"> and </w:t>
      </w:r>
      <w:r w:rsidRPr="00E02ED9">
        <w:rPr>
          <w:rFonts w:ascii="Arial" w:hAnsi="Arial" w:cs="Arial"/>
          <w:i/>
          <w:iCs/>
        </w:rPr>
        <w:t xml:space="preserve">C. </w:t>
      </w:r>
      <w:proofErr w:type="spellStart"/>
      <w:r w:rsidRPr="00E02ED9">
        <w:rPr>
          <w:rFonts w:ascii="Arial" w:hAnsi="Arial" w:cs="Arial"/>
          <w:i/>
          <w:iCs/>
        </w:rPr>
        <w:t>jejuni</w:t>
      </w:r>
      <w:proofErr w:type="spellEnd"/>
      <w:r>
        <w:rPr>
          <w:rFonts w:ascii="Arial" w:hAnsi="Arial" w:cs="Arial"/>
        </w:rPr>
        <w:t xml:space="preserve"> yielded a total of</w:t>
      </w:r>
      <w:r w:rsidR="00395CCA">
        <w:rPr>
          <w:rFonts w:ascii="Arial" w:hAnsi="Arial" w:cs="Arial"/>
        </w:rPr>
        <w:t xml:space="preserve"> 224</w:t>
      </w:r>
      <w:r>
        <w:rPr>
          <w:rFonts w:ascii="Arial" w:hAnsi="Arial" w:cs="Arial"/>
        </w:rPr>
        <w:t xml:space="preserve"> overlapping GO terms and </w:t>
      </w:r>
      <w:r w:rsidR="00395CCA">
        <w:rPr>
          <w:rFonts w:ascii="Arial" w:hAnsi="Arial" w:cs="Arial"/>
        </w:rPr>
        <w:t>32</w:t>
      </w:r>
      <w:r>
        <w:rPr>
          <w:rFonts w:ascii="Arial" w:hAnsi="Arial" w:cs="Arial"/>
        </w:rPr>
        <w:t xml:space="preserve"> </w:t>
      </w:r>
      <w:r w:rsidR="00460101">
        <w:rPr>
          <w:rFonts w:ascii="Arial" w:hAnsi="Arial" w:cs="Arial"/>
        </w:rPr>
        <w:t xml:space="preserve">non-overlapping </w:t>
      </w:r>
      <w:r>
        <w:rPr>
          <w:rFonts w:ascii="Arial" w:hAnsi="Arial" w:cs="Arial"/>
        </w:rPr>
        <w:t xml:space="preserve">GO terms which were shown to be present in one organism </w:t>
      </w:r>
      <w:r w:rsidR="00460101">
        <w:rPr>
          <w:rFonts w:ascii="Arial" w:hAnsi="Arial" w:cs="Arial"/>
        </w:rPr>
        <w:t>or the other at percentages ranging from complete presence at 100% to partial presence in some of the organisms tested</w:t>
      </w:r>
      <w:r>
        <w:rPr>
          <w:rFonts w:ascii="Arial" w:hAnsi="Arial" w:cs="Arial"/>
        </w:rPr>
        <w:t>.</w:t>
      </w:r>
      <w:r w:rsidR="00BB4482">
        <w:rPr>
          <w:rFonts w:ascii="Arial" w:hAnsi="Arial" w:cs="Arial"/>
        </w:rPr>
        <w:t xml:space="preserve"> </w:t>
      </w:r>
      <w:r w:rsidR="000C6C39">
        <w:rPr>
          <w:rFonts w:ascii="Arial" w:hAnsi="Arial" w:cs="Arial"/>
        </w:rPr>
        <w:t xml:space="preserve">Of the 34, only 19 terms did not contain a child term that was present in the overlapping GO term group. </w:t>
      </w:r>
      <w:r w:rsidR="00853CCC">
        <w:rPr>
          <w:rFonts w:ascii="Arial" w:hAnsi="Arial" w:cs="Arial"/>
        </w:rPr>
        <w:t xml:space="preserve">Groups </w:t>
      </w:r>
      <w:r w:rsidR="00457A0A">
        <w:rPr>
          <w:rFonts w:ascii="Arial" w:hAnsi="Arial" w:cs="Arial"/>
        </w:rPr>
        <w:t xml:space="preserve">GO:0046854, GO:0110154, GO:0019629, and GO:0019679 </w:t>
      </w:r>
      <w:r w:rsidR="00BB4482">
        <w:rPr>
          <w:rFonts w:ascii="Arial" w:hAnsi="Arial" w:cs="Arial"/>
        </w:rPr>
        <w:t>were</w:t>
      </w:r>
      <w:r w:rsidR="001541B6">
        <w:rPr>
          <w:rFonts w:ascii="Arial" w:hAnsi="Arial" w:cs="Arial"/>
        </w:rPr>
        <w:t xml:space="preserve"> not only</w:t>
      </w:r>
      <w:r w:rsidR="00BB4482">
        <w:rPr>
          <w:rFonts w:ascii="Arial" w:hAnsi="Arial" w:cs="Arial"/>
        </w:rPr>
        <w:t xml:space="preserve"> found to be completely missing from </w:t>
      </w:r>
      <w:r w:rsidR="00BB4482" w:rsidRPr="00BB4482">
        <w:rPr>
          <w:rFonts w:ascii="Arial" w:hAnsi="Arial" w:cs="Arial"/>
          <w:i/>
          <w:iCs/>
        </w:rPr>
        <w:t xml:space="preserve">C. </w:t>
      </w:r>
      <w:proofErr w:type="spellStart"/>
      <w:r w:rsidR="00BB4482" w:rsidRPr="00BB4482">
        <w:rPr>
          <w:rFonts w:ascii="Arial" w:hAnsi="Arial" w:cs="Arial"/>
          <w:i/>
          <w:iCs/>
        </w:rPr>
        <w:t>jejuni</w:t>
      </w:r>
      <w:proofErr w:type="spellEnd"/>
      <w:r w:rsidR="00BB4482">
        <w:rPr>
          <w:rFonts w:ascii="Arial" w:hAnsi="Arial" w:cs="Arial"/>
        </w:rPr>
        <w:t xml:space="preserve"> but present in</w:t>
      </w:r>
      <w:r w:rsidR="001541B6">
        <w:rPr>
          <w:rFonts w:ascii="Arial" w:hAnsi="Arial" w:cs="Arial"/>
        </w:rPr>
        <w:t xml:space="preserve"> 100% of</w:t>
      </w:r>
      <w:r w:rsidR="00BB4482">
        <w:rPr>
          <w:rFonts w:ascii="Arial" w:hAnsi="Arial" w:cs="Arial"/>
        </w:rPr>
        <w:t xml:space="preserve"> </w:t>
      </w:r>
      <w:r w:rsidR="00BB4482" w:rsidRPr="00BB4482">
        <w:rPr>
          <w:rFonts w:ascii="Arial" w:hAnsi="Arial" w:cs="Arial"/>
          <w:i/>
          <w:iCs/>
        </w:rPr>
        <w:t>C. coli</w:t>
      </w:r>
      <w:r w:rsidR="00457A0A">
        <w:rPr>
          <w:rFonts w:ascii="Arial" w:hAnsi="Arial" w:cs="Arial"/>
        </w:rPr>
        <w:t xml:space="preserve"> </w:t>
      </w:r>
      <w:r w:rsidR="001541B6">
        <w:rPr>
          <w:rFonts w:ascii="Arial" w:hAnsi="Arial" w:cs="Arial"/>
        </w:rPr>
        <w:t xml:space="preserve">organism tested. These results are </w:t>
      </w:r>
      <w:r w:rsidR="00457A0A">
        <w:rPr>
          <w:rFonts w:ascii="Arial" w:hAnsi="Arial" w:cs="Arial"/>
        </w:rPr>
        <w:t xml:space="preserve">validated in literature produced by </w:t>
      </w:r>
      <w:proofErr w:type="spellStart"/>
      <w:r w:rsidR="00457A0A">
        <w:rPr>
          <w:rFonts w:ascii="Arial" w:hAnsi="Arial" w:cs="Arial"/>
        </w:rPr>
        <w:t>x,x,x,x,x</w:t>
      </w:r>
      <w:proofErr w:type="spellEnd"/>
      <w:r w:rsidR="00457A0A">
        <w:rPr>
          <w:rFonts w:ascii="Arial" w:hAnsi="Arial" w:cs="Arial"/>
        </w:rPr>
        <w:t>, and x respectively.</w:t>
      </w:r>
      <w:r w:rsidR="007B7384">
        <w:rPr>
          <w:rFonts w:ascii="Arial" w:hAnsi="Arial" w:cs="Arial"/>
        </w:rPr>
        <w:t xml:space="preserve"> Four GO groups were filtered due to their presence being less than 15%.</w:t>
      </w:r>
    </w:p>
    <w:p w14:paraId="7B0B4CF7" w14:textId="3FD8F987" w:rsidR="00206B53" w:rsidRDefault="00206B53" w:rsidP="000B0663">
      <w:pPr>
        <w:spacing w:line="360" w:lineRule="auto"/>
        <w:contextualSpacing/>
        <w:rPr>
          <w:rFonts w:ascii="Arial" w:hAnsi="Arial" w:cs="Arial"/>
        </w:rPr>
      </w:pPr>
      <w:r>
        <w:rPr>
          <w:rFonts w:ascii="Arial" w:hAnsi="Arial" w:cs="Arial"/>
        </w:rPr>
        <w:t>Wagley et al</w:t>
      </w:r>
      <w:r w:rsidR="008155CC">
        <w:rPr>
          <w:rFonts w:ascii="Arial" w:hAnsi="Arial" w:cs="Arial"/>
        </w:rPr>
        <w:t>.</w:t>
      </w:r>
      <w:r>
        <w:rPr>
          <w:rFonts w:ascii="Arial" w:hAnsi="Arial" w:cs="Arial"/>
        </w:rPr>
        <w:t xml:space="preserve"> noted the absence of </w:t>
      </w:r>
      <w:r w:rsidRPr="00206B53">
        <w:rPr>
          <w:rFonts w:ascii="Arial" w:hAnsi="Arial" w:cs="Arial"/>
        </w:rPr>
        <w:t>propanoate metabolism pathway (KEGG: ko00640)</w:t>
      </w:r>
      <w:r>
        <w:rPr>
          <w:rFonts w:ascii="Arial" w:hAnsi="Arial" w:cs="Arial"/>
        </w:rPr>
        <w:t xml:space="preserve"> which includes GO terms GO:</w:t>
      </w:r>
      <w:r w:rsidR="000505E0">
        <w:rPr>
          <w:rFonts w:ascii="Arial" w:hAnsi="Arial" w:cs="Arial"/>
        </w:rPr>
        <w:t>0019629 and</w:t>
      </w:r>
      <w:r>
        <w:rPr>
          <w:rFonts w:ascii="Arial" w:hAnsi="Arial" w:cs="Arial"/>
        </w:rPr>
        <w:t xml:space="preserve"> GO:0019679.</w:t>
      </w:r>
    </w:p>
    <w:p w14:paraId="5668C45B" w14:textId="3ACEAF05" w:rsidR="00206B53" w:rsidRPr="00457A0A" w:rsidRDefault="00206B53" w:rsidP="000B0663">
      <w:pPr>
        <w:spacing w:line="360" w:lineRule="auto"/>
        <w:contextualSpacing/>
        <w:rPr>
          <w:rFonts w:ascii="Arial" w:hAnsi="Arial" w:cs="Arial"/>
        </w:rPr>
      </w:pPr>
      <w:r w:rsidRPr="00206B53">
        <w:rPr>
          <w:rFonts w:ascii="Arial" w:hAnsi="Arial" w:cs="Arial"/>
        </w:rPr>
        <w:t xml:space="preserve">Wagley, S., Newcombe, J., Laing, E., Yusuf, E., </w:t>
      </w:r>
      <w:proofErr w:type="spellStart"/>
      <w:r w:rsidRPr="00206B53">
        <w:rPr>
          <w:rFonts w:ascii="Arial" w:hAnsi="Arial" w:cs="Arial"/>
        </w:rPr>
        <w:t>Sambles</w:t>
      </w:r>
      <w:proofErr w:type="spellEnd"/>
      <w:r w:rsidRPr="00206B53">
        <w:rPr>
          <w:rFonts w:ascii="Arial" w:hAnsi="Arial" w:cs="Arial"/>
        </w:rPr>
        <w:t xml:space="preserve">, C. M., Studholme, D. J., ... &amp; Champion, O. L. (2014). Differences in carbon source </w:t>
      </w:r>
      <w:proofErr w:type="spellStart"/>
      <w:r w:rsidRPr="00206B53">
        <w:rPr>
          <w:rFonts w:ascii="Arial" w:hAnsi="Arial" w:cs="Arial"/>
        </w:rPr>
        <w:t>utilisation</w:t>
      </w:r>
      <w:proofErr w:type="spellEnd"/>
      <w:r w:rsidRPr="00206B53">
        <w:rPr>
          <w:rFonts w:ascii="Arial" w:hAnsi="Arial" w:cs="Arial"/>
        </w:rPr>
        <w:t xml:space="preserve"> distinguish </w:t>
      </w:r>
      <w:r w:rsidRPr="009377C0">
        <w:rPr>
          <w:rFonts w:ascii="Arial" w:hAnsi="Arial" w:cs="Arial"/>
          <w:i/>
          <w:iCs/>
        </w:rPr>
        <w:t xml:space="preserve">Campylobacter </w:t>
      </w:r>
      <w:proofErr w:type="spellStart"/>
      <w:r w:rsidRPr="009377C0">
        <w:rPr>
          <w:rFonts w:ascii="Arial" w:hAnsi="Arial" w:cs="Arial"/>
          <w:i/>
          <w:iCs/>
        </w:rPr>
        <w:t>jejuni</w:t>
      </w:r>
      <w:proofErr w:type="spellEnd"/>
      <w:r w:rsidRPr="00206B53">
        <w:rPr>
          <w:rFonts w:ascii="Arial" w:hAnsi="Arial" w:cs="Arial"/>
        </w:rPr>
        <w:t xml:space="preserve"> from </w:t>
      </w:r>
      <w:r w:rsidRPr="009377C0">
        <w:rPr>
          <w:rFonts w:ascii="Arial" w:hAnsi="Arial" w:cs="Arial"/>
          <w:i/>
          <w:iCs/>
        </w:rPr>
        <w:t>Campylobacter coli</w:t>
      </w:r>
      <w:r w:rsidRPr="00206B53">
        <w:rPr>
          <w:rFonts w:ascii="Arial" w:hAnsi="Arial" w:cs="Arial"/>
        </w:rPr>
        <w:t>. </w:t>
      </w:r>
      <w:r w:rsidRPr="00206B53">
        <w:rPr>
          <w:rFonts w:ascii="Arial" w:hAnsi="Arial" w:cs="Arial"/>
          <w:i/>
          <w:iCs/>
        </w:rPr>
        <w:t>BMC microbiology</w:t>
      </w:r>
      <w:r w:rsidRPr="00206B53">
        <w:rPr>
          <w:rFonts w:ascii="Arial" w:hAnsi="Arial" w:cs="Arial"/>
        </w:rPr>
        <w:t>, </w:t>
      </w:r>
      <w:r w:rsidRPr="00206B53">
        <w:rPr>
          <w:rFonts w:ascii="Arial" w:hAnsi="Arial" w:cs="Arial"/>
          <w:i/>
          <w:iCs/>
        </w:rPr>
        <w:t>14</w:t>
      </w:r>
      <w:r w:rsidRPr="00206B53">
        <w:rPr>
          <w:rFonts w:ascii="Arial" w:hAnsi="Arial" w:cs="Arial"/>
        </w:rPr>
        <w:t>, 1-10.</w:t>
      </w:r>
    </w:p>
    <w:p w14:paraId="485F99FD" w14:textId="6BB6A532" w:rsidR="00695196" w:rsidRDefault="00E65DA0" w:rsidP="000B0663">
      <w:pPr>
        <w:spacing w:line="360" w:lineRule="auto"/>
        <w:contextualSpacing/>
        <w:rPr>
          <w:rFonts w:ascii="Arial" w:hAnsi="Arial" w:cs="Arial"/>
          <w:b/>
          <w:bCs/>
        </w:rPr>
      </w:pPr>
      <w:r>
        <w:rPr>
          <w:rFonts w:ascii="Arial" w:hAnsi="Arial" w:cs="Arial"/>
          <w:noProof/>
        </w:rPr>
        <w:drawing>
          <wp:inline distT="0" distB="0" distL="0" distR="0" wp14:anchorId="08793B22" wp14:editId="5BE0A22B">
            <wp:extent cx="5931535" cy="1828800"/>
            <wp:effectExtent l="0" t="0" r="0" b="0"/>
            <wp:docPr id="104585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1535" cy="1828800"/>
                    </a:xfrm>
                    <a:prstGeom prst="rect">
                      <a:avLst/>
                    </a:prstGeom>
                    <a:noFill/>
                    <a:ln>
                      <a:noFill/>
                    </a:ln>
                  </pic:spPr>
                </pic:pic>
              </a:graphicData>
            </a:graphic>
          </wp:inline>
        </w:drawing>
      </w:r>
    </w:p>
    <w:p w14:paraId="5E140773" w14:textId="31059F35" w:rsidR="00854E6D" w:rsidRDefault="00854E6D" w:rsidP="000B0663">
      <w:pPr>
        <w:spacing w:line="360" w:lineRule="auto"/>
        <w:contextualSpacing/>
        <w:rPr>
          <w:rFonts w:ascii="Arial" w:hAnsi="Arial" w:cs="Arial"/>
          <w:b/>
          <w:bCs/>
        </w:rPr>
      </w:pPr>
      <w:r>
        <w:rPr>
          <w:rFonts w:ascii="Arial" w:hAnsi="Arial" w:cs="Arial"/>
          <w:b/>
          <w:bCs/>
        </w:rPr>
        <w:t>Figure 1</w:t>
      </w:r>
      <w:r w:rsidR="00054925">
        <w:rPr>
          <w:rFonts w:ascii="Arial" w:hAnsi="Arial" w:cs="Arial"/>
          <w:b/>
          <w:bCs/>
        </w:rPr>
        <w:t>.</w:t>
      </w:r>
      <w:r>
        <w:rPr>
          <w:rFonts w:ascii="Arial" w:hAnsi="Arial" w:cs="Arial"/>
          <w:b/>
          <w:bCs/>
        </w:rPr>
        <w:t xml:space="preserve"> Gene Ontology Presence / Absence Heatmap for </w:t>
      </w:r>
      <w:r w:rsidRPr="00854E6D">
        <w:rPr>
          <w:rFonts w:ascii="Arial" w:hAnsi="Arial" w:cs="Arial"/>
          <w:b/>
          <w:bCs/>
          <w:i/>
          <w:iCs/>
        </w:rPr>
        <w:t>C. coli</w:t>
      </w:r>
      <w:r>
        <w:rPr>
          <w:rFonts w:ascii="Arial" w:hAnsi="Arial" w:cs="Arial"/>
          <w:b/>
          <w:bCs/>
        </w:rPr>
        <w:t xml:space="preserve"> vs. </w:t>
      </w:r>
      <w:r w:rsidRPr="00854E6D">
        <w:rPr>
          <w:rFonts w:ascii="Arial" w:hAnsi="Arial" w:cs="Arial"/>
          <w:b/>
          <w:bCs/>
          <w:i/>
          <w:iCs/>
        </w:rPr>
        <w:t xml:space="preserve">C. </w:t>
      </w:r>
      <w:proofErr w:type="spellStart"/>
      <w:r w:rsidRPr="00854E6D">
        <w:rPr>
          <w:rFonts w:ascii="Arial" w:hAnsi="Arial" w:cs="Arial"/>
          <w:b/>
          <w:bCs/>
          <w:i/>
          <w:iCs/>
        </w:rPr>
        <w:t>jejuni</w:t>
      </w:r>
      <w:proofErr w:type="spellEnd"/>
    </w:p>
    <w:p w14:paraId="08211F0B" w14:textId="675CBE32" w:rsidR="00854E6D" w:rsidRDefault="00F012DF" w:rsidP="000B0663">
      <w:pPr>
        <w:spacing w:line="360" w:lineRule="auto"/>
        <w:contextualSpacing/>
        <w:rPr>
          <w:rFonts w:ascii="Arial" w:hAnsi="Arial" w:cs="Arial"/>
        </w:rPr>
      </w:pPr>
      <w:r>
        <w:rPr>
          <w:rFonts w:ascii="Arial" w:hAnsi="Arial" w:cs="Arial"/>
        </w:rPr>
        <w:t xml:space="preserve">Heatmap of gene ontology terms either present or absent in </w:t>
      </w:r>
      <w:r w:rsidRPr="003531F6">
        <w:rPr>
          <w:rFonts w:ascii="Arial" w:hAnsi="Arial" w:cs="Arial"/>
          <w:i/>
          <w:iCs/>
        </w:rPr>
        <w:t>C. coli</w:t>
      </w:r>
      <w:r>
        <w:rPr>
          <w:rFonts w:ascii="Arial" w:hAnsi="Arial" w:cs="Arial"/>
        </w:rPr>
        <w:t xml:space="preserve"> and </w:t>
      </w:r>
      <w:r w:rsidRPr="003531F6">
        <w:rPr>
          <w:rFonts w:ascii="Arial" w:hAnsi="Arial" w:cs="Arial"/>
          <w:i/>
          <w:iCs/>
        </w:rPr>
        <w:t xml:space="preserve">C. </w:t>
      </w:r>
      <w:proofErr w:type="spellStart"/>
      <w:r w:rsidRPr="003531F6">
        <w:rPr>
          <w:rFonts w:ascii="Arial" w:hAnsi="Arial" w:cs="Arial"/>
          <w:i/>
          <w:iCs/>
        </w:rPr>
        <w:t>jejuni</w:t>
      </w:r>
      <w:proofErr w:type="spellEnd"/>
      <w:r>
        <w:rPr>
          <w:rFonts w:ascii="Arial" w:hAnsi="Arial" w:cs="Arial"/>
        </w:rPr>
        <w:t>. Values shown are percentages out of 100. Colors denote proximity to 100% where dark blue is 100% and light blue is proximity to 0%</w:t>
      </w:r>
      <w:r w:rsidR="003E213E">
        <w:rPr>
          <w:rFonts w:ascii="Arial" w:hAnsi="Arial" w:cs="Arial"/>
        </w:rPr>
        <w:t>.</w:t>
      </w:r>
      <w:r w:rsidR="00CB6E18">
        <w:rPr>
          <w:rFonts w:ascii="Arial" w:hAnsi="Arial" w:cs="Arial"/>
        </w:rPr>
        <w:t xml:space="preserve"> Values under the </w:t>
      </w:r>
      <w:r w:rsidR="00CB6E18" w:rsidRPr="00CB6E18">
        <w:rPr>
          <w:rFonts w:ascii="Arial" w:hAnsi="Arial" w:cs="Arial"/>
          <w:i/>
          <w:iCs/>
        </w:rPr>
        <w:t>C. coli</w:t>
      </w:r>
      <w:r w:rsidR="00CB6E18">
        <w:rPr>
          <w:rFonts w:ascii="Arial" w:hAnsi="Arial" w:cs="Arial"/>
        </w:rPr>
        <w:t xml:space="preserve"> title denote GO terms present in </w:t>
      </w:r>
      <w:r w:rsidR="00CB6E18" w:rsidRPr="00CB6E18">
        <w:rPr>
          <w:rFonts w:ascii="Arial" w:hAnsi="Arial" w:cs="Arial"/>
          <w:i/>
          <w:iCs/>
        </w:rPr>
        <w:t>C. coli</w:t>
      </w:r>
      <w:r w:rsidR="00CB6E18">
        <w:rPr>
          <w:rFonts w:ascii="Arial" w:hAnsi="Arial" w:cs="Arial"/>
        </w:rPr>
        <w:t xml:space="preserve"> but absent in </w:t>
      </w:r>
      <w:r w:rsidR="00CB6E18" w:rsidRPr="00CB6E18">
        <w:rPr>
          <w:rFonts w:ascii="Arial" w:hAnsi="Arial" w:cs="Arial"/>
          <w:i/>
          <w:iCs/>
        </w:rPr>
        <w:t xml:space="preserve">C. </w:t>
      </w:r>
      <w:proofErr w:type="spellStart"/>
      <w:r w:rsidR="00CB6E18" w:rsidRPr="00CB6E18">
        <w:rPr>
          <w:rFonts w:ascii="Arial" w:hAnsi="Arial" w:cs="Arial"/>
          <w:i/>
          <w:iCs/>
        </w:rPr>
        <w:t>jejuni</w:t>
      </w:r>
      <w:proofErr w:type="spellEnd"/>
      <w:r w:rsidR="00CB6E18">
        <w:rPr>
          <w:rFonts w:ascii="Arial" w:hAnsi="Arial" w:cs="Arial"/>
        </w:rPr>
        <w:t xml:space="preserve"> (i.e. 100 = missing in 100% of </w:t>
      </w:r>
      <w:r w:rsidR="00CB6E18" w:rsidRPr="00CB6E18">
        <w:rPr>
          <w:rFonts w:ascii="Arial" w:hAnsi="Arial" w:cs="Arial"/>
          <w:i/>
          <w:iCs/>
        </w:rPr>
        <w:t xml:space="preserve">C. </w:t>
      </w:r>
      <w:proofErr w:type="spellStart"/>
      <w:r w:rsidR="00CB6E18" w:rsidRPr="00CB6E18">
        <w:rPr>
          <w:rFonts w:ascii="Arial" w:hAnsi="Arial" w:cs="Arial"/>
          <w:i/>
          <w:iCs/>
        </w:rPr>
        <w:t>jejuni</w:t>
      </w:r>
      <w:proofErr w:type="spellEnd"/>
      <w:r w:rsidR="00CB6E18">
        <w:rPr>
          <w:rFonts w:ascii="Arial" w:hAnsi="Arial" w:cs="Arial"/>
        </w:rPr>
        <w:t xml:space="preserve"> datasets</w:t>
      </w:r>
      <w:r w:rsidR="00B505B2">
        <w:rPr>
          <w:rFonts w:ascii="Arial" w:hAnsi="Arial" w:cs="Arial"/>
        </w:rPr>
        <w:t xml:space="preserve"> but present in</w:t>
      </w:r>
      <w:r w:rsidR="00B11007">
        <w:rPr>
          <w:rFonts w:ascii="Arial" w:hAnsi="Arial" w:cs="Arial"/>
        </w:rPr>
        <w:t xml:space="preserve"> at least one</w:t>
      </w:r>
      <w:r w:rsidR="00B505B2">
        <w:rPr>
          <w:rFonts w:ascii="Arial" w:hAnsi="Arial" w:cs="Arial"/>
        </w:rPr>
        <w:t xml:space="preserve"> </w:t>
      </w:r>
      <w:r w:rsidR="00B505B2" w:rsidRPr="00B505B2">
        <w:rPr>
          <w:rFonts w:ascii="Arial" w:hAnsi="Arial" w:cs="Arial"/>
          <w:i/>
          <w:iCs/>
        </w:rPr>
        <w:t>C. coli</w:t>
      </w:r>
      <w:r w:rsidR="00B505B2">
        <w:rPr>
          <w:rFonts w:ascii="Arial" w:hAnsi="Arial" w:cs="Arial"/>
        </w:rPr>
        <w:t xml:space="preserve"> dataset</w:t>
      </w:r>
      <w:r w:rsidR="00CB6E18">
        <w:rPr>
          <w:rFonts w:ascii="Arial" w:hAnsi="Arial" w:cs="Arial"/>
        </w:rPr>
        <w:t xml:space="preserve">) and similarly for the </w:t>
      </w:r>
      <w:r w:rsidR="00CB6E18" w:rsidRPr="00CB6E18">
        <w:rPr>
          <w:rFonts w:ascii="Arial" w:hAnsi="Arial" w:cs="Arial"/>
          <w:i/>
          <w:iCs/>
        </w:rPr>
        <w:t xml:space="preserve">C. </w:t>
      </w:r>
      <w:proofErr w:type="spellStart"/>
      <w:r w:rsidR="00CB6E18" w:rsidRPr="00CB6E18">
        <w:rPr>
          <w:rFonts w:ascii="Arial" w:hAnsi="Arial" w:cs="Arial"/>
          <w:i/>
          <w:iCs/>
        </w:rPr>
        <w:t>jejuni</w:t>
      </w:r>
      <w:proofErr w:type="spellEnd"/>
      <w:r w:rsidR="00CB6E18">
        <w:rPr>
          <w:rFonts w:ascii="Arial" w:hAnsi="Arial" w:cs="Arial"/>
        </w:rPr>
        <w:t xml:space="preserve"> column.</w:t>
      </w:r>
      <w:r w:rsidR="002C2185">
        <w:rPr>
          <w:rFonts w:ascii="Arial" w:hAnsi="Arial" w:cs="Arial"/>
        </w:rPr>
        <w:t xml:space="preserve"> Values 15% and under were filtered from the diagram.</w:t>
      </w:r>
    </w:p>
    <w:p w14:paraId="2070374C" w14:textId="77777777" w:rsidR="00B72646" w:rsidRDefault="00B72646" w:rsidP="000B0663">
      <w:pPr>
        <w:spacing w:line="360" w:lineRule="auto"/>
        <w:contextualSpacing/>
        <w:rPr>
          <w:rFonts w:ascii="Arial" w:hAnsi="Arial" w:cs="Arial"/>
        </w:rPr>
      </w:pPr>
    </w:p>
    <w:p w14:paraId="3858968C" w14:textId="77777777" w:rsidR="00B72646" w:rsidRDefault="00B72646" w:rsidP="000B0663">
      <w:pPr>
        <w:spacing w:line="360" w:lineRule="auto"/>
        <w:contextualSpacing/>
        <w:rPr>
          <w:rFonts w:ascii="Arial" w:hAnsi="Arial" w:cs="Arial"/>
        </w:rPr>
      </w:pPr>
    </w:p>
    <w:p w14:paraId="1F48BE0E" w14:textId="77777777" w:rsidR="00B72646" w:rsidRDefault="00B72646" w:rsidP="000B0663">
      <w:pPr>
        <w:spacing w:line="360" w:lineRule="auto"/>
        <w:contextualSpacing/>
        <w:rPr>
          <w:rFonts w:ascii="Arial" w:hAnsi="Arial" w:cs="Arial"/>
        </w:rPr>
      </w:pPr>
    </w:p>
    <w:p w14:paraId="4F7FADFF" w14:textId="77777777" w:rsidR="00B72646" w:rsidRDefault="00B72646" w:rsidP="000B0663">
      <w:pPr>
        <w:spacing w:line="360" w:lineRule="auto"/>
        <w:contextualSpacing/>
        <w:rPr>
          <w:rFonts w:ascii="Arial" w:hAnsi="Arial" w:cs="Arial"/>
        </w:rPr>
      </w:pPr>
    </w:p>
    <w:p w14:paraId="0C1582CE" w14:textId="77777777" w:rsidR="00B72646" w:rsidRPr="003E6519" w:rsidRDefault="00B72646" w:rsidP="000B0663">
      <w:pPr>
        <w:spacing w:line="360" w:lineRule="auto"/>
        <w:contextualSpacing/>
        <w:rPr>
          <w:rFonts w:ascii="Arial" w:hAnsi="Arial" w:cs="Arial"/>
        </w:rPr>
      </w:pPr>
    </w:p>
    <w:p w14:paraId="0322D579" w14:textId="134CE606" w:rsidR="00677408" w:rsidRPr="00695196" w:rsidRDefault="00695196" w:rsidP="000B0663">
      <w:pPr>
        <w:spacing w:line="360" w:lineRule="auto"/>
        <w:contextualSpacing/>
        <w:rPr>
          <w:rFonts w:ascii="Arial" w:hAnsi="Arial" w:cs="Arial"/>
          <w:b/>
          <w:bCs/>
        </w:rPr>
      </w:pPr>
      <w:r w:rsidRPr="00695196">
        <w:rPr>
          <w:rFonts w:ascii="Arial" w:hAnsi="Arial" w:cs="Arial"/>
          <w:b/>
          <w:bCs/>
        </w:rPr>
        <w:lastRenderedPageBreak/>
        <w:t>Discussion</w:t>
      </w:r>
      <w:r w:rsidR="00C95BA5">
        <w:rPr>
          <w:rFonts w:ascii="Arial" w:hAnsi="Arial" w:cs="Arial"/>
          <w:b/>
          <w:bCs/>
        </w:rPr>
        <w:t xml:space="preserve"> (613)</w:t>
      </w:r>
    </w:p>
    <w:p w14:paraId="1C6602F0" w14:textId="56E19860" w:rsidR="0022713C" w:rsidRPr="0022713C" w:rsidRDefault="0022713C" w:rsidP="00270282">
      <w:pPr>
        <w:spacing w:line="360" w:lineRule="auto"/>
        <w:ind w:firstLine="720"/>
        <w:contextualSpacing/>
        <w:rPr>
          <w:rFonts w:ascii="Arial" w:hAnsi="Arial" w:cs="Arial"/>
        </w:rPr>
      </w:pPr>
      <w:r>
        <w:rPr>
          <w:rFonts w:ascii="Arial" w:hAnsi="Arial" w:cs="Arial"/>
        </w:rPr>
        <w:t xml:space="preserve">Currently there is very little support for gene ontology analyses that work with BV-BRC datasets. We present a comprehensive pipeline capable of comparing two groups of interest against each other to help aid in </w:t>
      </w:r>
      <w:r w:rsidR="00D32281">
        <w:rPr>
          <w:rFonts w:ascii="Arial" w:hAnsi="Arial" w:cs="Arial"/>
        </w:rPr>
        <w:t xml:space="preserve">the field of </w:t>
      </w:r>
      <w:r>
        <w:rPr>
          <w:rFonts w:ascii="Arial" w:hAnsi="Arial" w:cs="Arial"/>
        </w:rPr>
        <w:t xml:space="preserve">comparative microbiology. </w:t>
      </w:r>
    </w:p>
    <w:p w14:paraId="76DC496D" w14:textId="3EDC16DD" w:rsidR="009A35EC" w:rsidRPr="009A35EC" w:rsidRDefault="00270282" w:rsidP="00270282">
      <w:pPr>
        <w:spacing w:line="360" w:lineRule="auto"/>
        <w:ind w:firstLine="720"/>
        <w:contextualSpacing/>
        <w:rPr>
          <w:rFonts w:ascii="Arial" w:hAnsi="Arial" w:cs="Arial"/>
        </w:rPr>
      </w:pPr>
      <w:r>
        <w:rPr>
          <w:rFonts w:ascii="Arial" w:hAnsi="Arial" w:cs="Arial"/>
          <w:i/>
          <w:iCs/>
        </w:rPr>
        <w:t>C.</w:t>
      </w:r>
      <w:r w:rsidR="009A35EC" w:rsidRPr="00270282">
        <w:rPr>
          <w:rFonts w:ascii="Arial" w:hAnsi="Arial" w:cs="Arial"/>
          <w:i/>
          <w:iCs/>
        </w:rPr>
        <w:t xml:space="preserve"> coli</w:t>
      </w:r>
      <w:r w:rsidR="009A35EC" w:rsidRPr="009A35EC">
        <w:rPr>
          <w:rFonts w:ascii="Arial" w:hAnsi="Arial" w:cs="Arial"/>
        </w:rPr>
        <w:t xml:space="preserve"> and </w:t>
      </w:r>
      <w:r w:rsidRPr="00270282">
        <w:rPr>
          <w:rFonts w:ascii="Arial" w:hAnsi="Arial" w:cs="Arial"/>
          <w:i/>
          <w:iCs/>
        </w:rPr>
        <w:t>C.</w:t>
      </w:r>
      <w:r w:rsidR="009A35EC" w:rsidRPr="00270282">
        <w:rPr>
          <w:rFonts w:ascii="Arial" w:hAnsi="Arial" w:cs="Arial"/>
          <w:i/>
          <w:iCs/>
        </w:rPr>
        <w:t xml:space="preserve"> </w:t>
      </w:r>
      <w:proofErr w:type="spellStart"/>
      <w:r w:rsidR="009A35EC" w:rsidRPr="00270282">
        <w:rPr>
          <w:rFonts w:ascii="Arial" w:hAnsi="Arial" w:cs="Arial"/>
          <w:i/>
          <w:iCs/>
        </w:rPr>
        <w:t>jejuni</w:t>
      </w:r>
      <w:proofErr w:type="spellEnd"/>
      <w:r w:rsidR="009A35EC" w:rsidRPr="009A35EC">
        <w:rPr>
          <w:rFonts w:ascii="Arial" w:hAnsi="Arial" w:cs="Arial"/>
        </w:rPr>
        <w:t xml:space="preserve"> are two closely related species within the Campylobacter genus, both of which are significant causes of gastroenteritis in humans. Despite their similarities, these species exhibit distinct metabolic capabilities, particularly concerning the propionate metabolic process, the </w:t>
      </w:r>
      <w:proofErr w:type="spellStart"/>
      <w:r w:rsidR="009A35EC" w:rsidRPr="009A35EC">
        <w:rPr>
          <w:rFonts w:ascii="Arial" w:hAnsi="Arial" w:cs="Arial"/>
        </w:rPr>
        <w:t>methylcitrate</w:t>
      </w:r>
      <w:proofErr w:type="spellEnd"/>
      <w:r w:rsidR="009A35EC" w:rsidRPr="009A35EC">
        <w:rPr>
          <w:rFonts w:ascii="Arial" w:hAnsi="Arial" w:cs="Arial"/>
        </w:rPr>
        <w:t xml:space="preserve"> cycle, and lipid A biosynthesis. Understanding these differences involves exploring their genetic makeup, ecological niches, and evolutionary adaptations.</w:t>
      </w:r>
    </w:p>
    <w:p w14:paraId="7101DFED" w14:textId="77777777" w:rsidR="00C00B7E" w:rsidRDefault="009A35EC" w:rsidP="00270282">
      <w:pPr>
        <w:spacing w:line="360" w:lineRule="auto"/>
        <w:ind w:firstLine="720"/>
        <w:contextualSpacing/>
        <w:rPr>
          <w:rFonts w:ascii="Arial" w:hAnsi="Arial" w:cs="Arial"/>
        </w:rPr>
      </w:pPr>
      <w:r w:rsidRPr="00270282">
        <w:rPr>
          <w:rFonts w:ascii="Arial" w:hAnsi="Arial" w:cs="Arial"/>
          <w:i/>
          <w:iCs/>
        </w:rPr>
        <w:t>C. coli</w:t>
      </w:r>
      <w:r w:rsidRPr="009A35EC">
        <w:rPr>
          <w:rFonts w:ascii="Arial" w:hAnsi="Arial" w:cs="Arial"/>
        </w:rPr>
        <w:t xml:space="preserve"> possesses the propionate metabolic pathway, allowing it to utilize propionate—a three-carbon fatty acid—as a carbon and energy source. This capability is particularly advantageous in environments where propionate is available, such as in the gastrointestinal tracts of certain animals or in specific environmental niches.</w:t>
      </w:r>
      <w:r w:rsidR="00270282">
        <w:rPr>
          <w:rFonts w:ascii="Arial" w:hAnsi="Arial" w:cs="Arial"/>
        </w:rPr>
        <w:t xml:space="preserve"> </w:t>
      </w:r>
      <w:r w:rsidRPr="009A35EC">
        <w:rPr>
          <w:rFonts w:ascii="Arial" w:hAnsi="Arial" w:cs="Arial"/>
        </w:rPr>
        <w:t xml:space="preserve">To effectively metabolize propionate, </w:t>
      </w:r>
      <w:r w:rsidRPr="00270282">
        <w:rPr>
          <w:rFonts w:ascii="Arial" w:hAnsi="Arial" w:cs="Arial"/>
          <w:i/>
          <w:iCs/>
        </w:rPr>
        <w:t>C. coli</w:t>
      </w:r>
      <w:r w:rsidRPr="009A35EC">
        <w:rPr>
          <w:rFonts w:ascii="Arial" w:hAnsi="Arial" w:cs="Arial"/>
        </w:rPr>
        <w:t xml:space="preserve"> employs the </w:t>
      </w:r>
      <w:proofErr w:type="spellStart"/>
      <w:r w:rsidRPr="009A35EC">
        <w:rPr>
          <w:rFonts w:ascii="Arial" w:hAnsi="Arial" w:cs="Arial"/>
        </w:rPr>
        <w:t>methylcitrate</w:t>
      </w:r>
      <w:proofErr w:type="spellEnd"/>
      <w:r w:rsidRPr="009A35EC">
        <w:rPr>
          <w:rFonts w:ascii="Arial" w:hAnsi="Arial" w:cs="Arial"/>
        </w:rPr>
        <w:t xml:space="preserve"> cycle. This metabolic pathway enables the conversion of propionyl-CoA (derived from propionate) into intermediates that can enter the tricarboxylic acid (TCA) cycle, facilitating energy production and biosynthesis.</w:t>
      </w:r>
      <w:r w:rsidR="00270282">
        <w:rPr>
          <w:rFonts w:ascii="Arial" w:hAnsi="Arial" w:cs="Arial"/>
        </w:rPr>
        <w:t xml:space="preserve"> </w:t>
      </w:r>
      <w:r w:rsidRPr="00270282">
        <w:rPr>
          <w:rFonts w:ascii="Arial" w:hAnsi="Arial" w:cs="Arial"/>
          <w:i/>
          <w:iCs/>
        </w:rPr>
        <w:t xml:space="preserve">C. </w:t>
      </w:r>
      <w:proofErr w:type="spellStart"/>
      <w:r w:rsidRPr="00270282">
        <w:rPr>
          <w:rFonts w:ascii="Arial" w:hAnsi="Arial" w:cs="Arial"/>
          <w:i/>
          <w:iCs/>
        </w:rPr>
        <w:t>jejuni</w:t>
      </w:r>
      <w:proofErr w:type="spellEnd"/>
      <w:r w:rsidRPr="009A35EC">
        <w:rPr>
          <w:rFonts w:ascii="Arial" w:hAnsi="Arial" w:cs="Arial"/>
        </w:rPr>
        <w:t xml:space="preserve"> does not possess a functional propionate metabolic pathway or the </w:t>
      </w:r>
      <w:proofErr w:type="spellStart"/>
      <w:r w:rsidRPr="009A35EC">
        <w:rPr>
          <w:rFonts w:ascii="Arial" w:hAnsi="Arial" w:cs="Arial"/>
        </w:rPr>
        <w:t>methylcitrate</w:t>
      </w:r>
      <w:proofErr w:type="spellEnd"/>
      <w:r w:rsidRPr="009A35EC">
        <w:rPr>
          <w:rFonts w:ascii="Arial" w:hAnsi="Arial" w:cs="Arial"/>
        </w:rPr>
        <w:t xml:space="preserve"> cycle. Instead, it relies primarily on other carbon sources, such as amino acids (e.g., serine and aspartate), for its energy and carbon needs.</w:t>
      </w:r>
      <w:r w:rsidR="00270282">
        <w:rPr>
          <w:rFonts w:ascii="Arial" w:hAnsi="Arial" w:cs="Arial"/>
        </w:rPr>
        <w:t xml:space="preserve"> </w:t>
      </w:r>
    </w:p>
    <w:p w14:paraId="0AA60131" w14:textId="2346CB1A" w:rsidR="009A35EC" w:rsidRPr="009A35EC" w:rsidRDefault="009A35EC" w:rsidP="00925878">
      <w:pPr>
        <w:spacing w:line="360" w:lineRule="auto"/>
        <w:ind w:firstLine="720"/>
        <w:contextualSpacing/>
        <w:rPr>
          <w:rFonts w:ascii="Arial" w:hAnsi="Arial" w:cs="Arial"/>
        </w:rPr>
      </w:pPr>
      <w:r w:rsidRPr="009A35EC">
        <w:rPr>
          <w:rFonts w:ascii="Arial" w:hAnsi="Arial" w:cs="Arial"/>
        </w:rPr>
        <w:t xml:space="preserve">The genomes of </w:t>
      </w:r>
      <w:r w:rsidRPr="00270282">
        <w:rPr>
          <w:rFonts w:ascii="Arial" w:hAnsi="Arial" w:cs="Arial"/>
          <w:i/>
          <w:iCs/>
        </w:rPr>
        <w:t>C. coli</w:t>
      </w:r>
      <w:r w:rsidRPr="009A35EC">
        <w:rPr>
          <w:rFonts w:ascii="Arial" w:hAnsi="Arial" w:cs="Arial"/>
        </w:rPr>
        <w:t xml:space="preserve"> and </w:t>
      </w:r>
      <w:r w:rsidRPr="00270282">
        <w:rPr>
          <w:rFonts w:ascii="Arial" w:hAnsi="Arial" w:cs="Arial"/>
          <w:i/>
          <w:iCs/>
        </w:rPr>
        <w:t xml:space="preserve">C. </w:t>
      </w:r>
      <w:proofErr w:type="spellStart"/>
      <w:r w:rsidRPr="00270282">
        <w:rPr>
          <w:rFonts w:ascii="Arial" w:hAnsi="Arial" w:cs="Arial"/>
          <w:i/>
          <w:iCs/>
        </w:rPr>
        <w:t>jejuni</w:t>
      </w:r>
      <w:proofErr w:type="spellEnd"/>
      <w:r w:rsidRPr="009A35EC">
        <w:rPr>
          <w:rFonts w:ascii="Arial" w:hAnsi="Arial" w:cs="Arial"/>
        </w:rPr>
        <w:t xml:space="preserve"> differ in the presence of specific genes encoding enzymes essential for propionate metabolism and the </w:t>
      </w:r>
      <w:proofErr w:type="spellStart"/>
      <w:r w:rsidRPr="009A35EC">
        <w:rPr>
          <w:rFonts w:ascii="Arial" w:hAnsi="Arial" w:cs="Arial"/>
        </w:rPr>
        <w:t>methylcitrate</w:t>
      </w:r>
      <w:proofErr w:type="spellEnd"/>
      <w:r w:rsidRPr="009A35EC">
        <w:rPr>
          <w:rFonts w:ascii="Arial" w:hAnsi="Arial" w:cs="Arial"/>
        </w:rPr>
        <w:t xml:space="preserve"> cycle</w:t>
      </w:r>
      <w:r w:rsidR="00270282">
        <w:rPr>
          <w:rFonts w:ascii="Arial" w:hAnsi="Arial" w:cs="Arial"/>
        </w:rPr>
        <w:t xml:space="preserve"> which is highlighted in our GO analysis</w:t>
      </w:r>
      <w:r w:rsidRPr="009A35EC">
        <w:rPr>
          <w:rFonts w:ascii="Arial" w:hAnsi="Arial" w:cs="Arial"/>
        </w:rPr>
        <w:t xml:space="preserve">. </w:t>
      </w:r>
      <w:r w:rsidRPr="00270282">
        <w:rPr>
          <w:rFonts w:ascii="Arial" w:hAnsi="Arial" w:cs="Arial"/>
          <w:i/>
          <w:iCs/>
        </w:rPr>
        <w:t>C. coli</w:t>
      </w:r>
      <w:r w:rsidRPr="009A35EC">
        <w:rPr>
          <w:rFonts w:ascii="Arial" w:hAnsi="Arial" w:cs="Arial"/>
        </w:rPr>
        <w:t xml:space="preserve"> contains genes like </w:t>
      </w:r>
      <w:proofErr w:type="spellStart"/>
      <w:r w:rsidRPr="009A35EC">
        <w:rPr>
          <w:rFonts w:ascii="Arial" w:hAnsi="Arial" w:cs="Arial"/>
        </w:rPr>
        <w:t>prpC</w:t>
      </w:r>
      <w:proofErr w:type="spellEnd"/>
      <w:r w:rsidRPr="009A35EC">
        <w:rPr>
          <w:rFonts w:ascii="Arial" w:hAnsi="Arial" w:cs="Arial"/>
        </w:rPr>
        <w:t xml:space="preserve"> (propionyl-CoA carboxylase) and </w:t>
      </w:r>
      <w:proofErr w:type="spellStart"/>
      <w:r w:rsidRPr="009A35EC">
        <w:rPr>
          <w:rFonts w:ascii="Arial" w:hAnsi="Arial" w:cs="Arial"/>
        </w:rPr>
        <w:t>prpD</w:t>
      </w:r>
      <w:proofErr w:type="spellEnd"/>
      <w:r w:rsidRPr="009A35EC">
        <w:rPr>
          <w:rFonts w:ascii="Arial" w:hAnsi="Arial" w:cs="Arial"/>
        </w:rPr>
        <w:t xml:space="preserve"> (</w:t>
      </w:r>
      <w:proofErr w:type="spellStart"/>
      <w:r w:rsidRPr="009A35EC">
        <w:rPr>
          <w:rFonts w:ascii="Arial" w:hAnsi="Arial" w:cs="Arial"/>
        </w:rPr>
        <w:t>methylcitrate</w:t>
      </w:r>
      <w:proofErr w:type="spellEnd"/>
      <w:r w:rsidRPr="009A35EC">
        <w:rPr>
          <w:rFonts w:ascii="Arial" w:hAnsi="Arial" w:cs="Arial"/>
        </w:rPr>
        <w:t xml:space="preserve"> synthase), which are either absent or non-functional in </w:t>
      </w:r>
      <w:r w:rsidRPr="00270282">
        <w:rPr>
          <w:rFonts w:ascii="Arial" w:hAnsi="Arial" w:cs="Arial"/>
          <w:i/>
          <w:iCs/>
        </w:rPr>
        <w:t xml:space="preserve">C. </w:t>
      </w:r>
      <w:proofErr w:type="spellStart"/>
      <w:r w:rsidRPr="00270282">
        <w:rPr>
          <w:rFonts w:ascii="Arial" w:hAnsi="Arial" w:cs="Arial"/>
          <w:i/>
          <w:iCs/>
        </w:rPr>
        <w:t>jejuni</w:t>
      </w:r>
      <w:proofErr w:type="spellEnd"/>
      <w:r w:rsidRPr="009A35EC">
        <w:rPr>
          <w:rFonts w:ascii="Arial" w:hAnsi="Arial" w:cs="Arial"/>
        </w:rPr>
        <w:t>.</w:t>
      </w:r>
      <w:r w:rsidR="00C00B7E">
        <w:rPr>
          <w:rFonts w:ascii="Arial" w:hAnsi="Arial" w:cs="Arial"/>
        </w:rPr>
        <w:t xml:space="preserve"> </w:t>
      </w:r>
      <w:r w:rsidRPr="00C00B7E">
        <w:rPr>
          <w:rFonts w:ascii="Arial" w:hAnsi="Arial" w:cs="Arial"/>
          <w:i/>
          <w:iCs/>
        </w:rPr>
        <w:t>C. coli</w:t>
      </w:r>
      <w:r w:rsidRPr="009A35EC">
        <w:rPr>
          <w:rFonts w:ascii="Arial" w:hAnsi="Arial" w:cs="Arial"/>
        </w:rPr>
        <w:t xml:space="preserve"> often inhabits environments where propionate is more readily available, such as the intestines of livestock animals. This ecological context may have driven the retention and optimization of propionate metabolic pathways. Conversely, </w:t>
      </w:r>
      <w:r w:rsidRPr="00C00B7E">
        <w:rPr>
          <w:rFonts w:ascii="Arial" w:hAnsi="Arial" w:cs="Arial"/>
          <w:i/>
          <w:iCs/>
        </w:rPr>
        <w:t xml:space="preserve">C. </w:t>
      </w:r>
      <w:proofErr w:type="spellStart"/>
      <w:r w:rsidRPr="00C00B7E">
        <w:rPr>
          <w:rFonts w:ascii="Arial" w:hAnsi="Arial" w:cs="Arial"/>
          <w:i/>
          <w:iCs/>
        </w:rPr>
        <w:t>jejuni</w:t>
      </w:r>
      <w:proofErr w:type="spellEnd"/>
      <w:r w:rsidRPr="009A35EC">
        <w:rPr>
          <w:rFonts w:ascii="Arial" w:hAnsi="Arial" w:cs="Arial"/>
        </w:rPr>
        <w:t xml:space="preserve"> primarily colonizes the avian gut, where different nutrients predominate, reducing the selective pressure to maintain propionate metabolism.</w:t>
      </w:r>
    </w:p>
    <w:p w14:paraId="779467B0" w14:textId="77777777" w:rsidR="004845AF" w:rsidRDefault="009A35EC" w:rsidP="00EA2786">
      <w:pPr>
        <w:spacing w:line="360" w:lineRule="auto"/>
        <w:ind w:firstLine="720"/>
        <w:contextualSpacing/>
        <w:rPr>
          <w:rFonts w:ascii="Arial" w:hAnsi="Arial" w:cs="Arial"/>
        </w:rPr>
      </w:pPr>
      <w:r w:rsidRPr="00925878">
        <w:rPr>
          <w:rFonts w:ascii="Arial" w:hAnsi="Arial" w:cs="Arial"/>
          <w:i/>
          <w:iCs/>
        </w:rPr>
        <w:t>C. coli</w:t>
      </w:r>
      <w:r w:rsidRPr="009A35EC">
        <w:rPr>
          <w:rFonts w:ascii="Arial" w:hAnsi="Arial" w:cs="Arial"/>
        </w:rPr>
        <w:t xml:space="preserve"> synthesizes lipid A as part of its lipopolysaccharide (LPS) layer, which is crucial for maintaining the integrity of the outer membrane and for interactions with the host immune system. The lipid A biosynthetic pathway in </w:t>
      </w:r>
      <w:r w:rsidRPr="00EA2786">
        <w:rPr>
          <w:rFonts w:ascii="Arial" w:hAnsi="Arial" w:cs="Arial"/>
          <w:i/>
          <w:iCs/>
        </w:rPr>
        <w:t>C. coli</w:t>
      </w:r>
      <w:r w:rsidRPr="009A35EC">
        <w:rPr>
          <w:rFonts w:ascii="Arial" w:hAnsi="Arial" w:cs="Arial"/>
        </w:rPr>
        <w:t xml:space="preserve"> may include specific modifications that confer advantages in certain environments, such as increased resistance to antimicrobial peptides or altered immune recognition.</w:t>
      </w:r>
      <w:r w:rsidR="00EA2786">
        <w:rPr>
          <w:rFonts w:ascii="Arial" w:hAnsi="Arial" w:cs="Arial"/>
        </w:rPr>
        <w:t xml:space="preserve"> </w:t>
      </w:r>
      <w:r w:rsidRPr="00EA2786">
        <w:rPr>
          <w:rFonts w:ascii="Arial" w:hAnsi="Arial" w:cs="Arial"/>
          <w:i/>
          <w:iCs/>
        </w:rPr>
        <w:t>C. coli</w:t>
      </w:r>
      <w:r w:rsidRPr="009A35EC">
        <w:rPr>
          <w:rFonts w:ascii="Arial" w:hAnsi="Arial" w:cs="Arial"/>
        </w:rPr>
        <w:t xml:space="preserve"> possesses a complete set of genes involved in lipid A biosynthesis, including those encoding enzymes like </w:t>
      </w:r>
      <w:proofErr w:type="spellStart"/>
      <w:r w:rsidRPr="009A35EC">
        <w:rPr>
          <w:rFonts w:ascii="Arial" w:hAnsi="Arial" w:cs="Arial"/>
        </w:rPr>
        <w:t>lpxA</w:t>
      </w:r>
      <w:proofErr w:type="spellEnd"/>
      <w:r w:rsidRPr="009A35EC">
        <w:rPr>
          <w:rFonts w:ascii="Arial" w:hAnsi="Arial" w:cs="Arial"/>
        </w:rPr>
        <w:t xml:space="preserve">, </w:t>
      </w:r>
      <w:proofErr w:type="spellStart"/>
      <w:r w:rsidRPr="009A35EC">
        <w:rPr>
          <w:rFonts w:ascii="Arial" w:hAnsi="Arial" w:cs="Arial"/>
        </w:rPr>
        <w:t>lpxC</w:t>
      </w:r>
      <w:proofErr w:type="spellEnd"/>
      <w:r w:rsidRPr="009A35EC">
        <w:rPr>
          <w:rFonts w:ascii="Arial" w:hAnsi="Arial" w:cs="Arial"/>
        </w:rPr>
        <w:t xml:space="preserve">, and </w:t>
      </w:r>
      <w:proofErr w:type="spellStart"/>
      <w:r w:rsidRPr="009A35EC">
        <w:rPr>
          <w:rFonts w:ascii="Arial" w:hAnsi="Arial" w:cs="Arial"/>
        </w:rPr>
        <w:t>lpxD</w:t>
      </w:r>
      <w:proofErr w:type="spellEnd"/>
      <w:r w:rsidRPr="009A35EC">
        <w:rPr>
          <w:rFonts w:ascii="Arial" w:hAnsi="Arial" w:cs="Arial"/>
        </w:rPr>
        <w:t xml:space="preserve">, which are </w:t>
      </w:r>
      <w:r w:rsidRPr="009A35EC">
        <w:rPr>
          <w:rFonts w:ascii="Arial" w:hAnsi="Arial" w:cs="Arial"/>
        </w:rPr>
        <w:lastRenderedPageBreak/>
        <w:t>responsible for the early steps in lipid A assembly.</w:t>
      </w:r>
      <w:r w:rsidR="00EA2786">
        <w:rPr>
          <w:rFonts w:ascii="Arial" w:hAnsi="Arial" w:cs="Arial"/>
        </w:rPr>
        <w:t xml:space="preserve"> </w:t>
      </w:r>
      <w:r w:rsidRPr="009A35EC">
        <w:rPr>
          <w:rFonts w:ascii="Arial" w:hAnsi="Arial" w:cs="Arial"/>
        </w:rPr>
        <w:t xml:space="preserve">While </w:t>
      </w:r>
      <w:r w:rsidRPr="00EA2786">
        <w:rPr>
          <w:rFonts w:ascii="Arial" w:hAnsi="Arial" w:cs="Arial"/>
          <w:i/>
          <w:iCs/>
        </w:rPr>
        <w:t xml:space="preserve">C. </w:t>
      </w:r>
      <w:proofErr w:type="spellStart"/>
      <w:r w:rsidRPr="00EA2786">
        <w:rPr>
          <w:rFonts w:ascii="Arial" w:hAnsi="Arial" w:cs="Arial"/>
          <w:i/>
          <w:iCs/>
        </w:rPr>
        <w:t>jejuni</w:t>
      </w:r>
      <w:proofErr w:type="spellEnd"/>
      <w:r w:rsidRPr="009A35EC">
        <w:rPr>
          <w:rFonts w:ascii="Arial" w:hAnsi="Arial" w:cs="Arial"/>
        </w:rPr>
        <w:t xml:space="preserve"> also synthesizes lipid A, the structure and modifications of its lipid A molecules can differ from those of </w:t>
      </w:r>
      <w:r w:rsidRPr="00EA2786">
        <w:rPr>
          <w:rFonts w:ascii="Arial" w:hAnsi="Arial" w:cs="Arial"/>
          <w:i/>
          <w:iCs/>
        </w:rPr>
        <w:t>C. coli</w:t>
      </w:r>
      <w:r w:rsidRPr="009A35EC">
        <w:rPr>
          <w:rFonts w:ascii="Arial" w:hAnsi="Arial" w:cs="Arial"/>
        </w:rPr>
        <w:t>. These differences might result in variations in membrane stability, permeability, and immune evasion strategies.</w:t>
      </w:r>
      <w:r w:rsidR="00EA2786">
        <w:rPr>
          <w:rFonts w:ascii="Arial" w:hAnsi="Arial" w:cs="Arial"/>
        </w:rPr>
        <w:t xml:space="preserve"> </w:t>
      </w:r>
    </w:p>
    <w:p w14:paraId="1C84379D" w14:textId="7E0FF1BC" w:rsidR="009A35EC" w:rsidRPr="009A35EC" w:rsidRDefault="009A35EC" w:rsidP="005908EA">
      <w:pPr>
        <w:spacing w:line="360" w:lineRule="auto"/>
        <w:ind w:firstLine="720"/>
        <w:contextualSpacing/>
        <w:rPr>
          <w:rFonts w:ascii="Arial" w:hAnsi="Arial" w:cs="Arial"/>
        </w:rPr>
      </w:pPr>
      <w:r w:rsidRPr="009A35EC">
        <w:rPr>
          <w:rFonts w:ascii="Arial" w:hAnsi="Arial" w:cs="Arial"/>
        </w:rPr>
        <w:t xml:space="preserve">Such genetic differences can influence how </w:t>
      </w:r>
      <w:r w:rsidRPr="00EA2786">
        <w:rPr>
          <w:rFonts w:ascii="Arial" w:hAnsi="Arial" w:cs="Arial"/>
          <w:i/>
          <w:iCs/>
        </w:rPr>
        <w:t xml:space="preserve">C. </w:t>
      </w:r>
      <w:proofErr w:type="spellStart"/>
      <w:r w:rsidRPr="00EA2786">
        <w:rPr>
          <w:rFonts w:ascii="Arial" w:hAnsi="Arial" w:cs="Arial"/>
          <w:i/>
          <w:iCs/>
        </w:rPr>
        <w:t>jejuni</w:t>
      </w:r>
      <w:proofErr w:type="spellEnd"/>
      <w:r w:rsidRPr="009A35EC">
        <w:rPr>
          <w:rFonts w:ascii="Arial" w:hAnsi="Arial" w:cs="Arial"/>
        </w:rPr>
        <w:t xml:space="preserve"> interacts with host organisms and responds to environmental stresses. Variations in lipid A structure between </w:t>
      </w:r>
      <w:r w:rsidRPr="005908EA">
        <w:rPr>
          <w:rFonts w:ascii="Arial" w:hAnsi="Arial" w:cs="Arial"/>
          <w:i/>
          <w:iCs/>
        </w:rPr>
        <w:t>C. coli</w:t>
      </w:r>
      <w:r w:rsidRPr="009A35EC">
        <w:rPr>
          <w:rFonts w:ascii="Arial" w:hAnsi="Arial" w:cs="Arial"/>
        </w:rPr>
        <w:t xml:space="preserve"> and </w:t>
      </w:r>
      <w:r w:rsidRPr="005908EA">
        <w:rPr>
          <w:rFonts w:ascii="Arial" w:hAnsi="Arial" w:cs="Arial"/>
          <w:i/>
          <w:iCs/>
        </w:rPr>
        <w:t xml:space="preserve">C. </w:t>
      </w:r>
      <w:proofErr w:type="spellStart"/>
      <w:r w:rsidRPr="005908EA">
        <w:rPr>
          <w:rFonts w:ascii="Arial" w:hAnsi="Arial" w:cs="Arial"/>
          <w:i/>
          <w:iCs/>
        </w:rPr>
        <w:t>jejuni</w:t>
      </w:r>
      <w:proofErr w:type="spellEnd"/>
      <w:r w:rsidRPr="009A35EC">
        <w:rPr>
          <w:rFonts w:ascii="Arial" w:hAnsi="Arial" w:cs="Arial"/>
        </w:rPr>
        <w:t xml:space="preserve"> can affect how each species is recognized by the host immune system. For instance, differences in lipid A acylation patterns can influence the activation of immune receptors like Toll-like receptor 4 (TLR4), impacting the inflammatory response.</w:t>
      </w:r>
      <w:r w:rsidR="005908EA">
        <w:rPr>
          <w:rFonts w:ascii="Arial" w:hAnsi="Arial" w:cs="Arial"/>
        </w:rPr>
        <w:t xml:space="preserve"> </w:t>
      </w:r>
      <w:r w:rsidRPr="009A35EC">
        <w:rPr>
          <w:rFonts w:ascii="Arial" w:hAnsi="Arial" w:cs="Arial"/>
        </w:rPr>
        <w:t>Structural differences in lipid A may also contribute to differential resistance to certain antibiotics or antimicrobial agents, as lipid A modifications can alter membrane permeability and stability.</w:t>
      </w:r>
    </w:p>
    <w:p w14:paraId="1A7482CB" w14:textId="40D63069" w:rsidR="009A35EC" w:rsidRPr="009A35EC" w:rsidRDefault="009A35EC" w:rsidP="00636163">
      <w:pPr>
        <w:spacing w:line="360" w:lineRule="auto"/>
        <w:ind w:firstLine="720"/>
        <w:contextualSpacing/>
        <w:rPr>
          <w:rFonts w:ascii="Arial" w:hAnsi="Arial" w:cs="Arial"/>
        </w:rPr>
      </w:pPr>
      <w:r w:rsidRPr="009A35EC">
        <w:rPr>
          <w:rFonts w:ascii="Arial" w:hAnsi="Arial" w:cs="Arial"/>
        </w:rPr>
        <w:t xml:space="preserve">The metabolic distinctions between </w:t>
      </w:r>
      <w:r w:rsidRPr="00854CAC">
        <w:rPr>
          <w:rFonts w:ascii="Arial" w:hAnsi="Arial" w:cs="Arial"/>
          <w:i/>
          <w:iCs/>
        </w:rPr>
        <w:t>C</w:t>
      </w:r>
      <w:r w:rsidR="00854CAC" w:rsidRPr="00854CAC">
        <w:rPr>
          <w:rFonts w:ascii="Arial" w:hAnsi="Arial" w:cs="Arial"/>
          <w:i/>
          <w:iCs/>
        </w:rPr>
        <w:t>.</w:t>
      </w:r>
      <w:r w:rsidRPr="00854CAC">
        <w:rPr>
          <w:rFonts w:ascii="Arial" w:hAnsi="Arial" w:cs="Arial"/>
          <w:i/>
          <w:iCs/>
        </w:rPr>
        <w:t xml:space="preserve"> coli</w:t>
      </w:r>
      <w:r w:rsidRPr="009A35EC">
        <w:rPr>
          <w:rFonts w:ascii="Arial" w:hAnsi="Arial" w:cs="Arial"/>
        </w:rPr>
        <w:t xml:space="preserve"> and </w:t>
      </w:r>
      <w:r w:rsidR="00854CAC">
        <w:rPr>
          <w:rFonts w:ascii="Arial" w:hAnsi="Arial" w:cs="Arial"/>
          <w:i/>
          <w:iCs/>
        </w:rPr>
        <w:t>C.</w:t>
      </w:r>
      <w:r w:rsidRPr="00854CAC">
        <w:rPr>
          <w:rFonts w:ascii="Arial" w:hAnsi="Arial" w:cs="Arial"/>
          <w:i/>
          <w:iCs/>
        </w:rPr>
        <w:t xml:space="preserve"> </w:t>
      </w:r>
      <w:proofErr w:type="spellStart"/>
      <w:r w:rsidRPr="00854CAC">
        <w:rPr>
          <w:rFonts w:ascii="Arial" w:hAnsi="Arial" w:cs="Arial"/>
          <w:i/>
          <w:iCs/>
        </w:rPr>
        <w:t>jejuni</w:t>
      </w:r>
      <w:proofErr w:type="spellEnd"/>
      <w:r w:rsidRPr="009A35EC">
        <w:rPr>
          <w:rFonts w:ascii="Arial" w:hAnsi="Arial" w:cs="Arial"/>
        </w:rPr>
        <w:t xml:space="preserve">—specifically regarding propionate metabolism, the </w:t>
      </w:r>
      <w:proofErr w:type="spellStart"/>
      <w:r w:rsidRPr="009A35EC">
        <w:rPr>
          <w:rFonts w:ascii="Arial" w:hAnsi="Arial" w:cs="Arial"/>
        </w:rPr>
        <w:t>methylcitrate</w:t>
      </w:r>
      <w:proofErr w:type="spellEnd"/>
      <w:r w:rsidRPr="009A35EC">
        <w:rPr>
          <w:rFonts w:ascii="Arial" w:hAnsi="Arial" w:cs="Arial"/>
        </w:rPr>
        <w:t xml:space="preserve"> cycle, and lipid A biosynthesis—are rooted in their genetic compositions and ecological adaptations. </w:t>
      </w:r>
      <w:r w:rsidRPr="00636163">
        <w:rPr>
          <w:rFonts w:ascii="Arial" w:hAnsi="Arial" w:cs="Arial"/>
          <w:i/>
          <w:iCs/>
        </w:rPr>
        <w:t>C. coli</w:t>
      </w:r>
      <w:r w:rsidRPr="009A35EC">
        <w:rPr>
          <w:rFonts w:ascii="Arial" w:hAnsi="Arial" w:cs="Arial"/>
        </w:rPr>
        <w:t xml:space="preserve"> has retained and optimized pathways that allow it to exploit specific carbon sources and survive </w:t>
      </w:r>
      <w:proofErr w:type="gramStart"/>
      <w:r w:rsidRPr="009A35EC">
        <w:rPr>
          <w:rFonts w:ascii="Arial" w:hAnsi="Arial" w:cs="Arial"/>
        </w:rPr>
        <w:t>in particular niches</w:t>
      </w:r>
      <w:proofErr w:type="gramEnd"/>
      <w:r w:rsidRPr="009A35EC">
        <w:rPr>
          <w:rFonts w:ascii="Arial" w:hAnsi="Arial" w:cs="Arial"/>
        </w:rPr>
        <w:t xml:space="preserve">, while </w:t>
      </w:r>
      <w:r w:rsidRPr="00636163">
        <w:rPr>
          <w:rFonts w:ascii="Arial" w:hAnsi="Arial" w:cs="Arial"/>
          <w:i/>
          <w:iCs/>
        </w:rPr>
        <w:t xml:space="preserve">C. </w:t>
      </w:r>
      <w:proofErr w:type="spellStart"/>
      <w:r w:rsidRPr="00636163">
        <w:rPr>
          <w:rFonts w:ascii="Arial" w:hAnsi="Arial" w:cs="Arial"/>
          <w:i/>
          <w:iCs/>
        </w:rPr>
        <w:t>jejuni</w:t>
      </w:r>
      <w:proofErr w:type="spellEnd"/>
      <w:r w:rsidRPr="009A35EC">
        <w:rPr>
          <w:rFonts w:ascii="Arial" w:hAnsi="Arial" w:cs="Arial"/>
        </w:rPr>
        <w:t xml:space="preserve"> has evolved alternative strategies suited to its preferred environments.</w:t>
      </w:r>
    </w:p>
    <w:p w14:paraId="28D7CA07" w14:textId="02CA6225" w:rsidR="00695196" w:rsidRPr="000B0663" w:rsidRDefault="009A35EC" w:rsidP="00636163">
      <w:pPr>
        <w:spacing w:line="360" w:lineRule="auto"/>
        <w:ind w:firstLine="720"/>
        <w:contextualSpacing/>
        <w:rPr>
          <w:rFonts w:ascii="Arial" w:hAnsi="Arial" w:cs="Arial"/>
        </w:rPr>
      </w:pPr>
      <w:r w:rsidRPr="009A35EC">
        <w:rPr>
          <w:rFonts w:ascii="Arial" w:hAnsi="Arial" w:cs="Arial"/>
        </w:rPr>
        <w:t>These differences not only reflect the evolutionary trajectories of these species but also have practical implications for their pathogenicity, interaction with hosts, and responses to antimicrobial treatments. Understanding these metabolic and biochemical distinctions is crucial for developing targeted interventions and treatments for infections caused by these Campylobacter species.</w:t>
      </w:r>
    </w:p>
    <w:p w14:paraId="55337C89" w14:textId="6DA34648" w:rsidR="00E843DF" w:rsidRDefault="00E843DF" w:rsidP="000B0663">
      <w:pPr>
        <w:spacing w:line="360" w:lineRule="auto"/>
        <w:contextualSpacing/>
        <w:rPr>
          <w:rFonts w:ascii="Arial" w:hAnsi="Arial" w:cs="Arial"/>
        </w:rPr>
      </w:pPr>
    </w:p>
    <w:p w14:paraId="78DD2DD3" w14:textId="77777777" w:rsidR="005D4874" w:rsidRDefault="005D4874" w:rsidP="000B0663">
      <w:pPr>
        <w:spacing w:line="360" w:lineRule="auto"/>
        <w:contextualSpacing/>
        <w:rPr>
          <w:rFonts w:ascii="Arial" w:hAnsi="Arial" w:cs="Arial"/>
        </w:rPr>
      </w:pPr>
    </w:p>
    <w:p w14:paraId="715117E7" w14:textId="77777777" w:rsidR="005D4874" w:rsidRDefault="005D4874" w:rsidP="000B0663">
      <w:pPr>
        <w:spacing w:line="360" w:lineRule="auto"/>
        <w:contextualSpacing/>
        <w:rPr>
          <w:rFonts w:ascii="Arial" w:hAnsi="Arial" w:cs="Arial"/>
        </w:rPr>
      </w:pPr>
    </w:p>
    <w:p w14:paraId="0DA41B3E" w14:textId="77777777" w:rsidR="005D4874" w:rsidRDefault="005D4874" w:rsidP="000B0663">
      <w:pPr>
        <w:spacing w:line="360" w:lineRule="auto"/>
        <w:contextualSpacing/>
        <w:rPr>
          <w:rFonts w:ascii="Arial" w:hAnsi="Arial" w:cs="Arial"/>
        </w:rPr>
      </w:pPr>
    </w:p>
    <w:p w14:paraId="334D36FE" w14:textId="77777777" w:rsidR="005D4874" w:rsidRDefault="005D4874" w:rsidP="000B0663">
      <w:pPr>
        <w:spacing w:line="360" w:lineRule="auto"/>
        <w:contextualSpacing/>
        <w:rPr>
          <w:rFonts w:ascii="Arial" w:hAnsi="Arial" w:cs="Arial"/>
        </w:rPr>
      </w:pPr>
    </w:p>
    <w:p w14:paraId="70469822" w14:textId="77777777" w:rsidR="005D4874" w:rsidRDefault="005D4874" w:rsidP="000B0663">
      <w:pPr>
        <w:spacing w:line="360" w:lineRule="auto"/>
        <w:contextualSpacing/>
        <w:rPr>
          <w:rFonts w:ascii="Arial" w:hAnsi="Arial" w:cs="Arial"/>
        </w:rPr>
      </w:pPr>
    </w:p>
    <w:p w14:paraId="45FCE54C" w14:textId="77777777" w:rsidR="005D4874" w:rsidRDefault="005D4874" w:rsidP="000B0663">
      <w:pPr>
        <w:spacing w:line="360" w:lineRule="auto"/>
        <w:contextualSpacing/>
        <w:rPr>
          <w:rFonts w:ascii="Arial" w:hAnsi="Arial" w:cs="Arial"/>
        </w:rPr>
      </w:pPr>
    </w:p>
    <w:p w14:paraId="02B34AE2" w14:textId="77777777" w:rsidR="005D4874" w:rsidRDefault="005D4874" w:rsidP="000B0663">
      <w:pPr>
        <w:spacing w:line="360" w:lineRule="auto"/>
        <w:contextualSpacing/>
        <w:rPr>
          <w:rFonts w:ascii="Arial" w:hAnsi="Arial" w:cs="Arial"/>
        </w:rPr>
      </w:pPr>
    </w:p>
    <w:p w14:paraId="781C0052" w14:textId="77777777" w:rsidR="005D4874" w:rsidRDefault="005D4874" w:rsidP="000B0663">
      <w:pPr>
        <w:spacing w:line="360" w:lineRule="auto"/>
        <w:contextualSpacing/>
        <w:rPr>
          <w:rFonts w:ascii="Arial" w:hAnsi="Arial" w:cs="Arial"/>
        </w:rPr>
      </w:pPr>
    </w:p>
    <w:p w14:paraId="7CF17810" w14:textId="77777777" w:rsidR="005D4874" w:rsidRDefault="005D4874" w:rsidP="000B0663">
      <w:pPr>
        <w:spacing w:line="360" w:lineRule="auto"/>
        <w:contextualSpacing/>
        <w:rPr>
          <w:rFonts w:ascii="Arial" w:hAnsi="Arial" w:cs="Arial"/>
        </w:rPr>
      </w:pPr>
    </w:p>
    <w:p w14:paraId="5DFF7F90" w14:textId="77777777" w:rsidR="005D4874" w:rsidRDefault="005D4874" w:rsidP="000B0663">
      <w:pPr>
        <w:spacing w:line="360" w:lineRule="auto"/>
        <w:contextualSpacing/>
        <w:rPr>
          <w:rFonts w:ascii="Arial" w:hAnsi="Arial" w:cs="Arial"/>
        </w:rPr>
      </w:pPr>
    </w:p>
    <w:p w14:paraId="01D20E74" w14:textId="77777777" w:rsidR="005D4874" w:rsidRDefault="005D4874" w:rsidP="000B0663">
      <w:pPr>
        <w:spacing w:line="360" w:lineRule="auto"/>
        <w:contextualSpacing/>
        <w:rPr>
          <w:rFonts w:ascii="Arial" w:hAnsi="Arial" w:cs="Arial"/>
        </w:rPr>
      </w:pPr>
    </w:p>
    <w:p w14:paraId="63A0BAAE" w14:textId="77777777" w:rsidR="005D4874" w:rsidRPr="000B0663" w:rsidRDefault="005D4874" w:rsidP="000B0663">
      <w:pPr>
        <w:spacing w:line="360" w:lineRule="auto"/>
        <w:contextualSpacing/>
        <w:rPr>
          <w:rFonts w:ascii="Arial" w:hAnsi="Arial" w:cs="Arial"/>
        </w:rPr>
      </w:pPr>
    </w:p>
    <w:p w14:paraId="245852DE" w14:textId="2C1E79D2" w:rsidR="00DC02AC" w:rsidRPr="00862060" w:rsidRDefault="00DC02AC" w:rsidP="000B0663">
      <w:pPr>
        <w:spacing w:line="360" w:lineRule="auto"/>
        <w:contextualSpacing/>
        <w:rPr>
          <w:rFonts w:ascii="Arial" w:hAnsi="Arial" w:cs="Arial"/>
          <w:b/>
          <w:bCs/>
        </w:rPr>
      </w:pPr>
      <w:r w:rsidRPr="00862060">
        <w:rPr>
          <w:rFonts w:ascii="Arial" w:hAnsi="Arial" w:cs="Arial"/>
          <w:b/>
          <w:bCs/>
        </w:rPr>
        <w:lastRenderedPageBreak/>
        <w:t>Conclusion</w:t>
      </w:r>
      <w:r w:rsidR="00FD1900" w:rsidRPr="00862060">
        <w:rPr>
          <w:rFonts w:ascii="Arial" w:hAnsi="Arial" w:cs="Arial"/>
          <w:b/>
          <w:bCs/>
        </w:rPr>
        <w:t xml:space="preserve"> (86 Words)</w:t>
      </w:r>
    </w:p>
    <w:p w14:paraId="6B6FC33F" w14:textId="42EFF643" w:rsidR="00DC02AC" w:rsidRPr="000B0663" w:rsidRDefault="00DC02AC" w:rsidP="0050690D">
      <w:pPr>
        <w:spacing w:line="360" w:lineRule="auto"/>
        <w:ind w:firstLine="720"/>
        <w:contextualSpacing/>
        <w:rPr>
          <w:rFonts w:ascii="Arial" w:hAnsi="Arial" w:cs="Arial"/>
        </w:rPr>
      </w:pPr>
      <w:r w:rsidRPr="000B0663">
        <w:rPr>
          <w:rFonts w:ascii="Arial" w:hAnsi="Arial" w:cs="Arial"/>
        </w:rPr>
        <w:t>The GOOP pipeline offers a robust and automated approach for comparative functional genomics analysis. By integrating genome retrieval, gene prediction, functional annotation, and GO term analysis, it enables researchers to systematically identify and interpret functional differences between microbial groups. The inclusion of terminal GO term extraction and similarity analysis enhances the depth of functional insights, facilitating the discovery of biologically meaningful pathways and processes. This methodology is particularly valuable for studies aiming to understand the functional basis of phenotypic variations, pathogenicity, or environmental adaptations among microorganisms.</w:t>
      </w:r>
    </w:p>
    <w:p w14:paraId="401A3F2E" w14:textId="77777777" w:rsidR="00677408" w:rsidRPr="000B0663" w:rsidRDefault="00677408" w:rsidP="000B0663">
      <w:pPr>
        <w:spacing w:line="360" w:lineRule="auto"/>
        <w:contextualSpacing/>
        <w:rPr>
          <w:rFonts w:ascii="Arial" w:hAnsi="Arial" w:cs="Arial"/>
        </w:rPr>
      </w:pPr>
    </w:p>
    <w:p w14:paraId="63445866" w14:textId="52359F5B" w:rsidR="00893CBE" w:rsidRPr="000B0663" w:rsidRDefault="00893CBE" w:rsidP="000B0663">
      <w:pPr>
        <w:spacing w:line="360" w:lineRule="auto"/>
        <w:contextualSpacing/>
        <w:rPr>
          <w:rFonts w:ascii="Arial" w:hAnsi="Arial" w:cs="Arial"/>
        </w:rPr>
      </w:pPr>
    </w:p>
    <w:sectPr w:rsidR="00893CBE" w:rsidRPr="000B0663" w:rsidSect="000B0663">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26F3E" w14:textId="77777777" w:rsidR="005414EA" w:rsidRDefault="005414EA" w:rsidP="00C76D90">
      <w:pPr>
        <w:spacing w:after="0" w:line="240" w:lineRule="auto"/>
      </w:pPr>
      <w:r>
        <w:separator/>
      </w:r>
    </w:p>
  </w:endnote>
  <w:endnote w:type="continuationSeparator" w:id="0">
    <w:p w14:paraId="3BA6DC46" w14:textId="77777777" w:rsidR="005414EA" w:rsidRDefault="005414EA" w:rsidP="00C7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34BC1" w14:textId="54E09371" w:rsidR="006F70D2" w:rsidRPr="00325A0F" w:rsidRDefault="00325A0F" w:rsidP="00325A0F">
    <w:pPr>
      <w:pStyle w:val="Header"/>
      <w:jc w:val="center"/>
      <w:rPr>
        <w:color w:val="BFBFBF" w:themeColor="background1" w:themeShade="BF"/>
        <w:sz w:val="56"/>
        <w:szCs w:val="56"/>
      </w:rPr>
    </w:pPr>
    <w:r w:rsidRPr="00325A0F">
      <w:rPr>
        <w:color w:val="BFBFBF" w:themeColor="background1" w:themeShade="BF"/>
        <w:sz w:val="56"/>
        <w:szCs w:val="56"/>
      </w:rPr>
      <w:t>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FABA5" w14:textId="77777777" w:rsidR="005414EA" w:rsidRDefault="005414EA" w:rsidP="00C76D90">
      <w:pPr>
        <w:spacing w:after="0" w:line="240" w:lineRule="auto"/>
      </w:pPr>
      <w:r>
        <w:separator/>
      </w:r>
    </w:p>
  </w:footnote>
  <w:footnote w:type="continuationSeparator" w:id="0">
    <w:p w14:paraId="57975D66" w14:textId="77777777" w:rsidR="005414EA" w:rsidRDefault="005414EA" w:rsidP="00C76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77806" w14:textId="5A6488DF" w:rsidR="00325A0F" w:rsidRPr="00325A0F" w:rsidRDefault="006F70D2" w:rsidP="00325A0F">
    <w:pPr>
      <w:pStyle w:val="Header"/>
      <w:jc w:val="center"/>
      <w:rPr>
        <w:color w:val="BFBFBF" w:themeColor="background1" w:themeShade="BF"/>
        <w:sz w:val="56"/>
        <w:szCs w:val="56"/>
      </w:rPr>
    </w:pPr>
    <w:r w:rsidRPr="00325A0F">
      <w:rPr>
        <w:color w:val="BFBFBF" w:themeColor="background1" w:themeShade="BF"/>
        <w:sz w:val="56"/>
        <w:szCs w:val="56"/>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1C41"/>
    <w:multiLevelType w:val="multilevel"/>
    <w:tmpl w:val="6012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35CE4"/>
    <w:multiLevelType w:val="multilevel"/>
    <w:tmpl w:val="BF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E5DF7"/>
    <w:multiLevelType w:val="multilevel"/>
    <w:tmpl w:val="43DC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E270D"/>
    <w:multiLevelType w:val="multilevel"/>
    <w:tmpl w:val="CCF4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73337"/>
    <w:multiLevelType w:val="multilevel"/>
    <w:tmpl w:val="DF5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12D72"/>
    <w:multiLevelType w:val="multilevel"/>
    <w:tmpl w:val="46A0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A18A1"/>
    <w:multiLevelType w:val="multilevel"/>
    <w:tmpl w:val="405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3230A"/>
    <w:multiLevelType w:val="multilevel"/>
    <w:tmpl w:val="F35E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64A0F"/>
    <w:multiLevelType w:val="multilevel"/>
    <w:tmpl w:val="BB16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9264C"/>
    <w:multiLevelType w:val="multilevel"/>
    <w:tmpl w:val="EF7C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A0BCA"/>
    <w:multiLevelType w:val="multilevel"/>
    <w:tmpl w:val="CAD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8737F"/>
    <w:multiLevelType w:val="multilevel"/>
    <w:tmpl w:val="480A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A4F42"/>
    <w:multiLevelType w:val="multilevel"/>
    <w:tmpl w:val="9A1C9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E2CF3"/>
    <w:multiLevelType w:val="multilevel"/>
    <w:tmpl w:val="605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2431C"/>
    <w:multiLevelType w:val="multilevel"/>
    <w:tmpl w:val="8E6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A5541"/>
    <w:multiLevelType w:val="multilevel"/>
    <w:tmpl w:val="CCF8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00A4C"/>
    <w:multiLevelType w:val="multilevel"/>
    <w:tmpl w:val="74B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F2ED7"/>
    <w:multiLevelType w:val="multilevel"/>
    <w:tmpl w:val="518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700273">
    <w:abstractNumId w:val="2"/>
  </w:num>
  <w:num w:numId="2" w16cid:durableId="1619025557">
    <w:abstractNumId w:val="12"/>
  </w:num>
  <w:num w:numId="3" w16cid:durableId="892041681">
    <w:abstractNumId w:val="6"/>
  </w:num>
  <w:num w:numId="4" w16cid:durableId="2109226163">
    <w:abstractNumId w:val="0"/>
  </w:num>
  <w:num w:numId="5" w16cid:durableId="946813599">
    <w:abstractNumId w:val="15"/>
  </w:num>
  <w:num w:numId="6" w16cid:durableId="1492604073">
    <w:abstractNumId w:val="14"/>
  </w:num>
  <w:num w:numId="7" w16cid:durableId="139885622">
    <w:abstractNumId w:val="7"/>
  </w:num>
  <w:num w:numId="8" w16cid:durableId="1819149660">
    <w:abstractNumId w:val="17"/>
  </w:num>
  <w:num w:numId="9" w16cid:durableId="1119103877">
    <w:abstractNumId w:val="8"/>
  </w:num>
  <w:num w:numId="10" w16cid:durableId="1011835785">
    <w:abstractNumId w:val="9"/>
  </w:num>
  <w:num w:numId="11" w16cid:durableId="2059471528">
    <w:abstractNumId w:val="13"/>
  </w:num>
  <w:num w:numId="12" w16cid:durableId="1254243271">
    <w:abstractNumId w:val="1"/>
  </w:num>
  <w:num w:numId="13" w16cid:durableId="991519177">
    <w:abstractNumId w:val="11"/>
  </w:num>
  <w:num w:numId="14" w16cid:durableId="689062633">
    <w:abstractNumId w:val="3"/>
  </w:num>
  <w:num w:numId="15" w16cid:durableId="1665163292">
    <w:abstractNumId w:val="5"/>
  </w:num>
  <w:num w:numId="16" w16cid:durableId="357512590">
    <w:abstractNumId w:val="16"/>
  </w:num>
  <w:num w:numId="17" w16cid:durableId="1457485605">
    <w:abstractNumId w:val="10"/>
  </w:num>
  <w:num w:numId="18" w16cid:durableId="840658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08"/>
    <w:rsid w:val="0000125A"/>
    <w:rsid w:val="00011AAF"/>
    <w:rsid w:val="00017C5A"/>
    <w:rsid w:val="000236A0"/>
    <w:rsid w:val="00023D93"/>
    <w:rsid w:val="000249C7"/>
    <w:rsid w:val="000505E0"/>
    <w:rsid w:val="0005149B"/>
    <w:rsid w:val="00054925"/>
    <w:rsid w:val="000626EB"/>
    <w:rsid w:val="00063C13"/>
    <w:rsid w:val="00064DE3"/>
    <w:rsid w:val="0006568B"/>
    <w:rsid w:val="00066B8E"/>
    <w:rsid w:val="00072CBC"/>
    <w:rsid w:val="0008219E"/>
    <w:rsid w:val="0008326C"/>
    <w:rsid w:val="00085158"/>
    <w:rsid w:val="00092117"/>
    <w:rsid w:val="00092AB9"/>
    <w:rsid w:val="00093C52"/>
    <w:rsid w:val="000B0663"/>
    <w:rsid w:val="000B06EF"/>
    <w:rsid w:val="000B18FE"/>
    <w:rsid w:val="000C26BF"/>
    <w:rsid w:val="000C6C39"/>
    <w:rsid w:val="000D1B20"/>
    <w:rsid w:val="000E13C9"/>
    <w:rsid w:val="000E1B55"/>
    <w:rsid w:val="000F231C"/>
    <w:rsid w:val="000F541A"/>
    <w:rsid w:val="001021E6"/>
    <w:rsid w:val="00103F3A"/>
    <w:rsid w:val="00116AD3"/>
    <w:rsid w:val="00116B61"/>
    <w:rsid w:val="00153B10"/>
    <w:rsid w:val="001541B6"/>
    <w:rsid w:val="00157ECB"/>
    <w:rsid w:val="001676E8"/>
    <w:rsid w:val="00173246"/>
    <w:rsid w:val="00174B90"/>
    <w:rsid w:val="0018525C"/>
    <w:rsid w:val="0018622A"/>
    <w:rsid w:val="00196ED2"/>
    <w:rsid w:val="001A571E"/>
    <w:rsid w:val="001B429F"/>
    <w:rsid w:val="001B7F78"/>
    <w:rsid w:val="001C3EDD"/>
    <w:rsid w:val="001C6C56"/>
    <w:rsid w:val="001E02C4"/>
    <w:rsid w:val="001E58AC"/>
    <w:rsid w:val="001F1854"/>
    <w:rsid w:val="001F1A25"/>
    <w:rsid w:val="001F520A"/>
    <w:rsid w:val="002027FD"/>
    <w:rsid w:val="00206B53"/>
    <w:rsid w:val="00216727"/>
    <w:rsid w:val="00226ECC"/>
    <w:rsid w:val="0022713C"/>
    <w:rsid w:val="00251BD7"/>
    <w:rsid w:val="00265B79"/>
    <w:rsid w:val="00270282"/>
    <w:rsid w:val="0027307D"/>
    <w:rsid w:val="00276BEF"/>
    <w:rsid w:val="00291354"/>
    <w:rsid w:val="002A0EFC"/>
    <w:rsid w:val="002A1D06"/>
    <w:rsid w:val="002A4761"/>
    <w:rsid w:val="002A61E5"/>
    <w:rsid w:val="002B3490"/>
    <w:rsid w:val="002B3EEE"/>
    <w:rsid w:val="002C2185"/>
    <w:rsid w:val="002C2737"/>
    <w:rsid w:val="002C2CAB"/>
    <w:rsid w:val="002D06DB"/>
    <w:rsid w:val="002D136B"/>
    <w:rsid w:val="002E5C24"/>
    <w:rsid w:val="0030361C"/>
    <w:rsid w:val="00310B09"/>
    <w:rsid w:val="00314855"/>
    <w:rsid w:val="00321B1A"/>
    <w:rsid w:val="0032503F"/>
    <w:rsid w:val="00325A0F"/>
    <w:rsid w:val="00326EB3"/>
    <w:rsid w:val="003346CA"/>
    <w:rsid w:val="00347797"/>
    <w:rsid w:val="003527A5"/>
    <w:rsid w:val="003531F6"/>
    <w:rsid w:val="0036135B"/>
    <w:rsid w:val="00366416"/>
    <w:rsid w:val="003666C1"/>
    <w:rsid w:val="0037642F"/>
    <w:rsid w:val="00380177"/>
    <w:rsid w:val="00381980"/>
    <w:rsid w:val="003828E1"/>
    <w:rsid w:val="00385C10"/>
    <w:rsid w:val="003902AE"/>
    <w:rsid w:val="003941CF"/>
    <w:rsid w:val="00395CCA"/>
    <w:rsid w:val="003A3EC4"/>
    <w:rsid w:val="003A6BED"/>
    <w:rsid w:val="003D2288"/>
    <w:rsid w:val="003D65F4"/>
    <w:rsid w:val="003D7221"/>
    <w:rsid w:val="003E213E"/>
    <w:rsid w:val="003E4B7A"/>
    <w:rsid w:val="003E6519"/>
    <w:rsid w:val="003F1A1E"/>
    <w:rsid w:val="003F2BF9"/>
    <w:rsid w:val="00432C22"/>
    <w:rsid w:val="00435BD5"/>
    <w:rsid w:val="0044031D"/>
    <w:rsid w:val="00444920"/>
    <w:rsid w:val="004459B2"/>
    <w:rsid w:val="00450C21"/>
    <w:rsid w:val="004574E1"/>
    <w:rsid w:val="00457A0A"/>
    <w:rsid w:val="00460101"/>
    <w:rsid w:val="00464BBC"/>
    <w:rsid w:val="00474261"/>
    <w:rsid w:val="00481A08"/>
    <w:rsid w:val="004845AF"/>
    <w:rsid w:val="00495CB4"/>
    <w:rsid w:val="004A71E2"/>
    <w:rsid w:val="004B0E81"/>
    <w:rsid w:val="004C0675"/>
    <w:rsid w:val="004C2AD5"/>
    <w:rsid w:val="004D1C6C"/>
    <w:rsid w:val="004D564B"/>
    <w:rsid w:val="004F40E8"/>
    <w:rsid w:val="00500486"/>
    <w:rsid w:val="00503111"/>
    <w:rsid w:val="0050690D"/>
    <w:rsid w:val="00514005"/>
    <w:rsid w:val="00523117"/>
    <w:rsid w:val="005414EA"/>
    <w:rsid w:val="00543304"/>
    <w:rsid w:val="00562B6B"/>
    <w:rsid w:val="00572821"/>
    <w:rsid w:val="005757E0"/>
    <w:rsid w:val="00577C7A"/>
    <w:rsid w:val="005844E3"/>
    <w:rsid w:val="005908EA"/>
    <w:rsid w:val="00591F21"/>
    <w:rsid w:val="005928BD"/>
    <w:rsid w:val="00596BCF"/>
    <w:rsid w:val="00597157"/>
    <w:rsid w:val="005A052E"/>
    <w:rsid w:val="005A0F6A"/>
    <w:rsid w:val="005A64D2"/>
    <w:rsid w:val="005B2D67"/>
    <w:rsid w:val="005D2ECB"/>
    <w:rsid w:val="005D4874"/>
    <w:rsid w:val="005F38EC"/>
    <w:rsid w:val="00611BE2"/>
    <w:rsid w:val="00613508"/>
    <w:rsid w:val="0061530F"/>
    <w:rsid w:val="00617474"/>
    <w:rsid w:val="006208E2"/>
    <w:rsid w:val="00625758"/>
    <w:rsid w:val="00631E3E"/>
    <w:rsid w:val="00633E1A"/>
    <w:rsid w:val="00636163"/>
    <w:rsid w:val="00652B77"/>
    <w:rsid w:val="00652E42"/>
    <w:rsid w:val="00674806"/>
    <w:rsid w:val="00677408"/>
    <w:rsid w:val="006852A2"/>
    <w:rsid w:val="00693F60"/>
    <w:rsid w:val="00695196"/>
    <w:rsid w:val="00695898"/>
    <w:rsid w:val="006A386E"/>
    <w:rsid w:val="006B443D"/>
    <w:rsid w:val="006B4A71"/>
    <w:rsid w:val="006E484F"/>
    <w:rsid w:val="006E70E8"/>
    <w:rsid w:val="006E7C59"/>
    <w:rsid w:val="006F043F"/>
    <w:rsid w:val="006F15B5"/>
    <w:rsid w:val="006F70D2"/>
    <w:rsid w:val="007339D6"/>
    <w:rsid w:val="00750048"/>
    <w:rsid w:val="00755BB0"/>
    <w:rsid w:val="0076452B"/>
    <w:rsid w:val="00772A21"/>
    <w:rsid w:val="007767C3"/>
    <w:rsid w:val="0078523A"/>
    <w:rsid w:val="007910E8"/>
    <w:rsid w:val="007A20F7"/>
    <w:rsid w:val="007A5DD9"/>
    <w:rsid w:val="007B16C9"/>
    <w:rsid w:val="007B5D08"/>
    <w:rsid w:val="007B7384"/>
    <w:rsid w:val="007C0DBE"/>
    <w:rsid w:val="007C26B7"/>
    <w:rsid w:val="007C34D5"/>
    <w:rsid w:val="007D0EA6"/>
    <w:rsid w:val="007D6C14"/>
    <w:rsid w:val="007E3BA3"/>
    <w:rsid w:val="00804D10"/>
    <w:rsid w:val="008155CC"/>
    <w:rsid w:val="008237F6"/>
    <w:rsid w:val="00825400"/>
    <w:rsid w:val="00836F64"/>
    <w:rsid w:val="00840793"/>
    <w:rsid w:val="00853CCC"/>
    <w:rsid w:val="00854CAC"/>
    <w:rsid w:val="00854E6D"/>
    <w:rsid w:val="00861208"/>
    <w:rsid w:val="00862060"/>
    <w:rsid w:val="008902CF"/>
    <w:rsid w:val="00892C89"/>
    <w:rsid w:val="008934E3"/>
    <w:rsid w:val="00893CBE"/>
    <w:rsid w:val="008A167F"/>
    <w:rsid w:val="008A1966"/>
    <w:rsid w:val="008B6896"/>
    <w:rsid w:val="008C3667"/>
    <w:rsid w:val="008D54C8"/>
    <w:rsid w:val="008E2016"/>
    <w:rsid w:val="008E6A69"/>
    <w:rsid w:val="008F0289"/>
    <w:rsid w:val="009049A1"/>
    <w:rsid w:val="00910635"/>
    <w:rsid w:val="009130FC"/>
    <w:rsid w:val="00925878"/>
    <w:rsid w:val="00935377"/>
    <w:rsid w:val="009377C0"/>
    <w:rsid w:val="00937C80"/>
    <w:rsid w:val="0094464B"/>
    <w:rsid w:val="009567CD"/>
    <w:rsid w:val="0096653F"/>
    <w:rsid w:val="00967AF7"/>
    <w:rsid w:val="00970F69"/>
    <w:rsid w:val="009712B1"/>
    <w:rsid w:val="009713E1"/>
    <w:rsid w:val="00975887"/>
    <w:rsid w:val="009855DB"/>
    <w:rsid w:val="00991103"/>
    <w:rsid w:val="009920BB"/>
    <w:rsid w:val="00997E0B"/>
    <w:rsid w:val="009A29CA"/>
    <w:rsid w:val="009A35EC"/>
    <w:rsid w:val="009A52FA"/>
    <w:rsid w:val="009C08CB"/>
    <w:rsid w:val="009C18FD"/>
    <w:rsid w:val="009C33B3"/>
    <w:rsid w:val="009D25AC"/>
    <w:rsid w:val="009D3154"/>
    <w:rsid w:val="009E5D94"/>
    <w:rsid w:val="009F54C7"/>
    <w:rsid w:val="00A02AC8"/>
    <w:rsid w:val="00A30DC3"/>
    <w:rsid w:val="00A3281A"/>
    <w:rsid w:val="00A332E5"/>
    <w:rsid w:val="00A424AE"/>
    <w:rsid w:val="00A474B6"/>
    <w:rsid w:val="00A63D2F"/>
    <w:rsid w:val="00A673E4"/>
    <w:rsid w:val="00A759C5"/>
    <w:rsid w:val="00A83B4F"/>
    <w:rsid w:val="00A869A1"/>
    <w:rsid w:val="00A86BF2"/>
    <w:rsid w:val="00AA0F26"/>
    <w:rsid w:val="00AA3634"/>
    <w:rsid w:val="00AA7747"/>
    <w:rsid w:val="00AD2A09"/>
    <w:rsid w:val="00AE05B6"/>
    <w:rsid w:val="00AE0958"/>
    <w:rsid w:val="00AE15D9"/>
    <w:rsid w:val="00AF1337"/>
    <w:rsid w:val="00AF4EF0"/>
    <w:rsid w:val="00B065E4"/>
    <w:rsid w:val="00B11007"/>
    <w:rsid w:val="00B14B46"/>
    <w:rsid w:val="00B16884"/>
    <w:rsid w:val="00B32024"/>
    <w:rsid w:val="00B505B2"/>
    <w:rsid w:val="00B5271C"/>
    <w:rsid w:val="00B60AE5"/>
    <w:rsid w:val="00B71FB0"/>
    <w:rsid w:val="00B72646"/>
    <w:rsid w:val="00B75B7E"/>
    <w:rsid w:val="00B76B83"/>
    <w:rsid w:val="00B90E0F"/>
    <w:rsid w:val="00B97A52"/>
    <w:rsid w:val="00BA0392"/>
    <w:rsid w:val="00BA2633"/>
    <w:rsid w:val="00BB4482"/>
    <w:rsid w:val="00BB6A3D"/>
    <w:rsid w:val="00BC668D"/>
    <w:rsid w:val="00BE1B46"/>
    <w:rsid w:val="00C001D8"/>
    <w:rsid w:val="00C00B7E"/>
    <w:rsid w:val="00C01814"/>
    <w:rsid w:val="00C04CF8"/>
    <w:rsid w:val="00C231FF"/>
    <w:rsid w:val="00C32C82"/>
    <w:rsid w:val="00C345C0"/>
    <w:rsid w:val="00C370D0"/>
    <w:rsid w:val="00C430B5"/>
    <w:rsid w:val="00C55D3E"/>
    <w:rsid w:val="00C6547E"/>
    <w:rsid w:val="00C711D1"/>
    <w:rsid w:val="00C76D90"/>
    <w:rsid w:val="00C77512"/>
    <w:rsid w:val="00C93D05"/>
    <w:rsid w:val="00C943D5"/>
    <w:rsid w:val="00C95A5E"/>
    <w:rsid w:val="00C95BA5"/>
    <w:rsid w:val="00C96E5B"/>
    <w:rsid w:val="00CA0CD4"/>
    <w:rsid w:val="00CA377A"/>
    <w:rsid w:val="00CA3F77"/>
    <w:rsid w:val="00CB0A1D"/>
    <w:rsid w:val="00CB5544"/>
    <w:rsid w:val="00CB5C7D"/>
    <w:rsid w:val="00CB6E18"/>
    <w:rsid w:val="00CC55BB"/>
    <w:rsid w:val="00CC579E"/>
    <w:rsid w:val="00CD2508"/>
    <w:rsid w:val="00CE3511"/>
    <w:rsid w:val="00CF51FC"/>
    <w:rsid w:val="00CF5423"/>
    <w:rsid w:val="00D0493B"/>
    <w:rsid w:val="00D26FEB"/>
    <w:rsid w:val="00D32281"/>
    <w:rsid w:val="00D43783"/>
    <w:rsid w:val="00D445A4"/>
    <w:rsid w:val="00D454EB"/>
    <w:rsid w:val="00D65F6A"/>
    <w:rsid w:val="00D93D2D"/>
    <w:rsid w:val="00DA3DC0"/>
    <w:rsid w:val="00DA7E58"/>
    <w:rsid w:val="00DC02AC"/>
    <w:rsid w:val="00DF28D1"/>
    <w:rsid w:val="00E02AC6"/>
    <w:rsid w:val="00E02ED9"/>
    <w:rsid w:val="00E03262"/>
    <w:rsid w:val="00E049B1"/>
    <w:rsid w:val="00E16F7C"/>
    <w:rsid w:val="00E24A88"/>
    <w:rsid w:val="00E31D73"/>
    <w:rsid w:val="00E3621A"/>
    <w:rsid w:val="00E42539"/>
    <w:rsid w:val="00E54C22"/>
    <w:rsid w:val="00E57AFB"/>
    <w:rsid w:val="00E62E20"/>
    <w:rsid w:val="00E635B7"/>
    <w:rsid w:val="00E65DA0"/>
    <w:rsid w:val="00E65F4E"/>
    <w:rsid w:val="00E67B80"/>
    <w:rsid w:val="00E843DF"/>
    <w:rsid w:val="00E84969"/>
    <w:rsid w:val="00EA2786"/>
    <w:rsid w:val="00EB24B2"/>
    <w:rsid w:val="00EB5576"/>
    <w:rsid w:val="00EC04B6"/>
    <w:rsid w:val="00ED76FC"/>
    <w:rsid w:val="00EE68B1"/>
    <w:rsid w:val="00EF379C"/>
    <w:rsid w:val="00EF4D9B"/>
    <w:rsid w:val="00F012DF"/>
    <w:rsid w:val="00F05C0B"/>
    <w:rsid w:val="00F06C85"/>
    <w:rsid w:val="00F31B45"/>
    <w:rsid w:val="00F34A37"/>
    <w:rsid w:val="00F42F4A"/>
    <w:rsid w:val="00F46A3B"/>
    <w:rsid w:val="00F6438D"/>
    <w:rsid w:val="00F71488"/>
    <w:rsid w:val="00F94C90"/>
    <w:rsid w:val="00FA18C9"/>
    <w:rsid w:val="00FB7602"/>
    <w:rsid w:val="00FC024C"/>
    <w:rsid w:val="00FD1900"/>
    <w:rsid w:val="00FE15D3"/>
    <w:rsid w:val="00FF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1264B"/>
  <w15:chartTrackingRefBased/>
  <w15:docId w15:val="{EF513631-F601-4C22-8987-CDC7D26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08"/>
    <w:rPr>
      <w:rFonts w:eastAsiaTheme="majorEastAsia" w:cstheme="majorBidi"/>
      <w:color w:val="272727" w:themeColor="text1" w:themeTint="D8"/>
    </w:rPr>
  </w:style>
  <w:style w:type="paragraph" w:styleId="Title">
    <w:name w:val="Title"/>
    <w:basedOn w:val="Normal"/>
    <w:next w:val="Normal"/>
    <w:link w:val="TitleChar"/>
    <w:uiPriority w:val="10"/>
    <w:qFormat/>
    <w:rsid w:val="00613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08"/>
    <w:pPr>
      <w:spacing w:before="160"/>
      <w:jc w:val="center"/>
    </w:pPr>
    <w:rPr>
      <w:i/>
      <w:iCs/>
      <w:color w:val="404040" w:themeColor="text1" w:themeTint="BF"/>
    </w:rPr>
  </w:style>
  <w:style w:type="character" w:customStyle="1" w:styleId="QuoteChar">
    <w:name w:val="Quote Char"/>
    <w:basedOn w:val="DefaultParagraphFont"/>
    <w:link w:val="Quote"/>
    <w:uiPriority w:val="29"/>
    <w:rsid w:val="00613508"/>
    <w:rPr>
      <w:i/>
      <w:iCs/>
      <w:color w:val="404040" w:themeColor="text1" w:themeTint="BF"/>
    </w:rPr>
  </w:style>
  <w:style w:type="paragraph" w:styleId="ListParagraph">
    <w:name w:val="List Paragraph"/>
    <w:basedOn w:val="Normal"/>
    <w:uiPriority w:val="34"/>
    <w:qFormat/>
    <w:rsid w:val="00613508"/>
    <w:pPr>
      <w:ind w:left="720"/>
      <w:contextualSpacing/>
    </w:pPr>
  </w:style>
  <w:style w:type="character" w:styleId="IntenseEmphasis">
    <w:name w:val="Intense Emphasis"/>
    <w:basedOn w:val="DefaultParagraphFont"/>
    <w:uiPriority w:val="21"/>
    <w:qFormat/>
    <w:rsid w:val="00613508"/>
    <w:rPr>
      <w:i/>
      <w:iCs/>
      <w:color w:val="0F4761" w:themeColor="accent1" w:themeShade="BF"/>
    </w:rPr>
  </w:style>
  <w:style w:type="paragraph" w:styleId="IntenseQuote">
    <w:name w:val="Intense Quote"/>
    <w:basedOn w:val="Normal"/>
    <w:next w:val="Normal"/>
    <w:link w:val="IntenseQuoteChar"/>
    <w:uiPriority w:val="30"/>
    <w:qFormat/>
    <w:rsid w:val="00613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508"/>
    <w:rPr>
      <w:i/>
      <w:iCs/>
      <w:color w:val="0F4761" w:themeColor="accent1" w:themeShade="BF"/>
    </w:rPr>
  </w:style>
  <w:style w:type="character" w:styleId="IntenseReference">
    <w:name w:val="Intense Reference"/>
    <w:basedOn w:val="DefaultParagraphFont"/>
    <w:uiPriority w:val="32"/>
    <w:qFormat/>
    <w:rsid w:val="00613508"/>
    <w:rPr>
      <w:b/>
      <w:bCs/>
      <w:smallCaps/>
      <w:color w:val="0F4761" w:themeColor="accent1" w:themeShade="BF"/>
      <w:spacing w:val="5"/>
    </w:rPr>
  </w:style>
  <w:style w:type="paragraph" w:styleId="Header">
    <w:name w:val="header"/>
    <w:basedOn w:val="Normal"/>
    <w:link w:val="HeaderChar"/>
    <w:uiPriority w:val="99"/>
    <w:unhideWhenUsed/>
    <w:rsid w:val="00C76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D90"/>
  </w:style>
  <w:style w:type="paragraph" w:styleId="Footer">
    <w:name w:val="footer"/>
    <w:basedOn w:val="Normal"/>
    <w:link w:val="FooterChar"/>
    <w:uiPriority w:val="99"/>
    <w:unhideWhenUsed/>
    <w:rsid w:val="00C76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D90"/>
  </w:style>
  <w:style w:type="character" w:styleId="LineNumber">
    <w:name w:val="line number"/>
    <w:basedOn w:val="DefaultParagraphFont"/>
    <w:uiPriority w:val="99"/>
    <w:semiHidden/>
    <w:unhideWhenUsed/>
    <w:rsid w:val="000B0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6025">
      <w:bodyDiv w:val="1"/>
      <w:marLeft w:val="0"/>
      <w:marRight w:val="0"/>
      <w:marTop w:val="0"/>
      <w:marBottom w:val="0"/>
      <w:divBdr>
        <w:top w:val="none" w:sz="0" w:space="0" w:color="auto"/>
        <w:left w:val="none" w:sz="0" w:space="0" w:color="auto"/>
        <w:bottom w:val="none" w:sz="0" w:space="0" w:color="auto"/>
        <w:right w:val="none" w:sz="0" w:space="0" w:color="auto"/>
      </w:divBdr>
    </w:div>
    <w:div w:id="221792351">
      <w:bodyDiv w:val="1"/>
      <w:marLeft w:val="0"/>
      <w:marRight w:val="0"/>
      <w:marTop w:val="0"/>
      <w:marBottom w:val="0"/>
      <w:divBdr>
        <w:top w:val="none" w:sz="0" w:space="0" w:color="auto"/>
        <w:left w:val="none" w:sz="0" w:space="0" w:color="auto"/>
        <w:bottom w:val="none" w:sz="0" w:space="0" w:color="auto"/>
        <w:right w:val="none" w:sz="0" w:space="0" w:color="auto"/>
      </w:divBdr>
    </w:div>
    <w:div w:id="359011654">
      <w:bodyDiv w:val="1"/>
      <w:marLeft w:val="0"/>
      <w:marRight w:val="0"/>
      <w:marTop w:val="0"/>
      <w:marBottom w:val="0"/>
      <w:divBdr>
        <w:top w:val="none" w:sz="0" w:space="0" w:color="auto"/>
        <w:left w:val="none" w:sz="0" w:space="0" w:color="auto"/>
        <w:bottom w:val="none" w:sz="0" w:space="0" w:color="auto"/>
        <w:right w:val="none" w:sz="0" w:space="0" w:color="auto"/>
      </w:divBdr>
    </w:div>
    <w:div w:id="413211797">
      <w:bodyDiv w:val="1"/>
      <w:marLeft w:val="0"/>
      <w:marRight w:val="0"/>
      <w:marTop w:val="0"/>
      <w:marBottom w:val="0"/>
      <w:divBdr>
        <w:top w:val="none" w:sz="0" w:space="0" w:color="auto"/>
        <w:left w:val="none" w:sz="0" w:space="0" w:color="auto"/>
        <w:bottom w:val="none" w:sz="0" w:space="0" w:color="auto"/>
        <w:right w:val="none" w:sz="0" w:space="0" w:color="auto"/>
      </w:divBdr>
    </w:div>
    <w:div w:id="486290684">
      <w:bodyDiv w:val="1"/>
      <w:marLeft w:val="0"/>
      <w:marRight w:val="0"/>
      <w:marTop w:val="0"/>
      <w:marBottom w:val="0"/>
      <w:divBdr>
        <w:top w:val="none" w:sz="0" w:space="0" w:color="auto"/>
        <w:left w:val="none" w:sz="0" w:space="0" w:color="auto"/>
        <w:bottom w:val="none" w:sz="0" w:space="0" w:color="auto"/>
        <w:right w:val="none" w:sz="0" w:space="0" w:color="auto"/>
      </w:divBdr>
    </w:div>
    <w:div w:id="512109097">
      <w:bodyDiv w:val="1"/>
      <w:marLeft w:val="0"/>
      <w:marRight w:val="0"/>
      <w:marTop w:val="0"/>
      <w:marBottom w:val="0"/>
      <w:divBdr>
        <w:top w:val="none" w:sz="0" w:space="0" w:color="auto"/>
        <w:left w:val="none" w:sz="0" w:space="0" w:color="auto"/>
        <w:bottom w:val="none" w:sz="0" w:space="0" w:color="auto"/>
        <w:right w:val="none" w:sz="0" w:space="0" w:color="auto"/>
      </w:divBdr>
    </w:div>
    <w:div w:id="703100594">
      <w:bodyDiv w:val="1"/>
      <w:marLeft w:val="0"/>
      <w:marRight w:val="0"/>
      <w:marTop w:val="0"/>
      <w:marBottom w:val="0"/>
      <w:divBdr>
        <w:top w:val="none" w:sz="0" w:space="0" w:color="auto"/>
        <w:left w:val="none" w:sz="0" w:space="0" w:color="auto"/>
        <w:bottom w:val="none" w:sz="0" w:space="0" w:color="auto"/>
        <w:right w:val="none" w:sz="0" w:space="0" w:color="auto"/>
      </w:divBdr>
    </w:div>
    <w:div w:id="852500387">
      <w:bodyDiv w:val="1"/>
      <w:marLeft w:val="0"/>
      <w:marRight w:val="0"/>
      <w:marTop w:val="0"/>
      <w:marBottom w:val="0"/>
      <w:divBdr>
        <w:top w:val="none" w:sz="0" w:space="0" w:color="auto"/>
        <w:left w:val="none" w:sz="0" w:space="0" w:color="auto"/>
        <w:bottom w:val="none" w:sz="0" w:space="0" w:color="auto"/>
        <w:right w:val="none" w:sz="0" w:space="0" w:color="auto"/>
      </w:divBdr>
    </w:div>
    <w:div w:id="873615787">
      <w:bodyDiv w:val="1"/>
      <w:marLeft w:val="0"/>
      <w:marRight w:val="0"/>
      <w:marTop w:val="0"/>
      <w:marBottom w:val="0"/>
      <w:divBdr>
        <w:top w:val="none" w:sz="0" w:space="0" w:color="auto"/>
        <w:left w:val="none" w:sz="0" w:space="0" w:color="auto"/>
        <w:bottom w:val="none" w:sz="0" w:space="0" w:color="auto"/>
        <w:right w:val="none" w:sz="0" w:space="0" w:color="auto"/>
      </w:divBdr>
    </w:div>
    <w:div w:id="900753560">
      <w:bodyDiv w:val="1"/>
      <w:marLeft w:val="0"/>
      <w:marRight w:val="0"/>
      <w:marTop w:val="0"/>
      <w:marBottom w:val="0"/>
      <w:divBdr>
        <w:top w:val="none" w:sz="0" w:space="0" w:color="auto"/>
        <w:left w:val="none" w:sz="0" w:space="0" w:color="auto"/>
        <w:bottom w:val="none" w:sz="0" w:space="0" w:color="auto"/>
        <w:right w:val="none" w:sz="0" w:space="0" w:color="auto"/>
      </w:divBdr>
    </w:div>
    <w:div w:id="1028720930">
      <w:bodyDiv w:val="1"/>
      <w:marLeft w:val="0"/>
      <w:marRight w:val="0"/>
      <w:marTop w:val="0"/>
      <w:marBottom w:val="0"/>
      <w:divBdr>
        <w:top w:val="none" w:sz="0" w:space="0" w:color="auto"/>
        <w:left w:val="none" w:sz="0" w:space="0" w:color="auto"/>
        <w:bottom w:val="none" w:sz="0" w:space="0" w:color="auto"/>
        <w:right w:val="none" w:sz="0" w:space="0" w:color="auto"/>
      </w:divBdr>
    </w:div>
    <w:div w:id="1080445568">
      <w:bodyDiv w:val="1"/>
      <w:marLeft w:val="0"/>
      <w:marRight w:val="0"/>
      <w:marTop w:val="0"/>
      <w:marBottom w:val="0"/>
      <w:divBdr>
        <w:top w:val="none" w:sz="0" w:space="0" w:color="auto"/>
        <w:left w:val="none" w:sz="0" w:space="0" w:color="auto"/>
        <w:bottom w:val="none" w:sz="0" w:space="0" w:color="auto"/>
        <w:right w:val="none" w:sz="0" w:space="0" w:color="auto"/>
      </w:divBdr>
    </w:div>
    <w:div w:id="1088506273">
      <w:bodyDiv w:val="1"/>
      <w:marLeft w:val="0"/>
      <w:marRight w:val="0"/>
      <w:marTop w:val="0"/>
      <w:marBottom w:val="0"/>
      <w:divBdr>
        <w:top w:val="none" w:sz="0" w:space="0" w:color="auto"/>
        <w:left w:val="none" w:sz="0" w:space="0" w:color="auto"/>
        <w:bottom w:val="none" w:sz="0" w:space="0" w:color="auto"/>
        <w:right w:val="none" w:sz="0" w:space="0" w:color="auto"/>
      </w:divBdr>
    </w:div>
    <w:div w:id="1104226039">
      <w:bodyDiv w:val="1"/>
      <w:marLeft w:val="0"/>
      <w:marRight w:val="0"/>
      <w:marTop w:val="0"/>
      <w:marBottom w:val="0"/>
      <w:divBdr>
        <w:top w:val="none" w:sz="0" w:space="0" w:color="auto"/>
        <w:left w:val="none" w:sz="0" w:space="0" w:color="auto"/>
        <w:bottom w:val="none" w:sz="0" w:space="0" w:color="auto"/>
        <w:right w:val="none" w:sz="0" w:space="0" w:color="auto"/>
      </w:divBdr>
    </w:div>
    <w:div w:id="1188451456">
      <w:bodyDiv w:val="1"/>
      <w:marLeft w:val="0"/>
      <w:marRight w:val="0"/>
      <w:marTop w:val="0"/>
      <w:marBottom w:val="0"/>
      <w:divBdr>
        <w:top w:val="none" w:sz="0" w:space="0" w:color="auto"/>
        <w:left w:val="none" w:sz="0" w:space="0" w:color="auto"/>
        <w:bottom w:val="none" w:sz="0" w:space="0" w:color="auto"/>
        <w:right w:val="none" w:sz="0" w:space="0" w:color="auto"/>
      </w:divBdr>
    </w:div>
    <w:div w:id="1242593704">
      <w:bodyDiv w:val="1"/>
      <w:marLeft w:val="0"/>
      <w:marRight w:val="0"/>
      <w:marTop w:val="0"/>
      <w:marBottom w:val="0"/>
      <w:divBdr>
        <w:top w:val="none" w:sz="0" w:space="0" w:color="auto"/>
        <w:left w:val="none" w:sz="0" w:space="0" w:color="auto"/>
        <w:bottom w:val="none" w:sz="0" w:space="0" w:color="auto"/>
        <w:right w:val="none" w:sz="0" w:space="0" w:color="auto"/>
      </w:divBdr>
      <w:divsChild>
        <w:div w:id="350032135">
          <w:marLeft w:val="0"/>
          <w:marRight w:val="0"/>
          <w:marTop w:val="0"/>
          <w:marBottom w:val="0"/>
          <w:divBdr>
            <w:top w:val="none" w:sz="0" w:space="0" w:color="auto"/>
            <w:left w:val="none" w:sz="0" w:space="0" w:color="auto"/>
            <w:bottom w:val="none" w:sz="0" w:space="0" w:color="auto"/>
            <w:right w:val="none" w:sz="0" w:space="0" w:color="auto"/>
          </w:divBdr>
          <w:divsChild>
            <w:div w:id="1436175689">
              <w:marLeft w:val="0"/>
              <w:marRight w:val="0"/>
              <w:marTop w:val="0"/>
              <w:marBottom w:val="0"/>
              <w:divBdr>
                <w:top w:val="none" w:sz="0" w:space="0" w:color="auto"/>
                <w:left w:val="none" w:sz="0" w:space="0" w:color="auto"/>
                <w:bottom w:val="none" w:sz="0" w:space="0" w:color="auto"/>
                <w:right w:val="none" w:sz="0" w:space="0" w:color="auto"/>
              </w:divBdr>
              <w:divsChild>
                <w:div w:id="417674226">
                  <w:marLeft w:val="0"/>
                  <w:marRight w:val="0"/>
                  <w:marTop w:val="0"/>
                  <w:marBottom w:val="0"/>
                  <w:divBdr>
                    <w:top w:val="none" w:sz="0" w:space="0" w:color="auto"/>
                    <w:left w:val="none" w:sz="0" w:space="0" w:color="auto"/>
                    <w:bottom w:val="none" w:sz="0" w:space="0" w:color="auto"/>
                    <w:right w:val="none" w:sz="0" w:space="0" w:color="auto"/>
                  </w:divBdr>
                  <w:divsChild>
                    <w:div w:id="16017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04015">
      <w:bodyDiv w:val="1"/>
      <w:marLeft w:val="0"/>
      <w:marRight w:val="0"/>
      <w:marTop w:val="0"/>
      <w:marBottom w:val="0"/>
      <w:divBdr>
        <w:top w:val="none" w:sz="0" w:space="0" w:color="auto"/>
        <w:left w:val="none" w:sz="0" w:space="0" w:color="auto"/>
        <w:bottom w:val="none" w:sz="0" w:space="0" w:color="auto"/>
        <w:right w:val="none" w:sz="0" w:space="0" w:color="auto"/>
      </w:divBdr>
      <w:divsChild>
        <w:div w:id="1819489329">
          <w:marLeft w:val="0"/>
          <w:marRight w:val="0"/>
          <w:marTop w:val="0"/>
          <w:marBottom w:val="0"/>
          <w:divBdr>
            <w:top w:val="none" w:sz="0" w:space="0" w:color="auto"/>
            <w:left w:val="none" w:sz="0" w:space="0" w:color="auto"/>
            <w:bottom w:val="none" w:sz="0" w:space="0" w:color="auto"/>
            <w:right w:val="none" w:sz="0" w:space="0" w:color="auto"/>
          </w:divBdr>
          <w:divsChild>
            <w:div w:id="1325014264">
              <w:marLeft w:val="0"/>
              <w:marRight w:val="0"/>
              <w:marTop w:val="0"/>
              <w:marBottom w:val="0"/>
              <w:divBdr>
                <w:top w:val="none" w:sz="0" w:space="0" w:color="auto"/>
                <w:left w:val="none" w:sz="0" w:space="0" w:color="auto"/>
                <w:bottom w:val="none" w:sz="0" w:space="0" w:color="auto"/>
                <w:right w:val="none" w:sz="0" w:space="0" w:color="auto"/>
              </w:divBdr>
              <w:divsChild>
                <w:div w:id="905459134">
                  <w:marLeft w:val="0"/>
                  <w:marRight w:val="0"/>
                  <w:marTop w:val="0"/>
                  <w:marBottom w:val="0"/>
                  <w:divBdr>
                    <w:top w:val="none" w:sz="0" w:space="0" w:color="auto"/>
                    <w:left w:val="none" w:sz="0" w:space="0" w:color="auto"/>
                    <w:bottom w:val="none" w:sz="0" w:space="0" w:color="auto"/>
                    <w:right w:val="none" w:sz="0" w:space="0" w:color="auto"/>
                  </w:divBdr>
                  <w:divsChild>
                    <w:div w:id="17588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17501">
      <w:bodyDiv w:val="1"/>
      <w:marLeft w:val="0"/>
      <w:marRight w:val="0"/>
      <w:marTop w:val="0"/>
      <w:marBottom w:val="0"/>
      <w:divBdr>
        <w:top w:val="none" w:sz="0" w:space="0" w:color="auto"/>
        <w:left w:val="none" w:sz="0" w:space="0" w:color="auto"/>
        <w:bottom w:val="none" w:sz="0" w:space="0" w:color="auto"/>
        <w:right w:val="none" w:sz="0" w:space="0" w:color="auto"/>
      </w:divBdr>
    </w:div>
    <w:div w:id="1655646138">
      <w:bodyDiv w:val="1"/>
      <w:marLeft w:val="0"/>
      <w:marRight w:val="0"/>
      <w:marTop w:val="0"/>
      <w:marBottom w:val="0"/>
      <w:divBdr>
        <w:top w:val="none" w:sz="0" w:space="0" w:color="auto"/>
        <w:left w:val="none" w:sz="0" w:space="0" w:color="auto"/>
        <w:bottom w:val="none" w:sz="0" w:space="0" w:color="auto"/>
        <w:right w:val="none" w:sz="0" w:space="0" w:color="auto"/>
      </w:divBdr>
    </w:div>
    <w:div w:id="182832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11</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Ortiz</dc:creator>
  <cp:keywords/>
  <dc:description/>
  <cp:lastModifiedBy>Randy Ortiz</cp:lastModifiedBy>
  <cp:revision>288</cp:revision>
  <dcterms:created xsi:type="dcterms:W3CDTF">2024-10-14T14:47:00Z</dcterms:created>
  <dcterms:modified xsi:type="dcterms:W3CDTF">2024-10-24T01:49:00Z</dcterms:modified>
</cp:coreProperties>
</file>