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 ATTORNEY'S GUIDE TO</w:t>
        <w:br/>
        <w:t>SPORTS LAW AND PRACTICE</w:t>
      </w:r>
    </w:p>
    <w:p/>
    <w:p>
      <w:pPr>
        <w:jc w:val="center"/>
      </w:pPr>
      <w:r>
        <w:rPr>
          <w:i/>
          <w:sz w:val="36"/>
        </w:rPr>
        <w:t>Volume I — Doctrine and Practice</w:t>
      </w:r>
    </w:p>
    <w:p>
      <w:pPr>
        <w:jc w:val="center"/>
      </w:pPr>
      <w:r>
        <w:rPr>
          <w:sz w:val="26"/>
        </w:rPr>
        <w:br/>
        <w:br/>
        <w:t>Standalone Volume</w:t>
      </w:r>
    </w:p>
    <w:p>
      <w:r>
        <w:br w:type="page"/>
      </w:r>
    </w:p>
    <w:p>
      <w:pPr>
        <w:pStyle w:val="Heading1"/>
      </w:pPr>
      <w:r>
        <w:t>VOLUME I — DOCTRINE AND PRACTICE</w:t>
      </w:r>
    </w:p>
    <w:p>
      <w:pPr>
        <w:pStyle w:val="Heading1"/>
      </w:pPr>
      <w:r>
        <w:t>An Attorney's Guide to Sports Law and Practice</w:t>
      </w:r>
    </w:p>
    <w:p>
      <w:pPr>
        <w:ind w:firstLine="432"/>
      </w:pPr>
      <w:r>
        <w:rPr>
          <w:b/>
        </w:rPr>
        <w:t>A Four-Volume Treatise</w:t>
      </w:r>
    </w:p>
    <w:p>
      <w:pPr>
        <w:pStyle w:val="ListBullet"/>
      </w:pPr>
      <w:r>
        <w:t>Volume I — Doctrine and Practice</w:t>
      </w:r>
    </w:p>
    <w:p>
      <w:pPr>
        <w:pStyle w:val="ListBullet"/>
      </w:pPr>
      <w:r>
        <w:t>Volume II — Cases</w:t>
      </w:r>
    </w:p>
    <w:p>
      <w:pPr>
        <w:pStyle w:val="ListBullet"/>
      </w:pPr>
      <w:r>
        <w:t>Volume III — Document Bank</w:t>
      </w:r>
    </w:p>
    <w:p>
      <w:pPr>
        <w:pStyle w:val="ListBullet"/>
      </w:pPr>
      <w:r>
        <w:t>Volume IV — Governance, Statutes, and Administrative Authorities</w:t>
      </w:r>
    </w:p>
    <w:p>
      <w:r>
        <w:br w:type="page"/>
      </w:r>
    </w:p>
    <w:p>
      <w:pPr>
        <w:pStyle w:val="Heading2"/>
      </w:pPr>
      <w:r>
        <w:t>General Preface to the Set</w:t>
      </w:r>
    </w:p>
    <w:p>
      <w:pPr>
        <w:ind w:firstLine="432"/>
      </w:pPr>
      <w:r>
        <w:t>This treatise is written as the working reference of the practicing sports lawyer. It is intended to sit on the desk of the attorney who advises athletes, agents, teams, leagues, conferences, universities, sponsors, broadcasters, gambling operators, sports technology companies, investors, public entities that host or subsidize sports facilities, and the families of student-athletes and professional athletes. It is also written so that it can be read straight through as a unified textbook covering the field.</w:t>
      </w:r>
    </w:p>
    <w:p>
      <w:pPr>
        <w:ind w:firstLine="432"/>
      </w:pPr>
      <w:r>
        <w:t>The treatise proceeds from first principles. Volume I sets out the doctrine and practice of sports law as it actually operates in the United States in the modern era, with the constant interplay of antitrust, labor, intellectual property, contract, agency, tort, constitutional, administrative, tax, immigration, and gambling/integrity law. Volume II reproduces in full the foundational and controlling judicial opinions of American sports law. Volume III is the document bank — a working library of full-form agreements, clauses, policies, and forms drawn from the daily life of the field. Volume IV reproduces in full the governance instruments — collective bargaining agreements, league constitutions and bylaws, the NCAA Division I Manual, the constitutions and bylaws of major conferences, and the federal and state statutes and administrative materials that govern the industry.</w:t>
      </w:r>
    </w:p>
    <w:p>
      <w:pPr>
        <w:ind w:firstLine="432"/>
      </w:pPr>
      <w:r>
        <w:t xml:space="preserve">Cross-referencing among the four volumes is dense and intentional. A reader who studies Chapter 8 of Volume I on antitrust in professional sports should immediately have at hand the full </w:t>
      </w:r>
      <w:r>
        <w:rPr>
          <w:i/>
        </w:rPr>
        <w:t>Federal Baseball</w:t>
      </w:r>
      <w:r>
        <w:t xml:space="preserve">, </w:t>
      </w:r>
      <w:r>
        <w:rPr>
          <w:i/>
        </w:rPr>
        <w:t>Toolson</w:t>
      </w:r>
      <w:r>
        <w:t xml:space="preserve">, </w:t>
      </w:r>
      <w:r>
        <w:rPr>
          <w:i/>
        </w:rPr>
        <w:t>Flood</w:t>
      </w:r>
      <w:r>
        <w:t xml:space="preserve">, </w:t>
      </w:r>
      <w:r>
        <w:rPr>
          <w:i/>
        </w:rPr>
        <w:t>Radovich</w:t>
      </w:r>
      <w:r>
        <w:t xml:space="preserve">, </w:t>
      </w:r>
      <w:r>
        <w:rPr>
          <w:i/>
        </w:rPr>
        <w:t>Mackey</w:t>
      </w:r>
      <w:r>
        <w:t xml:space="preserve">, </w:t>
      </w:r>
      <w:r>
        <w:rPr>
          <w:i/>
        </w:rPr>
        <w:t>Brown</w:t>
      </w:r>
      <w:r>
        <w:t xml:space="preserve">, </w:t>
      </w:r>
      <w:r>
        <w:rPr>
          <w:i/>
        </w:rPr>
        <w:t>American Needle</w:t>
      </w:r>
      <w:r>
        <w:t xml:space="preserve">, and </w:t>
      </w:r>
      <w:r>
        <w:rPr>
          <w:i/>
        </w:rPr>
        <w:t>Alston</w:t>
      </w:r>
      <w:r>
        <w:t xml:space="preserve"> opinions in Volume II; the full text of the Sherman Act, Clayton Act, Sports Broadcasting Act, and Curt Flood Act in Volume IV; and a meaningful set of collective bargaining agreements, league constitutions, and antitrust-sensitive league rules in Volumes III and IV. Each Volume I chapter ends with cross-references to the precise materials in Volumes II, III, and IV that complete the working knowledge for that chapter.</w:t>
      </w:r>
    </w:p>
    <w:p>
      <w:pPr>
        <w:ind w:firstLine="432"/>
      </w:pPr>
      <w:r>
        <w:t>This treatise treats sports law as a practice area, not as a curiosity. The reader is presumed to be a lawyer or a law-trained professional. The reader is treated as someone who must, at the end of any given doctrinal discussion, sit down and draft, negotiate, litigate, advise, or comply.</w:t>
      </w:r>
    </w:p>
    <w:p>
      <w:r>
        <w:br w:type="page"/>
      </w:r>
    </w:p>
    <w:p>
      <w:pPr>
        <w:pStyle w:val="Heading1"/>
      </w:pPr>
      <w:r>
        <w:t>VOLUME I — DOCTRINE AND PRACTICE</w:t>
      </w:r>
    </w:p>
    <w:p>
      <w:pPr>
        <w:pStyle w:val="Heading2"/>
      </w:pPr>
      <w:r>
        <w:t>Volume I Preface</w:t>
      </w:r>
    </w:p>
    <w:p>
      <w:pPr>
        <w:ind w:firstLine="432"/>
      </w:pPr>
      <w:r>
        <w:t>Volume I is the substantive treatise. It moves through the field in the order that the field is actually built. We begin with what sports law is — its hybrid character as a sector of practice — and then build outward layer by layer: the structures of organized sport, the constitutional and statutory frameworks that touch it, the contract law that runs through every layer, the intellectual property and media regimes that monetize it, the labor and antitrust regimes that govern team-versus-player and league-versus-team relations, the agent and representation regime, the regulatory regimes for amateurism, eligibility, recruiting, NIL, and academics, the dispute resolution architecture, the criminal and integrity regimes, and the cross-cutting subjects of tort, tax, immigration, gambling, technology, and international and Olympic sport. Volume I closes with a practice section that converts the doctrinal architecture into concrete client-by-client workflows.</w:t>
      </w:r>
    </w:p>
    <w:p>
      <w:pPr>
        <w:ind w:firstLine="432"/>
      </w:pPr>
      <w:r>
        <w:t>A diligent reader of Volume I should finish able to advise any participant in American sport on the universe of legal questions that participant typically encounters and to identify the points at which specialist consultation is necessary.</w:t>
      </w:r>
    </w:p>
    <w:p>
      <w:r>
        <w:br w:type="page"/>
      </w:r>
    </w:p>
    <w:p>
      <w:pPr>
        <w:pStyle w:val="Heading2"/>
      </w:pPr>
      <w:r>
        <w:t>Volume I Table of Contents</w:t>
      </w:r>
    </w:p>
    <w:p>
      <w:pPr>
        <w:ind w:firstLine="432"/>
      </w:pPr>
      <w:r>
        <w:t>Part One — Foundations - Chapter 1. The Field of Sports Law - Chapter 2. Structures of Organized Sport in the United States - Chapter 3. The Sources of Sports Law</w:t>
      </w:r>
    </w:p>
    <w:p>
      <w:pPr>
        <w:ind w:firstLine="432"/>
      </w:pPr>
      <w:r>
        <w:t>Part Two — Public Law Frameworks - Chapter 4. Constitutional Law in Sport - Chapter 5. Statutory Frameworks Touching Sport - Chapter 6. Administrative and Regulatory Frameworks</w:t>
      </w:r>
    </w:p>
    <w:p>
      <w:pPr>
        <w:ind w:firstLine="432"/>
      </w:pPr>
      <w:r>
        <w:t>Part Three — Private Ordering and Contracts - Chapter 7. Contract Law in Sport - Chapter 8. Player Contracts in Professional Sport - Chapter 9. Endorsement, Sponsorship, and Marketing Agreements - Chapter 10. Coaching and Front Office Contracts - Chapter 11. Sports Facility and Venue Agreements - Chapter 12. Sports Media, Broadcasting, and Streaming Rights</w:t>
      </w:r>
    </w:p>
    <w:p>
      <w:pPr>
        <w:ind w:firstLine="432"/>
      </w:pPr>
      <w:r>
        <w:t>Part Four — Competition Law: Antitrust and Labor - Chapter 13. Antitrust in Professional Sport - Chapter 14. Antitrust in Amateur and College Sport - Chapter 15. Labor Law in Professional Sport - Chapter 16. Collective Bargaining Agreements: Structure and Interpretation - Chapter 17. Grievance Arbitration and Labor Disputes</w:t>
      </w:r>
    </w:p>
    <w:p>
      <w:pPr>
        <w:ind w:firstLine="432"/>
      </w:pPr>
      <w:r>
        <w:t>Part Five — Intellectual Property and Publicity - Chapter 18. Trademark and Branding in Sport - Chapter 19. Copyright in Sport - Chapter 20. Right of Publicity, Endorsement, and NIL - Chapter 21. Sports Data and the New Intellectual Property</w:t>
      </w:r>
    </w:p>
    <w:p>
      <w:pPr>
        <w:ind w:firstLine="432"/>
      </w:pPr>
      <w:r>
        <w:t>Part Six — College Sport, Amateurism, and NIL - Chapter 22. The Legal Architecture of College Athletics - Chapter 23. NCAA Regulation: Eligibility, Recruiting, Academics, and Conduct - Chapter 24. Conference Governance and Realignment - Chapter 25. NIL Law — Federal Pressure, State Statutes, NCAA Policy, and Institutional Practice - Chapter 26. Title IX and Gender Equity in College and School Sport</w:t>
      </w:r>
    </w:p>
    <w:p>
      <w:pPr>
        <w:ind w:firstLine="432"/>
      </w:pPr>
      <w:r>
        <w:t>Part Seven — Agents, Representation, and Athlete Counsel - Chapter 27. The Sports Agent: Roles, Regulation, and Ethics - Chapter 28. Athlete-Side Counsel: The Lawyer as Adviser, Negotiator, and Fiduciary</w:t>
      </w:r>
    </w:p>
    <w:p>
      <w:pPr>
        <w:ind w:firstLine="432"/>
      </w:pPr>
      <w:r>
        <w:t>Part Eight — Disputes, Discipline, and Integrity - Chapter 29. League Discipline, Commissioner Authority, and Internal Justice - Chapter 30. Sports Arbitration: CAS, AAA, JAMS, and Domestic Forums - Chapter 31. Drug, PED, and Integrity Programs - Chapter 32. Sports Gambling, Match-Fixing, and the Integrity Regime</w:t>
      </w:r>
    </w:p>
    <w:p>
      <w:pPr>
        <w:ind w:firstLine="432"/>
      </w:pPr>
      <w:r>
        <w:t>Part Nine — Cross-Cutting Subjects - Chapter 33. Tort, Negligence, Concussion, and Health and Safety - Chapter 34. Sports Taxation - Chapter 35. Immigration in Sport - Chapter 36. Sports Finance, Investment, and Team Transactions - Chapter 37. Sports Technology, Wearables, Biometric Data, and AI - Chapter 38. International and Olympic Sport</w:t>
      </w:r>
    </w:p>
    <w:p>
      <w:pPr>
        <w:ind w:firstLine="432"/>
      </w:pPr>
      <w:r>
        <w:t>Part Ten — Practice - Chapter 39. The Athlete-Side Practice - Chapter 40. Team-Side and League-Side Practice - Chapter 41. University-Side and Athletic Department Practice - Chapter 42. Agent, Manager, and Marketing Counsel Practice - Chapter 43. Investor, Sponsor, and Media Counsel Practice - Chapter 44. Public Entity, Stadium Authority, and Government Counsel Practice - Chapter 45. The Sports Lawyer's Professional Responsibility</w:t>
      </w:r>
    </w:p>
    <w:p>
      <w:r>
        <w:br w:type="page"/>
      </w:r>
    </w:p>
    <w:p>
      <w:pPr>
        <w:pStyle w:val="Heading2"/>
      </w:pPr>
      <w:r>
        <w:t>Part One — Foundations</w:t>
      </w:r>
    </w:p>
    <w:p>
      <w:pPr>
        <w:pStyle w:val="Heading3"/>
      </w:pPr>
      <w:r>
        <w:t>Chapter 1. The Field of Sports Law</w:t>
      </w:r>
    </w:p>
    <w:p>
      <w:pPr>
        <w:pStyle w:val="Heading4"/>
      </w:pPr>
      <w:r>
        <w:t>§ 1.1 What sports law is, and what it is not</w:t>
      </w:r>
    </w:p>
    <w:p>
      <w:pPr>
        <w:ind w:firstLine="432"/>
      </w:pPr>
      <w:r>
        <w:t>Sports law is best understood as a sector of legal practice rather than as a unified body of substantive doctrine. There is no single statute, code, or restatement of "sports law." Instead, sports law is the application of multiple settled bodies of law — contract, antitrust, labor, intellectual property, agency, tort, constitutional, administrative, criminal, tax, immigration, gambling, securities, and international law — to a single industry with its own institutions, customs, governance documents, and economic structures. What makes the field cohere as a discipline is the consistent presence of certain repeating actors and instruments: the league, the team, the player, the agent, the union, the conference, the institution, the sanctioning body, the sponsor, the broadcaster, the gaming operator, and increasingly the technology platform; the player contract, the collective bargaining agreement, the league constitution and bylaws, the conference handbook, the NCAA manual, the endorsement deal, the media rights agreement, the venue agreement, and the participation agreement.</w:t>
      </w:r>
    </w:p>
    <w:p>
      <w:pPr>
        <w:ind w:firstLine="432"/>
      </w:pPr>
      <w:r>
        <w:t>Anyone who tells the sports lawyer that "sports law is just contract law" or "sports law is just antitrust" has not represented an athlete through a grievance arbitration that turns on labor preemption while the player's name, image, and likeness rights are simultaneously being licensed through a state-law publicity regime and a federal Lanham Act analysis and the team is mid-sale to a private equity consortium with a state stadium authority counterparty. The field's defining feature is the convergence of these doctrinal lines in a single representation.</w:t>
      </w:r>
    </w:p>
    <w:p>
      <w:pPr>
        <w:ind w:firstLine="432"/>
      </w:pPr>
      <w:r>
        <w:t>The practitioner therefore needs not just doctrinal competence in each underlying body of law but also fluency in the institutional architecture and the standard instruments. That is the organizing logic of this treatise.</w:t>
      </w:r>
    </w:p>
    <w:p>
      <w:pPr>
        <w:pStyle w:val="Heading4"/>
      </w:pPr>
      <w:r>
        <w:t>§ 1.2 The hybrid public-private character of American sport</w:t>
      </w:r>
    </w:p>
    <w:p>
      <w:pPr>
        <w:ind w:firstLine="432"/>
      </w:pPr>
      <w:r>
        <w:t>American sport is structurally hybrid. The leagues themselves are private associations. The teams within them are private businesses. The athletes are private contracting parties or union members. The agents are private representatives. The sponsors and broadcasters are private commercial counterparties. But this private universe sits inside a public framework of intense and constantly increasing depth: federal antitrust law (including the unique baseball exemption, the sports broadcasting exemption, the Curt Flood Act, and the nonstatutory labor exemption); federal labor law (the National Labor Relations Act and the structure of recognized bargaining units); federal intellectual property law (Lanham Act trademark protection and copyright protection of broadcasts); federal anti-doping law (the Office of National Drug Control Policy framework and the Rodchenkov Act); federal tax law (compensation deferral, signing bonus characterization, jock taxes, and the unrelated business taxable income treatment of college athletic departments); federal civil rights law (Title VI, Title VII, Title IX, the ADA); federal gambling law (the Wire Act, the Sports Bribery Act, the now-vacated PASPA, and the post-</w:t>
      </w:r>
      <w:r>
        <w:rPr>
          <w:i/>
        </w:rPr>
        <w:t>Murphy</w:t>
      </w:r>
      <w:r>
        <w:t xml:space="preserve"> state architecture); and federal immigration law (the O and P visa regimes, the new sport-specific adjudication patterns at USCIS). Several pieces of the public framework are state-level: athlete agent statutes, NIL statutes, workers' compensation law as applied to professional athletes, state tax law as applied to traveling athletes, state gambling law, state tort law, state right-of-publicity law, state stadium financing law, and state corporate and partnership law for team ownership entities. Some are local: city subsidies, local entertainment tax regimes, local zoning, and local police power as applied to game-day events. And a substantial slice of governing law is supranational or private-international: the World Anti-Doping Code, the Court of Arbitration for Sport jurisprudence, FIFA and international federation rules, and Olympic Charter governance.</w:t>
      </w:r>
    </w:p>
    <w:p>
      <w:pPr>
        <w:ind w:firstLine="432"/>
      </w:pPr>
      <w:r>
        <w:t>The sports lawyer is therefore practicing at the intersection of a private contracting universe and a public regulatory universe, with the latter constantly expanding. A representation that begins as a contract negotiation often ends as a regulatory matter; a representation that begins as a regulatory matter often ends as a contract dispute. The lawyer who understands only one side of this hybrid system practices half of the field.</w:t>
      </w:r>
    </w:p>
    <w:p>
      <w:pPr>
        <w:pStyle w:val="Heading4"/>
      </w:pPr>
      <w:r>
        <w:t>§ 1.3 The actors</w:t>
      </w:r>
    </w:p>
    <w:p>
      <w:pPr>
        <w:ind w:firstLine="432"/>
      </w:pPr>
      <w:r>
        <w:t>Sports law representations recur around a defined cast of actors. The treatise treats each as a client type:</w:t>
      </w:r>
    </w:p>
    <w:p>
      <w:pPr>
        <w:ind w:firstLine="432"/>
      </w:pPr>
      <w:r>
        <w:t>The athlete. The professional or amateur participant whose talent is the underlying economic asset. The athlete's interests are short-career maximization of earnings; protection of long-term health; preservation of brand and post-career economic value; control over name, image, and likeness; protection from regulatory or contractual overreach; minimization of tax, agent, and management leakage; and personal and family welfare. The athlete is usually represented by an agent or agency for negotiation, by separate marketing representation for endorsements, and by counsel for legal questions including contract review, dispute, regulatory, immigration, and estate matters.</w:t>
      </w:r>
    </w:p>
    <w:p>
      <w:pPr>
        <w:ind w:firstLine="432"/>
      </w:pPr>
      <w:r>
        <w:t>The agent. The licensed representative who negotiates on behalf of the athlete. In most major North American sports the agent must be certified by the relevant players association. In college sport the agent is increasingly regulated by state athlete-agent statutes, by NCAA agent provisions, and by the Sports Agent Responsibility and Trust Act. The agent's fiduciary duties to the athlete are substantial and are sharpened in the sports context by the special vulnerability of young athletes and by the long career-shadow of any error.</w:t>
      </w:r>
    </w:p>
    <w:p>
      <w:pPr>
        <w:ind w:firstLine="432"/>
      </w:pPr>
      <w:r>
        <w:t>The team. The single-club private business that fields a roster, employs the athletes, holds the local broadcast and sponsorship rights, operates the venue or contracts for it, and participates as a member of a league. The team's interests include compliance with league rules, control over labor and revenue costs, optimization of local media and sponsorship income, brand protection, and franchise value preservation. Team-side counsel handles labor and player contract matters, sponsorship and media deals, venue and stadium matters, regulatory compliance, transactions, litigation, employment matters, and increasingly data and technology matters.</w:t>
      </w:r>
    </w:p>
    <w:p>
      <w:pPr>
        <w:ind w:firstLine="432"/>
      </w:pPr>
      <w:r>
        <w:t>The league. The association of teams. The league sets the rules of competition, the rules of the labor market through the collective bargaining process and the league constitution, the media rights structure, the discipline framework, the integrity rules, the expansion and relocation rules, and the membership requirements. The league is the central regulatory actor on the league side. League counsel handles the league's antitrust position, labor relations, league-wide media and sponsorship deals, expansion and relocation, integrity, gambling, intellectual property, and league-wide policy.</w:t>
      </w:r>
    </w:p>
    <w:p>
      <w:pPr>
        <w:ind w:firstLine="432"/>
      </w:pPr>
      <w:r>
        <w:t>The players association. The union that represents the players in collective bargaining and grievance arbitration. In the four major North American sports the players associations are exclusive bargaining representatives under the NLRA. They negotiate the CBA, certify agents, run grievance arbitrations, defend players in discipline matters, run group licensing programs for players' names, images, and likenesses, run pension and benefits structures, and increasingly run advocacy and policy operations.</w:t>
      </w:r>
    </w:p>
    <w:p>
      <w:pPr>
        <w:ind w:firstLine="432"/>
      </w:pPr>
      <w:r>
        <w:t>The conference and the institution. In college sport, the conference (Southeastern Conference, Big Ten, Atlantic Coast, Big 12, Pac-12 in its surviving form, plus the Group of Five and the non-FBS conferences) is the immediate governing body and the central player in the modern media rights economy. The institution is the university or college. Institutional counsel must handle Title IX, NCAA compliance, state NIL law, conference bylaws, state public records and open meetings law (for public institutions), state administrative procedure (for public institutions), employment law for coaches and staff, contract law for facility and vendor and sponsorship arrangements, immigration for foreign athletes, tax law, and the constantly evolving body of NIL-related employment, agency, and tax issues.</w:t>
      </w:r>
    </w:p>
    <w:p>
      <w:pPr>
        <w:ind w:firstLine="432"/>
      </w:pPr>
      <w:r>
        <w:t>The sanctioning body. In sports outside the major league/CBA architecture, the sanctioning body governs. USA Boxing, USA Wrestling, the United States Soccer Federation, USA Gymnastics, USA Track &amp; Field, US Sailing, US Equestrian, and the rest of the national governing bodies, together with the United States Olympic and Paralympic Committee, govern Olympic and amateur sport. International federations (FIFA, FIBA, World Athletics, FINA/World Aquatics, FIVB, UCI, and so on) govern internationally.</w:t>
      </w:r>
    </w:p>
    <w:p>
      <w:pPr>
        <w:ind w:firstLine="432"/>
      </w:pPr>
      <w:r>
        <w:t>The sponsor and the broadcaster. The commercial counterparties whose payments build the modern sports economy. Sponsor counsel handles brand, IP, regulatory, and contract issues. Broadcaster counsel handles rights acquisition, production, advertising, and the increasingly intricate streaming and digital rights questions.</w:t>
      </w:r>
    </w:p>
    <w:p>
      <w:pPr>
        <w:ind w:firstLine="432"/>
      </w:pPr>
      <w:r>
        <w:t>The gambling and integrity ecosystem. Sportsbook operators, integrity monitors (Sportradar, IBIA, U.S. Integrity), state regulators, and federal authorities. Counsel here handles licensure, integrity rules, data licensing, anti-money-laundering compliance, and disputes with leagues and teams over data rights and integrity protocols.</w:t>
      </w:r>
    </w:p>
    <w:p>
      <w:pPr>
        <w:ind w:firstLine="432"/>
      </w:pPr>
      <w:r>
        <w:t>The investor and the lender. Team transactions and league-level investments have moved from a small club of individual billionaires to institutional capital, private equity, sovereign wealth, family office, and consortium structures. Counsel here handles diligence, league approval, financing, and ongoing governance and exit issues.</w:t>
      </w:r>
    </w:p>
    <w:p>
      <w:pPr>
        <w:ind w:firstLine="432"/>
      </w:pPr>
      <w:r>
        <w:t>The public entity. Stadium authorities, sports commissions, host city committees, and state and local subsidy and tax structures. Counsel here handles intergovernmental agreements, bond financing, lease and use agreements, and political risk.</w:t>
      </w:r>
    </w:p>
    <w:p>
      <w:pPr>
        <w:ind w:firstLine="432"/>
      </w:pPr>
      <w:r>
        <w:t>The technology actor. Wearables and biometric providers, AI scouting and performance platforms, broadcast technology firms, ticketing and access platforms, data and odds aggregators, video-judging technology providers, and the new generation of athlete-content platforms. Counsel here handles licensing, data, IP, privacy, antitrust, and consumer regulatory questions.</w:t>
      </w:r>
    </w:p>
    <w:p>
      <w:pPr>
        <w:ind w:firstLine="432"/>
      </w:pPr>
      <w:r>
        <w:t>The treatise is organized so that any reader can find his or her client type in Volume I's practice section and read inward toward the doctrinal chapters that govern that client.</w:t>
      </w:r>
    </w:p>
    <w:p>
      <w:pPr>
        <w:pStyle w:val="Heading4"/>
      </w:pPr>
      <w:r>
        <w:t>§ 1.4 The instruments</w:t>
      </w:r>
    </w:p>
    <w:p>
      <w:pPr>
        <w:ind w:firstLine="432"/>
      </w:pPr>
      <w:r>
        <w:t>The recurring instruments of sports law are remarkably stable across leagues and across time. They include:</w:t>
      </w:r>
    </w:p>
    <w:p>
      <w:pPr>
        <w:ind w:firstLine="432"/>
      </w:pPr>
      <w:r>
        <w:t>The standard player contract. Each major North American league uses a standard or uniform player contract embedded in or attached to the CBA. The NFL Player Contract appears at Appendix A to the NFL CBA. The Uniform Player's Contract appears at Schedule A to the MLB Basic Agreement. The NBA Uniform Player Contract appears as an exhibit to the NBA CBA. The NHL Standard Player Contract appears at Exhibit 1 to the NHL CBA. These standard contracts are themselves the product of long collective bargaining and contain the embedded rules of the labor market in each league.</w:t>
      </w:r>
    </w:p>
    <w:p>
      <w:pPr>
        <w:ind w:firstLine="432"/>
      </w:pPr>
      <w:r>
        <w:t>The collective bargaining agreement. The CBA is the governing labor instrument of each unionized professional sport. It typically establishes the salary cap or luxury tax system, the draft and entry rules, the free agency rules, the minimum salary structure, the benefits structure, the grievance and discipline architecture, the drug and performance-enhancing-substance program, the standard player contract, and the dozens of side letters and addenda that follow each round of bargaining.</w:t>
      </w:r>
    </w:p>
    <w:p>
      <w:pPr>
        <w:ind w:firstLine="432"/>
      </w:pPr>
      <w:r>
        <w:t>The league constitution and bylaws. These are the private governance instruments of the league among the teams. They cover ownership approval, expansion and relocation, revenue sharing, discipline of teams and owners, and the relations among the member clubs. Some are publicly available; others are not.</w:t>
      </w:r>
    </w:p>
    <w:p>
      <w:pPr>
        <w:ind w:firstLine="432"/>
      </w:pPr>
      <w:r>
        <w:t>The conference bylaws and handbook. In college sport these are the governing instruments of the conference. They cover membership, scheduling, championships, eligibility (in addition to the NCAA's rules), grant of rights, and revenue distribution.</w:t>
      </w:r>
    </w:p>
    <w:p>
      <w:pPr>
        <w:ind w:firstLine="432"/>
      </w:pPr>
      <w:r>
        <w:t>The NCAA Division I (or II or III) Manual. The NCAA's central regulatory instrument. The Division I Manual contains the Constitution, the Operating Bylaws, and the Administrative Bylaws. The volume that follows reproduces in full the key articles of the current Division I Manual.</w:t>
      </w:r>
    </w:p>
    <w:p>
      <w:pPr>
        <w:ind w:firstLine="432"/>
      </w:pPr>
      <w:r>
        <w:t>The endorsement and sponsorship agreement. The contract that licenses an athlete's or team's name, image, likeness, mark, or brand to a commercial counterparty. These agreements have characteristic structures across the field, with category exclusivity, morals clauses, term, scope of use, compensation, deliverables (appearances, social media posts, product usage), termination, and IP ownership at their core.</w:t>
      </w:r>
    </w:p>
    <w:p>
      <w:pPr>
        <w:ind w:firstLine="432"/>
      </w:pPr>
      <w:r>
        <w:t>The media rights agreement. The contract that licenses live and recorded game content to broadcasters and streamers. These have grown into the central commercial instruments of the industry. The recurring elements are scope of rights, exclusivity, windows, packaging, advertising and inventory, production responsibilities, term, payment, and increasingly the digital, social, and short-form treatment of game content.</w:t>
      </w:r>
    </w:p>
    <w:p>
      <w:pPr>
        <w:ind w:firstLine="432"/>
      </w:pPr>
      <w:r>
        <w:t>The venue agreement. The lease, use, license, and naming-rights packages that govern team-stadium relations. These intersect heavily with public entities and public financing.</w:t>
      </w:r>
    </w:p>
    <w:p>
      <w:pPr>
        <w:ind w:firstLine="432"/>
      </w:pPr>
      <w:r>
        <w:t>The athlete representation agreement. The standard form agency contract used by players associations and by state law.</w:t>
      </w:r>
    </w:p>
    <w:p>
      <w:pPr>
        <w:ind w:firstLine="432"/>
      </w:pPr>
      <w:r>
        <w:t>The participation agreement. The form that an athlete signs to participate in an event, a league, or a national team program. These contain releases, IP grants, integrity and conduct undertakings, drug-testing consents, dispute resolution clauses, and the legal hooks by which the sanctioning body's rules apply to the participant.</w:t>
      </w:r>
    </w:p>
    <w:p>
      <w:pPr>
        <w:ind w:firstLine="432"/>
      </w:pPr>
      <w:r>
        <w:t>The integrity and discipline policy. The policies that govern player and personnel discipline, including drug and gambling integrity policies.</w:t>
      </w:r>
    </w:p>
    <w:p>
      <w:pPr>
        <w:ind w:firstLine="432"/>
      </w:pPr>
      <w:r>
        <w:t>The grant-of-rights agreement. The instrument used in college sport conferences to bind each member institution's media rights to the conference for a set term, providing the security needed to support long-dated media deals.</w:t>
      </w:r>
    </w:p>
    <w:p>
      <w:pPr>
        <w:ind w:firstLine="432"/>
      </w:pPr>
      <w:r>
        <w:t>The investment and franchise transaction documents. The unique league-approved structures that govern team transactions.</w:t>
      </w:r>
    </w:p>
    <w:p>
      <w:pPr>
        <w:ind w:firstLine="432"/>
      </w:pPr>
      <w:r>
        <w:t>The text returns to each of these instruments through Volumes I and III.</w:t>
      </w:r>
    </w:p>
    <w:p>
      <w:pPr>
        <w:pStyle w:val="Heading4"/>
      </w:pPr>
      <w:r>
        <w:t>§ 1.5 The economic baseline</w:t>
      </w:r>
    </w:p>
    <w:p>
      <w:pPr>
        <w:ind w:firstLine="432"/>
      </w:pPr>
      <w:r>
        <w:t>To practice sports law without understanding the economics of the field is to practice blind. The treatise therefore states its economic baseline up front so that the doctrinal chapters can rest on it.</w:t>
      </w:r>
    </w:p>
    <w:p>
      <w:pPr>
        <w:ind w:firstLine="432"/>
      </w:pPr>
      <w:r>
        <w:t>Modern American professional sport is built on three revenue pillars: national and local media rights, commercial sponsorship and advertising, and live attendance and venue revenue. To these have been added in the last decade legal sports gambling and the related data and integrity revenue streams, the new generation of digital and social content revenue, and a growing stream of league-level and team-level investment and capital markets activity. The economic structure of each league differs in the mix and in the labor market design, but the doctrinal practice is shaped by the same general economic forces.</w:t>
      </w:r>
    </w:p>
    <w:p>
      <w:pPr>
        <w:ind w:firstLine="432"/>
      </w:pPr>
      <w:r>
        <w:t>Modern American college sport is built on a different but related set of pillars: conference media rights (the dominant revenue), ticket sales, royalty and licensing income from apparel and merchandise, athletic-department sponsorship, donor and booster contributions, institutional subsidy, conference distributions, NCAA distributions tied to postseason performance, and the new revenue and cost lines tied to NIL and to the post-</w:t>
      </w:r>
      <w:r>
        <w:rPr>
          <w:i/>
        </w:rPr>
        <w:t>Alston</w:t>
      </w:r>
      <w:r>
        <w:t xml:space="preserve"> economic environment.</w:t>
      </w:r>
    </w:p>
    <w:p>
      <w:pPr>
        <w:ind w:firstLine="432"/>
      </w:pPr>
      <w:r>
        <w:t>The Olympic and national governing body system rests on a different economic baseline of broadcast revenue (centralized through the IOC and USOPC), sponsorship (centralized through the same channels), grants, and athlete-funding programs.</w:t>
      </w:r>
    </w:p>
    <w:p>
      <w:pPr>
        <w:ind w:firstLine="432"/>
      </w:pPr>
      <w:r>
        <w:t>A working sports lawyer who is asked to advise on any matter — antitrust, labor, IP, contract, tort, regulatory — should be able to state in plain terms what the economic stakes for the client are. This treatise treats that economic literacy as a baseline practice skill.</w:t>
      </w:r>
    </w:p>
    <w:p>
      <w:pPr>
        <w:pStyle w:val="Heading4"/>
      </w:pPr>
      <w:r>
        <w:t>§ 1.6 How to read this treatise</w:t>
      </w:r>
    </w:p>
    <w:p>
      <w:pPr>
        <w:ind w:firstLine="432"/>
      </w:pPr>
      <w:r>
        <w:t>A reader who comes to the field new should read Volume I straight through. The doctrinal architecture is cumulative and is designed to be read in order.</w:t>
      </w:r>
    </w:p>
    <w:p>
      <w:pPr>
        <w:ind w:firstLine="432"/>
      </w:pPr>
      <w:r>
        <w:t>A reader who comes to a single representation should consult the practice section first (Chapters 39–45 of Volume I), identify the relevant client type, and use the cross-references to the underlying doctrinal chapters and to Volumes II, III, and IV.</w:t>
      </w:r>
    </w:p>
    <w:p>
      <w:pPr>
        <w:ind w:firstLine="432"/>
      </w:pPr>
      <w:r>
        <w:t>A reader who needs to find a specific case, statute, document, or rule provision should use the Volume II case index, the Volume III document bank index, or the Volume IV authorities index.</w:t>
      </w:r>
    </w:p>
    <w:p>
      <w:pPr>
        <w:ind w:firstLine="432"/>
      </w:pPr>
      <w:r>
        <w:t>The treatise is designed for active use. Margin notes, drafting checklists, and risk-mapping prompts appear throughout. The cross-references at the end of each chapter convert reading into work.</w:t>
      </w:r>
    </w:p>
    <w:p>
      <w:r>
        <w:br w:type="page"/>
      </w:r>
    </w:p>
    <w:p>
      <w:pPr>
        <w:pStyle w:val="Heading3"/>
      </w:pPr>
      <w:r>
        <w:t>Chapter 2. Structures of Organized Sport in the United States</w:t>
      </w:r>
    </w:p>
    <w:p>
      <w:pPr>
        <w:pStyle w:val="Heading4"/>
      </w:pPr>
      <w:r>
        <w:t>§ 2.1 The four major North American professional leagues</w:t>
      </w:r>
    </w:p>
    <w:p>
      <w:pPr>
        <w:ind w:firstLine="432"/>
      </w:pPr>
      <w:r>
        <w:t>The National Football League, Major League Baseball, the National Basketball Association, and the National Hockey League are the four major North American professional team sports leagues. Each is structured as an unincorporated association of separately owned member clubs, governed by a commissioner empowered by a league constitution and bylaws. Each has an exclusive bargaining representative for its players: the NFL Players Association, the Major League Baseball Players Association, the National Basketball Players Association, and the NHL Players Association.</w:t>
      </w:r>
    </w:p>
    <w:p>
      <w:pPr>
        <w:ind w:firstLine="432"/>
      </w:pPr>
      <w:r>
        <w:t>The NFL operates with a hard salary cap, a franchise tag mechanism, and a relatively short rookie contract structure with a tightly proceduralized draft and free agency system. Its CBA is the most economically restrictive of the major leagues from a player-side perspective, but its rookie wage scale and capped market produce a distinctive risk-allocation profile. The NFL's media rights are predominantly national, divided across CBS, Fox, NBC, ESPN/ABC, Amazon, and (in significant new form) YouTube for the Sunday Ticket package. The league is a 501(c)(6) no longer; it deregistered in 2015. Its revenue sharing among clubs is among the most aggressive in American sport. Its commissioner's authority over player and team discipline is exceptionally broad and has been the subject of repeated litigation. See Chapter 29.</w:t>
      </w:r>
    </w:p>
    <w:p>
      <w:pPr>
        <w:ind w:firstLine="432"/>
      </w:pPr>
      <w:r>
        <w:t xml:space="preserve">MLB operates without a salary cap, with a competitive balance tax instead. Its labor history is the longest and most jurisprudentially significant in American sport, including the foundational reserve clause litigation, the </w:t>
      </w:r>
      <w:r>
        <w:rPr>
          <w:i/>
        </w:rPr>
        <w:t>Federal Baseball</w:t>
      </w:r>
      <w:r>
        <w:t>-</w:t>
      </w:r>
      <w:r>
        <w:rPr>
          <w:i/>
        </w:rPr>
        <w:t>Toolson</w:t>
      </w:r>
      <w:r>
        <w:t>-</w:t>
      </w:r>
      <w:r>
        <w:rPr>
          <w:i/>
        </w:rPr>
        <w:t>Flood</w:t>
      </w:r>
      <w:r>
        <w:t xml:space="preserve"> trilogy that established and re-affirmed the baseball antitrust exemption, the Curt Flood Act, the long line of arbitration awards beginning with the </w:t>
      </w:r>
      <w:r>
        <w:rPr>
          <w:i/>
        </w:rPr>
        <w:t>Messersmith-McNally</w:t>
      </w:r>
      <w:r>
        <w:t xml:space="preserve"> award that produced modern free agency, and a series of work stoppages culminating in the modern bargaining cycle. MLB media rights are split between national (Fox, ESPN, TBS, Apple, Roku) and local (the regional sports network system, currently under acute economic stress). Its commissioner's authority derives in part from the historically distinctive "best interests of baseball" power, originally drafted to give Judge Kenesaw Mountain Landis broad authority following the 1919 World Series scandal.</w:t>
      </w:r>
    </w:p>
    <w:p>
      <w:pPr>
        <w:ind w:firstLine="432"/>
      </w:pPr>
      <w:r>
        <w:t>The NBA operates with a soft salary cap, the luxury tax, a series of cap exceptions, the rookie scale, the Bird and Early Bird rights, and a constantly evolving set of structures to address tax avoidance, super-teams, and competitive balance. Its CBA has historically been the most innovative of the major league agreements in terms of mid-level exceptions and the structure of player movement. The NBA's media rights have moved from the Turner-ESPN dual deal to a new tripartite Disney-NBC/Peacock-Amazon configuration. Its global commercial footprint, particularly its position in China, is unmatched among American leagues.</w:t>
      </w:r>
    </w:p>
    <w:p>
      <w:pPr>
        <w:ind w:firstLine="432"/>
      </w:pPr>
      <w:r>
        <w:t>The NHL operates with a hard salary cap, an entry-level system with bonus structures, and a distinctive set of arbitration and qualifying offer rules. Its media rights are split among ESPN, TNT, and the Canadian deals; its labor history includes the 2004–05 full-season lockout and the 2012–13 partial lockout.</w:t>
      </w:r>
    </w:p>
    <w:p>
      <w:pPr>
        <w:ind w:firstLine="432"/>
      </w:pPr>
      <w:r>
        <w:t>Each league's constitution and bylaws, and its CBA, are reproduced or excerpted in Volume IV.</w:t>
      </w:r>
    </w:p>
    <w:p>
      <w:pPr>
        <w:pStyle w:val="Heading4"/>
      </w:pPr>
      <w:r>
        <w:t>§ 2.2 The second tier and the new American leagues</w:t>
      </w:r>
    </w:p>
    <w:p>
      <w:pPr>
        <w:ind w:firstLine="432"/>
      </w:pPr>
      <w:r>
        <w:t xml:space="preserve">Major League Soccer occupies a unique structural place. It operates as a single-entity legal structure, originally designed to insulate it from </w:t>
      </w:r>
      <w:r>
        <w:rPr>
          <w:i/>
        </w:rPr>
        <w:t>Copperweld</w:t>
      </w:r>
      <w:r>
        <w:t xml:space="preserve">-style antitrust exposure for the league-wide control of player contracts. The single-entity structure was tested in </w:t>
      </w:r>
      <w:r>
        <w:rPr>
          <w:i/>
        </w:rPr>
        <w:t>Fraser v. Major League Soccer</w:t>
      </w:r>
      <w:r>
        <w:t xml:space="preserve"> and survived. MLS has a CBA with the MLS Players Association.</w:t>
      </w:r>
    </w:p>
    <w:p>
      <w:pPr>
        <w:ind w:firstLine="432"/>
      </w:pPr>
      <w:r>
        <w:t>The Women's National Basketball Association is owned in part by the NBA and operates under its own CBA. The 2020 CBA was a watershed moment for women's professional sports labor and economics.</w:t>
      </w:r>
    </w:p>
    <w:p>
      <w:pPr>
        <w:ind w:firstLine="432"/>
      </w:pPr>
      <w:r>
        <w:t>The Premier Lacrosse League, the National Lacrosse League, the National Women's Soccer League, the United Soccer League, the United States Football League, and the XFL (in its various successor forms) are second-tier leagues with their own governance, labor, and regulatory issues.</w:t>
      </w:r>
    </w:p>
    <w:p>
      <w:pPr>
        <w:ind w:firstLine="432"/>
      </w:pPr>
      <w:r>
        <w:t xml:space="preserve">Mixed martial arts is dominated by the Ultimate Fighting Championship and its sister Bellator/PFL ecosystems. UFC fighters are independent contractors, not unionized employees; the antitrust class action </w:t>
      </w:r>
      <w:r>
        <w:rPr>
          <w:i/>
        </w:rPr>
        <w:t>Le v. Zuffa</w:t>
      </w:r>
      <w:r>
        <w:t xml:space="preserve"> and its eventual settlement are the central labor jurisprudence in that sport.</w:t>
      </w:r>
    </w:p>
    <w:p>
      <w:pPr>
        <w:ind w:firstLine="432"/>
      </w:pPr>
      <w:r>
        <w:t>Tennis (the men's ATP Tour, the women's WTA Tour, the four Grand Slam events, and the ITF), golf (the PGA Tour, the LPGA Tour, the European tour now branded the DP World Tour, the LIV Golf circuit), professional boxing, and combat sports operate in independent-contractor frameworks. The PGA Tour's response to LIV Golf, including the proposed for-profit Strategic Sports Group structure, has been the most consequential structural development in golf in a generation.</w:t>
      </w:r>
    </w:p>
    <w:p>
      <w:pPr>
        <w:pStyle w:val="Heading4"/>
      </w:pPr>
      <w:r>
        <w:t>§ 2.3 College sport</w:t>
      </w:r>
    </w:p>
    <w:p>
      <w:pPr>
        <w:ind w:firstLine="432"/>
      </w:pPr>
      <w:r>
        <w:t>College sport is governed by the NCAA, the National Association of Intercollegiate Athletics, the National Junior College Athletic Association, and the U.S. Collegiate Athletic Association, with the NCAA dominant. NCAA Division I, Division II, and Division III each have different governance and regulatory frameworks. The treatise focuses on Division I because of its disproportionate legal complexity and economic weight.</w:t>
      </w:r>
    </w:p>
    <w:p>
      <w:pPr>
        <w:ind w:firstLine="432"/>
      </w:pPr>
      <w:r>
        <w:t>Division I is further divided into the Football Bowl Subdivision, the Football Championship Subdivision, and the non-football D-I institutions. The conferences are the immediate governing bodies for scheduling, championships, and media rights. The Southeastern Conference, the Big Ten, the Atlantic Coast Conference, the Big 12, the Pac-12 (in its post-2024 form), and the Group of Five conferences (American, Conference USA, Mid-American, Mountain West, Sun Belt) plus the independents (Notre Dame in football, UConn historically) define the FBS landscape.</w:t>
      </w:r>
    </w:p>
    <w:p>
      <w:pPr>
        <w:ind w:firstLine="432"/>
      </w:pPr>
      <w:r>
        <w:t>The post-</w:t>
      </w:r>
      <w:r>
        <w:rPr>
          <w:i/>
        </w:rPr>
        <w:t>Alston</w:t>
      </w:r>
      <w:r>
        <w:t xml:space="preserve"> landscape, the rise of NIL as a recognized economic right, the consolidation of conference media-rights deals, the realignment cycle of 2021–2024, the emergence of revenue-sharing settlements following the </w:t>
      </w:r>
      <w:r>
        <w:rPr>
          <w:i/>
        </w:rPr>
        <w:t>House v. NCAA</w:t>
      </w:r>
      <w:r>
        <w:t xml:space="preserve"> litigation, and the still-pending federal NIL legislative effort have all transformed the structural position of college athletics. Chapters 22–26 develop these in detail.</w:t>
      </w:r>
    </w:p>
    <w:p>
      <w:pPr>
        <w:pStyle w:val="Heading4"/>
      </w:pPr>
      <w:r>
        <w:t>§ 2.4 High school and youth sport</w:t>
      </w:r>
    </w:p>
    <w:p>
      <w:pPr>
        <w:ind w:firstLine="432"/>
      </w:pPr>
      <w:r>
        <w:t>State high school athletic associations govern interscholastic athletics, with the National Federation of State High School Associations as the federation-of-federations. Youth sport is governed by a sprawling private and quasi-public system, including USA Hockey, USA Soccer development pyramids, AAU basketball, club volleyball, club lacrosse, and the elite-level academies in golf and tennis. Each layer carries its own contract, tort, eligibility, and integrity questions, and the legal questions in this layer are growing rapidly with the increase in monetization.</w:t>
      </w:r>
    </w:p>
    <w:p>
      <w:pPr>
        <w:pStyle w:val="Heading4"/>
      </w:pPr>
      <w:r>
        <w:t>§ 2.5 Olympic and national governing body sport</w:t>
      </w:r>
    </w:p>
    <w:p>
      <w:pPr>
        <w:ind w:firstLine="432"/>
      </w:pPr>
      <w:r>
        <w:t>The Olympic system in the United States is governed by the Ted Stevens Olympic and Amateur Sports Act. The United States Olympic and Paralympic Committee is the coordinating national entity. Each Olympic sport has a National Governing Body, which in turn is a member of an International Federation. The U.S. Center for SafeSport oversees abuse prevention and adjudication. The U.S. Anti-Doping Agency runs the domestic anti-doping program in coordination with the World Anti-Doping Agency. The Court of Arbitration for Sport is the central appellate forum for the international Olympic system. Chapter 38 develops this architecture.</w:t>
      </w:r>
    </w:p>
    <w:p>
      <w:pPr>
        <w:pStyle w:val="Heading4"/>
      </w:pPr>
      <w:r>
        <w:t>§ 2.6 The international and supranational layer</w:t>
      </w:r>
    </w:p>
    <w:p>
      <w:pPr>
        <w:ind w:firstLine="432"/>
      </w:pPr>
      <w:r>
        <w:t>International sport rests on the international federations and the IOC, with FIFA the most prominent. American athletes, agents, leagues, teams, and lawyers increasingly practice in this layer through media deals, transfer matters, regulatory disputes, and the migration of foreign athletes into and out of American competition.</w:t>
      </w:r>
    </w:p>
    <w:p>
      <w:r>
        <w:br w:type="page"/>
      </w:r>
    </w:p>
    <w:p>
      <w:pPr>
        <w:pStyle w:val="Heading3"/>
      </w:pPr>
      <w:r>
        <w:t>Chapter 3. The Sources of Sports Law</w:t>
      </w:r>
    </w:p>
    <w:p>
      <w:pPr>
        <w:pStyle w:val="Heading4"/>
      </w:pPr>
      <w:r>
        <w:t>§ 3.1 Constitutional sources</w:t>
      </w:r>
    </w:p>
    <w:p>
      <w:pPr>
        <w:ind w:firstLine="432"/>
      </w:pPr>
      <w:r>
        <w:t xml:space="preserve">The United States Constitution affects sport at multiple points. State-action analysis under the Fourteenth Amendment determines whether a sanctioning body can be held to constitutional standards; the leading cases are </w:t>
      </w:r>
      <w:r>
        <w:rPr>
          <w:i/>
        </w:rPr>
        <w:t>NCAA v. Tarkanian</w:t>
      </w:r>
      <w:r>
        <w:t xml:space="preserve"> (no state action by NCAA), </w:t>
      </w:r>
      <w:r>
        <w:rPr>
          <w:i/>
        </w:rPr>
        <w:t>Brentwood Academy v. Tennessee Secondary School Athletic Ass'n</w:t>
      </w:r>
      <w:r>
        <w:t xml:space="preserve"> (state action by state high school association), and the long line of school-prayer and school-speech cases applied in athletic contexts (</w:t>
      </w:r>
      <w:r>
        <w:rPr>
          <w:i/>
        </w:rPr>
        <w:t>Kennedy v. Bremerton</w:t>
      </w:r>
      <w:r>
        <w:t>). The First Amendment governs athlete and coach expression, university and school speech in athletic contexts, advertising and commercial speech in sport, and the access rights of media to sports facilities. The Fourth Amendment governs drug testing of public-institution and public-employer athletes (</w:t>
      </w:r>
      <w:r>
        <w:rPr>
          <w:i/>
        </w:rPr>
        <w:t>Vernonia</w:t>
      </w:r>
      <w:r>
        <w:t xml:space="preserve">, </w:t>
      </w:r>
      <w:r>
        <w:rPr>
          <w:i/>
        </w:rPr>
        <w:t>Acton</w:t>
      </w:r>
      <w:r>
        <w:t xml:space="preserve">, </w:t>
      </w:r>
      <w:r>
        <w:rPr>
          <w:i/>
        </w:rPr>
        <w:t>Earls</w:t>
      </w:r>
      <w:r>
        <w:t xml:space="preserve">). The Fifth and Fourteenth Amendments govern due process in public-institution athletics. The Commerce Clause is the textual hook for federal antitrust and labor regulation of sport and was central to the </w:t>
      </w:r>
      <w:r>
        <w:rPr>
          <w:i/>
        </w:rPr>
        <w:t>Murphy v. NCAA</w:t>
      </w:r>
      <w:r>
        <w:t xml:space="preserve"> PASPA litigation through the anticommandeering doctrine. The Spending Clause is the hook for Title IX and Title VI. State constitutions add additional layers, especially for public institutions.</w:t>
      </w:r>
    </w:p>
    <w:p>
      <w:pPr>
        <w:pStyle w:val="Heading4"/>
      </w:pPr>
      <w:r>
        <w:t>§ 3.2 Federal statutory sources</w:t>
      </w:r>
    </w:p>
    <w:p>
      <w:pPr>
        <w:ind w:firstLine="432"/>
      </w:pPr>
      <w:r>
        <w:t>The most consequential federal statutory sources include:</w:t>
      </w:r>
    </w:p>
    <w:p>
      <w:pPr>
        <w:ind w:firstLine="432"/>
      </w:pPr>
      <w:r>
        <w:t xml:space="preserve">The Sherman Antitrust Act (15 U.S.C. §§ 1, 2), as interpreted through the line from </w:t>
      </w:r>
      <w:r>
        <w:rPr>
          <w:i/>
        </w:rPr>
        <w:t>Federal Baseball</w:t>
      </w:r>
      <w:r>
        <w:t xml:space="preserve"> through </w:t>
      </w:r>
      <w:r>
        <w:rPr>
          <w:i/>
        </w:rPr>
        <w:t>Alston</w:t>
      </w:r>
      <w:r>
        <w:t xml:space="preserve"> and </w:t>
      </w:r>
      <w:r>
        <w:rPr>
          <w:i/>
        </w:rPr>
        <w:t>American Needle</w:t>
      </w:r>
      <w:r>
        <w:t>. See Chapters 13 and 14, and Volumes II and IV.</w:t>
      </w:r>
    </w:p>
    <w:p>
      <w:pPr>
        <w:ind w:firstLine="432"/>
      </w:pPr>
      <w:r>
        <w:t>The Clayton Antitrust Act (15 U.S.C. §§ 12-27), including § 4 treble damages, § 6 labor exemption, and § 16 injunctive relief.</w:t>
      </w:r>
    </w:p>
    <w:p>
      <w:pPr>
        <w:ind w:firstLine="432"/>
      </w:pPr>
      <w:r>
        <w:t>The Sports Broadcasting Act of 1961 (15 U.S.C. §§ 1291-1295), authorizing pooled league television rights for NFL, NBA, NHL, MLB.</w:t>
      </w:r>
    </w:p>
    <w:p>
      <w:pPr>
        <w:ind w:firstLine="432"/>
      </w:pPr>
      <w:r>
        <w:t>The Curt Flood Act of 1998 (15 U.S.C. § 26b), partially limiting the baseball antitrust exemption as to major-league employment matters.</w:t>
      </w:r>
    </w:p>
    <w:p>
      <w:pPr>
        <w:ind w:firstLine="432"/>
      </w:pPr>
      <w:r>
        <w:t xml:space="preserve">The National Labor Relations Act (29 U.S.C. §§ 151-169), which governs collective bargaining in professional sport. The NLRB's </w:t>
      </w:r>
      <w:r>
        <w:rPr>
          <w:i/>
        </w:rPr>
        <w:t>Brown University</w:t>
      </w:r>
      <w:r>
        <w:t xml:space="preserve"> line and its post-</w:t>
      </w:r>
      <w:r>
        <w:rPr>
          <w:i/>
        </w:rPr>
        <w:t>Northwestern</w:t>
      </w:r>
      <w:r>
        <w:t xml:space="preserve"> and post-</w:t>
      </w:r>
      <w:r>
        <w:rPr>
          <w:i/>
        </w:rPr>
        <w:t>Dartmouth basketball</w:t>
      </w:r>
      <w:r>
        <w:t xml:space="preserve"> developments shape the status of student-athletes as employees.</w:t>
      </w:r>
    </w:p>
    <w:p>
      <w:pPr>
        <w:ind w:firstLine="432"/>
      </w:pPr>
      <w:r>
        <w:t xml:space="preserve">Title IX of the Education Amendments of 1972 (20 U.S.C. § 1681 et seq.), with its detailed Department of Education regulatory architecture and the </w:t>
      </w:r>
      <w:r>
        <w:rPr>
          <w:i/>
        </w:rPr>
        <w:t>Cohen v. Brown</w:t>
      </w:r>
      <w:r>
        <w:t xml:space="preserve"> and </w:t>
      </w:r>
      <w:r>
        <w:rPr>
          <w:i/>
        </w:rPr>
        <w:t>Cannon v. University of Chicago</w:t>
      </w:r>
      <w:r>
        <w:t xml:space="preserve"> lines.</w:t>
      </w:r>
    </w:p>
    <w:p>
      <w:pPr>
        <w:ind w:firstLine="432"/>
      </w:pPr>
      <w:r>
        <w:t>Title VI and Title VII of the Civil Rights Act of 1964, applied to sport in coaching discrimination, race-based discipline, and broader employment contexts.</w:t>
      </w:r>
    </w:p>
    <w:p>
      <w:pPr>
        <w:ind w:firstLine="432"/>
      </w:pPr>
      <w:r>
        <w:t>The Americans with Disabilities Act, applied to athlete eligibility (</w:t>
      </w:r>
      <w:r>
        <w:rPr>
          <w:i/>
        </w:rPr>
        <w:t>PGA Tour v. Martin</w:t>
      </w:r>
      <w:r>
        <w:t>) and venue accessibility.</w:t>
      </w:r>
    </w:p>
    <w:p>
      <w:pPr>
        <w:ind w:firstLine="432"/>
      </w:pPr>
      <w:r>
        <w:t>The Ted Stevens Olympic and Amateur Sports Act (36 U.S.C. § 220501 et seq.), governing the USOPC, the national governing bodies, and the SafeSport architecture.</w:t>
      </w:r>
    </w:p>
    <w:p>
      <w:pPr>
        <w:ind w:firstLine="432"/>
      </w:pPr>
      <w:r>
        <w:t>The Sports Agent Responsibility and Trust Act (SPARTA, 15 U.S.C. §§ 7801-7807), which creates a federal floor for state athlete-agent regulation.</w:t>
      </w:r>
    </w:p>
    <w:p>
      <w:pPr>
        <w:ind w:firstLine="432"/>
      </w:pPr>
      <w:r>
        <w:t>The Lanham Act (15 U.S.C. §§ 1051, 1114, 1125), governing trademark, false-endorsement, and false-advertising claims relevant to sports brands and athlete publicity.</w:t>
      </w:r>
    </w:p>
    <w:p>
      <w:pPr>
        <w:ind w:firstLine="432"/>
      </w:pPr>
      <w:r>
        <w:t>Federal copyright law (17 U.S.C. § 101 et seq.), governing broadcast and content protection in sport.</w:t>
      </w:r>
    </w:p>
    <w:p>
      <w:pPr>
        <w:ind w:firstLine="432"/>
      </w:pPr>
      <w:r>
        <w:t>The Bankruptcy Code (11 U.S.C.), as applied to team and league bankruptcies (</w:t>
      </w:r>
      <w:r>
        <w:rPr>
          <w:i/>
        </w:rPr>
        <w:t>Tropicana Entertainment</w:t>
      </w:r>
      <w:r>
        <w:t xml:space="preserve">, </w:t>
      </w:r>
      <w:r>
        <w:rPr>
          <w:i/>
        </w:rPr>
        <w:t>Phoenix Coyotes</w:t>
      </w:r>
      <w:r>
        <w:t xml:space="preserve">, </w:t>
      </w:r>
      <w:r>
        <w:rPr>
          <w:i/>
        </w:rPr>
        <w:t>Los Angeles Dodgers</w:t>
      </w:r>
      <w:r>
        <w:t xml:space="preserve">, </w:t>
      </w:r>
      <w:r>
        <w:rPr>
          <w:i/>
        </w:rPr>
        <w:t>San Diego Padres MLB</w:t>
      </w:r>
      <w:r>
        <w:t xml:space="preserve"> receivership patterns).</w:t>
      </w:r>
    </w:p>
    <w:p>
      <w:pPr>
        <w:ind w:firstLine="432"/>
      </w:pPr>
      <w:r>
        <w:t>Federal tax law (Internal Revenue Code), as applied to athlete compensation and to athletic departments.</w:t>
      </w:r>
    </w:p>
    <w:p>
      <w:pPr>
        <w:ind w:firstLine="432"/>
      </w:pPr>
      <w:r>
        <w:t>Federal immigration law, including the O-1, P-1, and related visa categories.</w:t>
      </w:r>
    </w:p>
    <w:p>
      <w:pPr>
        <w:ind w:firstLine="432"/>
      </w:pPr>
      <w:r>
        <w:t>The federal gambling statutes: the Wire Act (18 U.S.C. § 1084), the Sports Bribery Act (18 U.S.C. § 224), the Illegal Gambling Business Act (18 U.S.C. § 1955), the now-vacated Professional and Amateur Sports Protection Act (28 U.S.C. §§ 3701-3704), and the Unlawful Internet Gambling Enforcement Act (UIGEA, 31 U.S.C. § 5361 et seq.).</w:t>
      </w:r>
    </w:p>
    <w:p>
      <w:pPr>
        <w:ind w:firstLine="432"/>
      </w:pPr>
      <w:r>
        <w:t>The Rodchenkov Anti-Doping Act (21 U.S.C. § 2401 et seq.), criminalizing certain international doping conspiracies.</w:t>
      </w:r>
    </w:p>
    <w:p>
      <w:pPr>
        <w:ind w:firstLine="432"/>
      </w:pPr>
      <w:r>
        <w:t>The Protecting Young Victims from Sexual Abuse and SafeSport Authorization Act and the Empowering Olympic, Paralympic, and Amateur Athletes Act, restructuring the SafeSport and USOPC regimes.</w:t>
      </w:r>
    </w:p>
    <w:p>
      <w:pPr>
        <w:ind w:firstLine="432"/>
      </w:pPr>
      <w:r>
        <w:t>Federal securities law as applied to sports financings and team transactions.</w:t>
      </w:r>
    </w:p>
    <w:p>
      <w:pPr>
        <w:ind w:firstLine="432"/>
      </w:pPr>
      <w:r>
        <w:t>Federal disability and rehabilitation statutes as applied to public-institution athletics.</w:t>
      </w:r>
    </w:p>
    <w:p>
      <w:pPr>
        <w:pStyle w:val="Heading4"/>
      </w:pPr>
      <w:r>
        <w:t>§ 3.3 State statutory sources</w:t>
      </w:r>
    </w:p>
    <w:p>
      <w:pPr>
        <w:ind w:firstLine="432"/>
      </w:pPr>
      <w:r>
        <w:t>State law is decisive in many sports law matters. The principal categories are:</w:t>
      </w:r>
    </w:p>
    <w:p>
      <w:pPr>
        <w:ind w:firstLine="432"/>
      </w:pPr>
      <w:r>
        <w:t>State athlete-agent statutes, often modeled on the Uniform Athlete Agents Act or its revised version.</w:t>
      </w:r>
    </w:p>
    <w:p>
      <w:pPr>
        <w:ind w:firstLine="432"/>
      </w:pPr>
      <w:r>
        <w:t>State NIL statutes, ranging from light-touch enabling statutes to detailed regulatory regimes. See Chapter 25.</w:t>
      </w:r>
    </w:p>
    <w:p>
      <w:pPr>
        <w:ind w:firstLine="432"/>
      </w:pPr>
      <w:r>
        <w:t>State right-of-publicity statutes (California Civil Code § 3344, New York Civil Rights Law §§ 50–51, the various state statutes consolidated through the IMG/Indiana model, and the common-law right of publicity in the rest of the states).</w:t>
      </w:r>
    </w:p>
    <w:p>
      <w:pPr>
        <w:ind w:firstLine="432"/>
      </w:pPr>
      <w:r>
        <w:t>State workers' compensation regimes as applied to professional athletes.</w:t>
      </w:r>
    </w:p>
    <w:p>
      <w:pPr>
        <w:ind w:firstLine="432"/>
      </w:pPr>
      <w:r>
        <w:t>State tax regimes, including the "jock tax" architecture.</w:t>
      </w:r>
    </w:p>
    <w:p>
      <w:pPr>
        <w:ind w:firstLine="432"/>
      </w:pPr>
      <w:r>
        <w:t>State gambling and gaming statutes post-</w:t>
      </w:r>
      <w:r>
        <w:rPr>
          <w:i/>
        </w:rPr>
        <w:t>Murphy</w:t>
      </w:r>
      <w:r>
        <w:t>.</w:t>
      </w:r>
    </w:p>
    <w:p>
      <w:pPr>
        <w:ind w:firstLine="432"/>
      </w:pPr>
      <w:r>
        <w:t>State boxing and combat sports commissions.</w:t>
      </w:r>
    </w:p>
    <w:p>
      <w:pPr>
        <w:ind w:firstLine="432"/>
      </w:pPr>
      <w:r>
        <w:t>State stadium and venue financing statutes.</w:t>
      </w:r>
    </w:p>
    <w:p>
      <w:pPr>
        <w:ind w:firstLine="432"/>
      </w:pPr>
      <w:r>
        <w:t>State open-records and open-meetings statutes (for public-institution athletic departments).</w:t>
      </w:r>
    </w:p>
    <w:p>
      <w:pPr>
        <w:ind w:firstLine="432"/>
      </w:pPr>
      <w:r>
        <w:t>State tort law, including the negligence and assumption-of-risk frameworks for participant injuries and spectator injuries.</w:t>
      </w:r>
    </w:p>
    <w:p>
      <w:pPr>
        <w:ind w:firstLine="432"/>
      </w:pPr>
      <w:r>
        <w:t>State corporate, partnership, and LLC law for team ownership structures.</w:t>
      </w:r>
    </w:p>
    <w:p>
      <w:pPr>
        <w:pStyle w:val="Heading4"/>
      </w:pPr>
      <w:r>
        <w:t>§ 3.4 Private governance instruments as "law"</w:t>
      </w:r>
    </w:p>
    <w:p>
      <w:pPr>
        <w:ind w:firstLine="432"/>
      </w:pPr>
      <w:r>
        <w:t>In sports law the private governance instruments function as quasi-law. The league CBA, the league constitution and bylaws, the NCAA Manual, the conference bylaws, and the international federation statutes operate as binding regulatory regimes for the relevant participants. The text of these instruments is the controlling rule of decision in most internal sports disputes, and they are reproduced in Volume IV.</w:t>
      </w:r>
    </w:p>
    <w:p>
      <w:pPr>
        <w:pStyle w:val="Heading4"/>
      </w:pPr>
      <w:r>
        <w:t>§ 3.5 Arbitral and administrative sources</w:t>
      </w:r>
    </w:p>
    <w:p>
      <w:pPr>
        <w:ind w:firstLine="432"/>
      </w:pPr>
      <w:r>
        <w:t>The grievance arbitration awards of the major leagues form a substantial private jurisprudence. The Court of Arbitration for Sport produces its own body of decisions on the international Olympic and federation system. The U.S. Anti-Doping Agency arbitrations form a domestic anti-doping jurisprudence. NCAA Committee on Infractions decisions form a college sport jurisprudence. SafeSport adjudications form a youth and Olympic abuse jurisprudence. These are core sources for the practitioner.</w:t>
      </w:r>
    </w:p>
    <w:p>
      <w:pPr>
        <w:pStyle w:val="Heading4"/>
      </w:pPr>
      <w:r>
        <w:t>§ 3.6 Soft law and norms</w:t>
      </w:r>
    </w:p>
    <w:p>
      <w:pPr>
        <w:ind w:firstLine="432"/>
      </w:pPr>
      <w:r>
        <w:t>Custom, industry practice, agent and player association policy, league memoranda, and the trade press together form a soft-law layer that affects sports law practice. A lawyer in this field who reads only the published cases will be perpetually behind. Subscriptions to the labor-side and league-side trade publications, to the NCAA's compliance and reform commentary, and to the integrity-monitoring trade press are part of competent practice.</w:t>
      </w:r>
    </w:p>
    <w:p>
      <w:r>
        <w:br w:type="page"/>
      </w:r>
    </w:p>
    <w:p>
      <w:pPr>
        <w:ind w:firstLine="432"/>
      </w:pPr>
      <w:r>
        <w:t>(Volume I continues with Part Two — Public Law Frameworks, Chapter 4, and so on.)</w:t>
      </w:r>
    </w:p>
    <w:p>
      <w:pPr>
        <w:pStyle w:val="Heading2"/>
      </w:pPr>
      <w:r>
        <w:t>Part Two — Public Law Frameworks</w:t>
      </w:r>
    </w:p>
    <w:p>
      <w:pPr>
        <w:pStyle w:val="Heading3"/>
      </w:pPr>
      <w:r>
        <w:t>Chapter 4. Constitutional Law in Sport</w:t>
      </w:r>
    </w:p>
    <w:p>
      <w:pPr>
        <w:pStyle w:val="Heading4"/>
      </w:pPr>
      <w:r>
        <w:t>§ 4.1 The state action problem</w:t>
      </w:r>
    </w:p>
    <w:p>
      <w:pPr>
        <w:ind w:firstLine="432"/>
      </w:pPr>
      <w:r>
        <w:t>The United States Constitution constrains only state actors. A central question in sports law is therefore whether a sanctioning body — the NCAA, a state high school association, a professional league — is a state actor whose conduct can be challenged on constitutional grounds. The answer differs by entity.</w:t>
      </w:r>
    </w:p>
    <w:p>
      <w:pPr>
        <w:ind w:firstLine="432"/>
      </w:pPr>
      <w:r>
        <w:t xml:space="preserve">The NCAA is not a state actor. The Supreme Court so held in </w:t>
      </w:r>
      <w:r>
        <w:rPr>
          <w:i/>
        </w:rPr>
        <w:t>NCAA v. Tarkanian</w:t>
      </w:r>
      <w:r>
        <w:t>, 488 U.S. 179 (1988), reasoning that although the NCAA's recommendations were enforced by state-actor member institutions, the NCAA itself was a private organization whose policies represented the collective decision of its mostly private membership and could not be attributed to any single state. The implication for the practitioner is large: a college coach or athlete subject to NCAA sanction cannot bring a 42 U.S.C. § 1983 due-process claim against the NCAA itself. The path of attack is statutory, contractual, or against the member institution as state actor.</w:t>
      </w:r>
    </w:p>
    <w:p>
      <w:pPr>
        <w:ind w:firstLine="432"/>
      </w:pPr>
      <w:r>
        <w:t xml:space="preserve">State high school athletic associations are state actors. The Supreme Court so held in </w:t>
      </w:r>
      <w:r>
        <w:rPr>
          <w:i/>
        </w:rPr>
        <w:t>Brentwood Academy v. Tennessee Secondary School Athletic Ass'n</w:t>
      </w:r>
      <w:r>
        <w:t>, 531 U.S. 288 (2001), reasoning that the "entwinement" of the association with public school officials made the association the alter ego of the state for constitutional purposes. The practical effect is that a high school athlete or coach disciplined by a state association can litigate the discipline as a state-action matter.</w:t>
      </w:r>
    </w:p>
    <w:p>
      <w:pPr>
        <w:ind w:firstLine="432"/>
      </w:pPr>
      <w:r>
        <w:t>Professional leagues are not state actors. The leagues, even where they receive substantial public subsidies for venues or where their teams play on publicly owned property, are private associations.</w:t>
      </w:r>
    </w:p>
    <w:p>
      <w:pPr>
        <w:ind w:firstLine="432"/>
      </w:pPr>
      <w:r>
        <w:t>Public universities and colleges are state actors. Their athletic departments, employees, and disciplinary processes are subject to constitutional constraints. Private universities are not, though many internal procedures and contracts incorporate due-process-style protections by reference.</w:t>
      </w:r>
    </w:p>
    <w:p>
      <w:pPr>
        <w:ind w:firstLine="432"/>
      </w:pPr>
      <w:r>
        <w:t>The state-action question is a threshold question in any constitutional challenge in sport. A representation that begins with constitutional theory often ends in contract or statutory theory because of the state-action result.</w:t>
      </w:r>
    </w:p>
    <w:p>
      <w:pPr>
        <w:pStyle w:val="Heading4"/>
      </w:pPr>
      <w:r>
        <w:t>§ 4.2 The First Amendment</w:t>
      </w:r>
    </w:p>
    <w:p>
      <w:pPr>
        <w:ind w:firstLine="432"/>
      </w:pPr>
      <w:r>
        <w:t xml:space="preserve">Athlete speech, coach speech, and institutional speech in athletic contexts have generated a steady stream of First Amendment litigation. The leading recent case is </w:t>
      </w:r>
      <w:r>
        <w:rPr>
          <w:i/>
        </w:rPr>
        <w:t>Kennedy v. Bremerton School District</w:t>
      </w:r>
      <w:r>
        <w:t xml:space="preserve">, 597 U.S. 507 (2022), in which a public-school football coach prevailed on Free Exercise and Free Speech claims after being disciplined for praying on the field at the conclusion of games. The decision overruled or sharply limited the </w:t>
      </w:r>
      <w:r>
        <w:rPr>
          <w:i/>
        </w:rPr>
        <w:t>Lemon v. Kurtzman</w:t>
      </w:r>
      <w:r>
        <w:t xml:space="preserve"> framework for Establishment Clause analysis in school-prayer contexts.</w:t>
      </w:r>
    </w:p>
    <w:p>
      <w:pPr>
        <w:ind w:firstLine="432"/>
      </w:pPr>
      <w:r>
        <w:t xml:space="preserve">Athlete protests and political expression by public-institution athletes implicate the </w:t>
      </w:r>
      <w:r>
        <w:rPr>
          <w:i/>
        </w:rPr>
        <w:t>Pickering</w:t>
      </w:r>
      <w:r>
        <w:t>/</w:t>
      </w:r>
      <w:r>
        <w:rPr>
          <w:i/>
        </w:rPr>
        <w:t>Garcetti</w:t>
      </w:r>
      <w:r>
        <w:t xml:space="preserve"> line for public-employee speech as filtered through the student-athlete context, and the </w:t>
      </w:r>
      <w:r>
        <w:rPr>
          <w:i/>
        </w:rPr>
        <w:t>Tinker</w:t>
      </w:r>
      <w:r>
        <w:t xml:space="preserve"> line for student speech. Private-institution athletes and professional athletes have no constitutional protection against their employer's speech-based discipline; the protections in that domain come from collective bargaining agreements, individual contracts, and, in California and some other states, statutory protections for off-duty political speech.</w:t>
      </w:r>
    </w:p>
    <w:p>
      <w:pPr>
        <w:ind w:firstLine="432"/>
      </w:pPr>
      <w:r>
        <w:t xml:space="preserve">Commercial speech in sport — sponsorship messages, gambling-promotion content, NIL-related marketing, advertising aimed at minors — falls within the </w:t>
      </w:r>
      <w:r>
        <w:rPr>
          <w:i/>
        </w:rPr>
        <w:t>Central Hudson</w:t>
      </w:r>
      <w:r>
        <w:t xml:space="preserve"> doctrinal framework. The new state gambling regulators have begun policing this space aggressively.</w:t>
      </w:r>
    </w:p>
    <w:p>
      <w:pPr>
        <w:ind w:firstLine="432"/>
      </w:pPr>
      <w:r>
        <w:t xml:space="preserve">Media access to sports facilities is partially a First Amendment matter and partially a contract and licensing matter. The classic </w:t>
      </w:r>
      <w:r>
        <w:rPr>
          <w:i/>
        </w:rPr>
        <w:t>Post-Newsweek</w:t>
      </w:r>
      <w:r>
        <w:t xml:space="preserve"> line gives newspapers a limited access right; modern practice is dominated by credentialing terms imposed by leagues and conferences.</w:t>
      </w:r>
    </w:p>
    <w:p>
      <w:pPr>
        <w:pStyle w:val="Heading4"/>
      </w:pPr>
      <w:r>
        <w:t>§ 4.3 The Fourth Amendment and drug testing</w:t>
      </w:r>
    </w:p>
    <w:p>
      <w:pPr>
        <w:ind w:firstLine="432"/>
      </w:pPr>
      <w:r>
        <w:t xml:space="preserve">The Supreme Court's </w:t>
      </w:r>
      <w:r>
        <w:rPr>
          <w:i/>
        </w:rPr>
        <w:t>Vernonia School District v. Acton</w:t>
      </w:r>
      <w:r>
        <w:t xml:space="preserve">, 515 U.S. 646 (1995), and </w:t>
      </w:r>
      <w:r>
        <w:rPr>
          <w:i/>
        </w:rPr>
        <w:t>Board of Education v. Earls</w:t>
      </w:r>
      <w:r>
        <w:t>, 536 U.S. 822 (2002), authorize suspicionless drug testing of public-school student-athletes (and of other public-school participants in extracurricular activities) on a "special needs" rationale. Public-university student-athletes are tested under analogous frameworks supported by the NCAA drug-testing consent. Private institutions and professional leagues operate under contractual consent embedded in CBAs and standard player contracts.</w:t>
      </w:r>
    </w:p>
    <w:p>
      <w:pPr>
        <w:ind w:firstLine="432"/>
      </w:pPr>
      <w:r>
        <w:t>The Olympic and NGB anti-doping system rests on the World Anti-Doping Code, the USADA Protocol, and the consent embedded in the participation agreement. Fourth Amendment doctrine does not directly constrain that system because of the private-association posture; the doctrinal constraint comes through CAS jurisprudence and arbitration review.</w:t>
      </w:r>
    </w:p>
    <w:p>
      <w:pPr>
        <w:pStyle w:val="Heading4"/>
      </w:pPr>
      <w:r>
        <w:t>§ 4.4 Due process</w:t>
      </w:r>
    </w:p>
    <w:p>
      <w:pPr>
        <w:ind w:firstLine="432"/>
      </w:pPr>
      <w:r>
        <w:t>Due process attaches when (i) a constitutionally cognizable liberty or property interest is at stake and (ii) the actor is a state actor. The two principal due-process domains in sport are: (a) public-institution discipline of athletes (including academic eligibility, recruiting-violation responses, conduct and Title IX–related discipline, and revocation of athletically related financial aid), and (b) public-employer discipline of coaches (including termination during the term of an employment contract).</w:t>
      </w:r>
    </w:p>
    <w:p>
      <w:pPr>
        <w:ind w:firstLine="432"/>
      </w:pPr>
      <w:r>
        <w:t xml:space="preserve">For the public-institution athlete, the leading framework is the </w:t>
      </w:r>
      <w:r>
        <w:rPr>
          <w:i/>
        </w:rPr>
        <w:t>Goss v. Lopez</w:t>
      </w:r>
      <w:r>
        <w:t>–style minimal-process requirement for short-term discipline plus more substantial process for longer-term consequences. For long-form athletic-eligibility disputes and NCAA-related infractions matters, the constitutional protections at the institutional level are typically supplemented by the procedural architecture in the NCAA Manual (Volume IV) and by the institution's own internal procedures.</w:t>
      </w:r>
    </w:p>
    <w:p>
      <w:pPr>
        <w:ind w:firstLine="432"/>
      </w:pPr>
      <w:r>
        <w:t>For the public-employer coach, the contract is the principal source of process. The constitutional baseline is overlaid by the express provisions of the employment agreement and by state law on public-employee terminations.</w:t>
      </w:r>
    </w:p>
    <w:p>
      <w:pPr>
        <w:pStyle w:val="Heading4"/>
      </w:pPr>
      <w:r>
        <w:t>§ 4.5 The Commerce Clause and the anti-commandeering doctrine</w:t>
      </w:r>
    </w:p>
    <w:p>
      <w:pPr>
        <w:ind w:firstLine="432"/>
      </w:pPr>
      <w:r>
        <w:t xml:space="preserve">Congress's power to regulate sport flows principally from the Commerce Clause. Federal antitrust, federal labor, federal IP, federal gambling, and federal civil-rights regulation of sport are all Commerce Clause exercises. The structural constitutional question in modern sport gambling — whether federal law could direct state legislatures not to authorize sports betting — was resolved in </w:t>
      </w:r>
      <w:r>
        <w:rPr>
          <w:i/>
        </w:rPr>
        <w:t>Murphy v. NCAA</w:t>
      </w:r>
      <w:r>
        <w:t xml:space="preserve">, 584 U.S. 453 (2018), striking down PASPA on anti-commandeering grounds. </w:t>
      </w:r>
      <w:r>
        <w:rPr>
          <w:i/>
        </w:rPr>
        <w:t>Murphy</w:t>
      </w:r>
      <w:r>
        <w:t xml:space="preserve"> opened the post-PASPA state sports-gambling regime; it is foundational to Chapter 32.</w:t>
      </w:r>
    </w:p>
    <w:p>
      <w:pPr>
        <w:pStyle w:val="Heading4"/>
      </w:pPr>
      <w:r>
        <w:t>§ 4.6 The Spending Clause: Title IX</w:t>
      </w:r>
    </w:p>
    <w:p>
      <w:pPr>
        <w:ind w:firstLine="432"/>
      </w:pPr>
      <w:r>
        <w:t xml:space="preserve">Title IX is a Spending Clause statute. It applies to any institution receiving federal financial assistance. Its application to athletics is governed by the 1979 Policy Interpretation's three-prong test for participation opportunities, by detailed regulations on financial aid and treatment, by the </w:t>
      </w:r>
      <w:r>
        <w:rPr>
          <w:i/>
        </w:rPr>
        <w:t>Cohen v. Brown</w:t>
      </w:r>
      <w:r>
        <w:t xml:space="preserve"> line on participation, by the </w:t>
      </w:r>
      <w:r>
        <w:rPr>
          <w:i/>
        </w:rPr>
        <w:t>Cannon</w:t>
      </w:r>
      <w:r>
        <w:t xml:space="preserve"> and </w:t>
      </w:r>
      <w:r>
        <w:rPr>
          <w:i/>
        </w:rPr>
        <w:t>Gebser</w:t>
      </w:r>
      <w:r>
        <w:t>/</w:t>
      </w:r>
      <w:r>
        <w:rPr>
          <w:i/>
        </w:rPr>
        <w:t>Davis</w:t>
      </w:r>
      <w:r>
        <w:t xml:space="preserve"> line on private rights of action and damages for sexual harassment, and by the constantly evolving Department of Education guidance. Title IX is treated in detail in Chapter 26.</w:t>
      </w:r>
    </w:p>
    <w:p>
      <w:pPr>
        <w:pStyle w:val="Heading4"/>
      </w:pPr>
      <w:r>
        <w:t>§ 4.7 Equal protection</w:t>
      </w:r>
    </w:p>
    <w:p>
      <w:pPr>
        <w:ind w:firstLine="432"/>
      </w:pPr>
      <w:r>
        <w:t>Equal protection challenges in sport have arisen in the context of sex-segregated competition, state high school association classification rules, transgender athlete eligibility, and race-based admission and discipline policies. The current most contested domain is transgender athlete eligibility, which is being litigated under Title IX, the Equal Protection Clause, and state statutory regimes simultaneously. The treatise treats this in Chapter 26.</w:t>
      </w:r>
    </w:p>
    <w:p>
      <w:pPr>
        <w:pStyle w:val="Heading4"/>
      </w:pPr>
      <w:r>
        <w:t>§ 4.8 Free exercise and religion in sport</w:t>
      </w:r>
    </w:p>
    <w:p>
      <w:pPr>
        <w:ind w:firstLine="432"/>
      </w:pPr>
      <w:r>
        <w:t xml:space="preserve">In addition to </w:t>
      </w:r>
      <w:r>
        <w:rPr>
          <w:i/>
        </w:rPr>
        <w:t>Kennedy v. Bremerton</w:t>
      </w:r>
      <w:r>
        <w:t xml:space="preserve">, religious-accommodation questions in sport recur around competition scheduling on religious observance days, athlete appearance and grooming policies, uniform and religious-garment accommodation, and prayer and devotional activity by teams. The doctrinal framework follows the </w:t>
      </w:r>
      <w:r>
        <w:rPr>
          <w:i/>
        </w:rPr>
        <w:t>Smith</w:t>
      </w:r>
      <w:r>
        <w:t>–</w:t>
      </w:r>
      <w:r>
        <w:rPr>
          <w:i/>
        </w:rPr>
        <w:t>Lukumi</w:t>
      </w:r>
      <w:r>
        <w:t>–</w:t>
      </w:r>
      <w:r>
        <w:rPr>
          <w:i/>
        </w:rPr>
        <w:t>Fulton</w:t>
      </w:r>
      <w:r>
        <w:t>–</w:t>
      </w:r>
      <w:r>
        <w:rPr>
          <w:i/>
        </w:rPr>
        <w:t>Kennedy</w:t>
      </w:r>
      <w:r>
        <w:t xml:space="preserve"> line.</w:t>
      </w:r>
    </w:p>
    <w:p>
      <w:pPr>
        <w:pStyle w:val="Heading4"/>
      </w:pPr>
      <w:r>
        <w:t>§ 4.9 The Takings Clause and stadium financing</w:t>
      </w:r>
    </w:p>
    <w:p>
      <w:pPr>
        <w:ind w:firstLine="432"/>
      </w:pPr>
      <w:r>
        <w:t xml:space="preserve">Public stadium financing, eminent-domain takings for stadium construction, and related public-property questions occasionally generate Takings Clause and procedural-due-process litigation. The </w:t>
      </w:r>
      <w:r>
        <w:rPr>
          <w:i/>
        </w:rPr>
        <w:t>Kelo v. New London</w:t>
      </w:r>
      <w:r>
        <w:t xml:space="preserve"> doctrine controls the public-use side; the venue financing structure is treated in Chapter 11 and Volume III.</w:t>
      </w:r>
    </w:p>
    <w:p>
      <w:pPr>
        <w:pStyle w:val="Heading4"/>
      </w:pPr>
      <w:r>
        <w:t>Cross-references for Chapter 4</w:t>
      </w:r>
    </w:p>
    <w:p>
      <w:pPr>
        <w:pStyle w:val="ListBullet"/>
      </w:pPr>
      <w:r>
        <w:t>Volume II: *NCAA v. Tarkanian*, 488 U.S. 179 (1988); *Brentwood Academy v. Tennessee Secondary School Athletic Ass'n*, 531 U.S. 288 (2001); *Kennedy v. Bremerton School District*, 597 U.S. 507 (2022); *Murphy v. NCAA*, 584 U.S. 453 (2018); *Vernonia School District v. Acton*, 515 U.S. 646 (1995); *Board of Education v. Earls*, 536 U.S. 822 (2002).</w:t>
      </w:r>
    </w:p>
    <w:p>
      <w:pPr>
        <w:pStyle w:val="ListBullet"/>
      </w:pPr>
      <w:r>
        <w:t>Volume IV: Title IX of the Education Amendments of 1972, 20 U.S.C. § 1681 et seq.; PASPA, 28 U.S.C. §§ 3701-3704; Sherman Act, 15 U.S.C. §§ 1-2; National Labor Relations Act, 29 U.S.C. §§ 151-169.</w:t>
      </w:r>
    </w:p>
    <w:p>
      <w:r>
        <w:br w:type="page"/>
      </w:r>
    </w:p>
    <w:p>
      <w:pPr>
        <w:pStyle w:val="Heading3"/>
      </w:pPr>
      <w:r>
        <w:t>Chapter 5. Statutory Frameworks Touching Sport</w:t>
      </w:r>
    </w:p>
    <w:p>
      <w:pPr>
        <w:ind w:firstLine="432"/>
      </w:pPr>
      <w:r>
        <w:t>[This chapter develops, statute by statute, the operative federal statutes identified in Chapter 3 and their characteristic applications in sport. The treatment proceeds in the order of relative practical importance.]</w:t>
      </w:r>
    </w:p>
    <w:p>
      <w:pPr>
        <w:pStyle w:val="Heading4"/>
      </w:pPr>
      <w:r>
        <w:t>§ 5.1 The Sherman Act and Clayton Act in sport</w:t>
      </w:r>
    </w:p>
    <w:p>
      <w:pPr>
        <w:ind w:firstLine="432"/>
      </w:pPr>
      <w:r>
        <w:t>The Sherman Act's § 1 (contracts, combinations, and conspiracies in restraint of trade) and § 2 (monopolization, attempts to monopolize, and combinations or conspiracies to monopolize) are the central statutory weapons in challenges to league rules, league structures, and league media or sponsorship practices. The Clayton Act adds the treble-damage remedy of § 4, the labor exemption of § 6, the injunctive remedy of § 16, and the merger regime of § 7 (relevant to team transactions in certain configurations).</w:t>
      </w:r>
    </w:p>
    <w:p>
      <w:pPr>
        <w:ind w:firstLine="432"/>
      </w:pPr>
      <w:r>
        <w:t>The leading doctrinal questions in sports antitrust are:</w:t>
      </w:r>
    </w:p>
    <w:p>
      <w:pPr>
        <w:ind w:firstLine="432"/>
      </w:pPr>
      <w:r>
        <w:t xml:space="preserve">(a) The single-entity question: When a league acts on a matter through its members, is that league action a "contract, combination, or conspiracy" of independent actors subject to § 1, or a unilateral act of a single entity outside § 1? The Supreme Court's answer in </w:t>
      </w:r>
      <w:r>
        <w:rPr>
          <w:i/>
        </w:rPr>
        <w:t>American Needle, Inc. v. NFL</w:t>
      </w:r>
      <w:r>
        <w:t xml:space="preserve">, 560 U.S. 183 (2010), is that the NFL is not a single entity for purposes of § 1 with respect to the licensing of intellectual property of its member clubs. The reasoning extends broadly to other league activities. </w:t>
      </w:r>
      <w:r>
        <w:rPr>
          <w:i/>
        </w:rPr>
        <w:t>American Needle</w:t>
      </w:r>
      <w:r>
        <w:t xml:space="preserve"> is reproduced in full in Volume II.</w:t>
      </w:r>
    </w:p>
    <w:p>
      <w:pPr>
        <w:ind w:firstLine="432"/>
      </w:pPr>
      <w:r>
        <w:t xml:space="preserve">(b) The baseball antitrust exemption: Major League Baseball is exempt from federal antitrust law as a matter of stare decisis, by virtue of the </w:t>
      </w:r>
      <w:r>
        <w:rPr>
          <w:i/>
        </w:rPr>
        <w:t>Federal Baseball</w:t>
      </w:r>
      <w:r>
        <w:t xml:space="preserve"> (1922), </w:t>
      </w:r>
      <w:r>
        <w:rPr>
          <w:i/>
        </w:rPr>
        <w:t>Toolson</w:t>
      </w:r>
      <w:r>
        <w:t xml:space="preserve"> (1953), and </w:t>
      </w:r>
      <w:r>
        <w:rPr>
          <w:i/>
        </w:rPr>
        <w:t>Flood</w:t>
      </w:r>
      <w:r>
        <w:t xml:space="preserve"> (1972) trilogy, narrowed by the Curt Flood Act of 1998 (15 U.S.C. § 26b) as to major-league employment matters. The exemption remains effective for minor-league employment, league structure, franchise relocation, and other non-major-league-employment matters. The 2024 Supreme Court denial of certiorari in </w:t>
      </w:r>
      <w:r>
        <w:rPr>
          <w:i/>
        </w:rPr>
        <w:t>Tri-City ValleyCats v. Office of the Commissioner of Baseball</w:t>
      </w:r>
      <w:r>
        <w:t xml:space="preserve"> left the exemption intact in the minor-league realignment context, though dissents from denial signaled ongoing skepticism. Full text of the trilogy in Volume II; full text of 15 U.S.C. § 26b in Volume IV.</w:t>
      </w:r>
    </w:p>
    <w:p>
      <w:pPr>
        <w:ind w:firstLine="432"/>
      </w:pPr>
      <w:r>
        <w:t xml:space="preserve">(c) The nonstatutory labor exemption: League labor-market restraints adopted within the collective bargaining relationship are immunized from antitrust attack by a judicially created exemption rooted in the Clayton Act § 6 statutory labor exemption and federal labor policy. The leading case is </w:t>
      </w:r>
      <w:r>
        <w:rPr>
          <w:i/>
        </w:rPr>
        <w:t>Brown v. Pro Football, Inc.</w:t>
      </w:r>
      <w:r>
        <w:t xml:space="preserve">, 518 U.S. 231 (1996), where the Supreme Court held that the nonstatutory exemption continues to apply after impasse in negotiation. The earlier </w:t>
      </w:r>
      <w:r>
        <w:rPr>
          <w:i/>
        </w:rPr>
        <w:t>Mackey v. NFL</w:t>
      </w:r>
      <w:r>
        <w:t>, 543 F.2d 606 (8th Cir. 1976), articulated the now-canonical three-factor test for the exemption's application. Both cases are reproduced in Volume II.</w:t>
      </w:r>
    </w:p>
    <w:p>
      <w:pPr>
        <w:ind w:firstLine="432"/>
      </w:pPr>
      <w:r>
        <w:t xml:space="preserve">(d) The reach of the exemption in college sport: The Court's decision in </w:t>
      </w:r>
      <w:r>
        <w:rPr>
          <w:i/>
        </w:rPr>
        <w:t>NCAA v. Alston</w:t>
      </w:r>
      <w:r>
        <w:t xml:space="preserve">, 594 U.S. 69 (2021), confirmed that the NCAA's restraints on student-athlete compensation are subject to ordinary rule-of-reason scrutiny under § 1 — not to a relaxed amateurism-deference standard. Justice Kavanaugh's concurrence stated explicitly that the broader NCAA compensation rules would likely fail antitrust scrutiny under settled principles. </w:t>
      </w:r>
      <w:r>
        <w:rPr>
          <w:i/>
        </w:rPr>
        <w:t>Alston</w:t>
      </w:r>
      <w:r>
        <w:t xml:space="preserve"> is reproduced in full in Volume II.</w:t>
      </w:r>
    </w:p>
    <w:p>
      <w:pPr>
        <w:ind w:firstLine="432"/>
      </w:pPr>
      <w:r>
        <w:t xml:space="preserve">(e) The earlier landmark for college antitrust is </w:t>
      </w:r>
      <w:r>
        <w:rPr>
          <w:i/>
        </w:rPr>
        <w:t>NCAA v. Board of Regents of the University of Oklahoma</w:t>
      </w:r>
      <w:r>
        <w:t xml:space="preserve">, 468 U.S. 85 (1984), which struck down the NCAA's restraints on college football television and articulated the framework for rule-of-reason analysis of joint sports-product restraints. </w:t>
      </w:r>
      <w:r>
        <w:rPr>
          <w:i/>
        </w:rPr>
        <w:t>Board of Regents</w:t>
      </w:r>
      <w:r>
        <w:t xml:space="preserve"> contains the famous and often-quoted (but, after </w:t>
      </w:r>
      <w:r>
        <w:rPr>
          <w:i/>
        </w:rPr>
        <w:t>Alston</w:t>
      </w:r>
      <w:r>
        <w:t xml:space="preserve">, severely limited) dictum endorsing NCAA-style amateurism. </w:t>
      </w:r>
      <w:r>
        <w:rPr>
          <w:i/>
        </w:rPr>
        <w:t>Board of Regents</w:t>
      </w:r>
      <w:r>
        <w:t xml:space="preserve"> is reproduced in full in Volume II.</w:t>
      </w:r>
    </w:p>
    <w:p>
      <w:pPr>
        <w:ind w:firstLine="432"/>
      </w:pPr>
      <w:r>
        <w:t xml:space="preserve">(f) Eligibility restraints, draft rules, and entry restrictions: The leading cases are </w:t>
      </w:r>
      <w:r>
        <w:rPr>
          <w:i/>
        </w:rPr>
        <w:t>Haywood v. NBA</w:t>
      </w:r>
      <w:r>
        <w:t xml:space="preserve">, 401 U.S. 1204 (1971) (granting injunctive relief against NBA's player-eligibility rule), </w:t>
      </w:r>
      <w:r>
        <w:rPr>
          <w:i/>
        </w:rPr>
        <w:t>Denver Rockets v. All-Pro Management</w:t>
      </w:r>
      <w:r>
        <w:t xml:space="preserve">, 325 F. Supp. 1049 (C.D. Cal. 1971) (the underlying merits decision), </w:t>
      </w:r>
      <w:r>
        <w:rPr>
          <w:i/>
        </w:rPr>
        <w:t>Smith v. Pro Football, Inc.</w:t>
      </w:r>
      <w:r>
        <w:t xml:space="preserve">, 593 F.2d 1173 (D.C. Cir. 1978) (NFL draft), </w:t>
      </w:r>
      <w:r>
        <w:rPr>
          <w:i/>
        </w:rPr>
        <w:t>Mackey v. NFL</w:t>
      </w:r>
      <w:r>
        <w:t xml:space="preserve"> (Rozelle Rule), and </w:t>
      </w:r>
      <w:r>
        <w:rPr>
          <w:i/>
        </w:rPr>
        <w:t>Clarett v. NFL</w:t>
      </w:r>
      <w:r>
        <w:t xml:space="preserve">, 369 F.3d 124 (2d Cir. 2004) (NFL age rule upheld under nonstatutory labor exemption). </w:t>
      </w:r>
      <w:r>
        <w:rPr>
          <w:i/>
        </w:rPr>
        <w:t>Clarett</w:t>
      </w:r>
      <w:r>
        <w:t xml:space="preserve"> is reproduced in Volume II.</w:t>
      </w:r>
    </w:p>
    <w:p>
      <w:pPr>
        <w:ind w:firstLine="432"/>
      </w:pPr>
      <w:r>
        <w:t xml:space="preserve">(g) Television and media restraints: </w:t>
      </w:r>
      <w:r>
        <w:rPr>
          <w:i/>
        </w:rPr>
        <w:t>NCAA v. Board of Regents</w:t>
      </w:r>
      <w:r>
        <w:t xml:space="preserve"> governs college television restraints; the Sports Broadcasting Act of 1961 (15 U.S.C. §§ 1291-1295) immunizes the major leagues' pooled television rights as to the rights of the member clubs to package sale of television rights. The Sports Broadcasting Act is reproduced in full in Volume IV. The interaction between the Act, the antitrust statutes, and modern streaming and digital rights is one of the unsettled doctrinal frontiers.</w:t>
      </w:r>
    </w:p>
    <w:p>
      <w:pPr>
        <w:ind w:firstLine="432"/>
      </w:pPr>
      <w:r>
        <w:t xml:space="preserve">(h) Franchise relocation: </w:t>
      </w:r>
      <w:r>
        <w:rPr>
          <w:i/>
        </w:rPr>
        <w:t>Los Angeles Memorial Coliseum Commission v. NFL</w:t>
      </w:r>
      <w:r>
        <w:t>, 726 F.2d 1381 (9th Cir. 1984), held the NFL's three-quarter relocation rule subject to rule-of-reason scrutiny and an antitrust violation as applied. The post-</w:t>
      </w:r>
      <w:r>
        <w:rPr>
          <w:i/>
        </w:rPr>
        <w:t>American Needle</w:t>
      </w:r>
      <w:r>
        <w:t xml:space="preserve"> doctrinal framework applies. League constitutions today contain elaborate relocation procedures designed to withstand antitrust scrutiny — see Chapter 13 and Volume IV.</w:t>
      </w:r>
    </w:p>
    <w:p>
      <w:pPr>
        <w:ind w:firstLine="432"/>
      </w:pPr>
      <w:r>
        <w:t xml:space="preserve">(i) The independent-contractor sports — UFC, golf, tennis, boxing — have been the recent frontier of antitrust litigation. </w:t>
      </w:r>
      <w:r>
        <w:rPr>
          <w:i/>
        </w:rPr>
        <w:t>Le v. Zuffa</w:t>
      </w:r>
      <w:r>
        <w:t xml:space="preserve"> settled in 2024 in a substantial nine-figure class settlement after years of litigation over the UFC's labor-market restraints. The PGA Tour's reaction to LIV Golf has generated antitrust litigation that is reshaping the doctrinal landscape for tour-style governance of independent-contractor sport.</w:t>
      </w:r>
    </w:p>
    <w:p>
      <w:pPr>
        <w:ind w:firstLine="432"/>
      </w:pPr>
      <w:r>
        <w:t>(j) Single-event sport, individual-sport antitrust, and the new state-level antitrust actions raise an evolving body of issues that the treatise revisits in Chapter 13.</w:t>
      </w:r>
    </w:p>
    <w:p>
      <w:pPr>
        <w:pStyle w:val="Heading4"/>
      </w:pPr>
      <w:r>
        <w:t>§ 5.2 The National Labor Relations Act in sport</w:t>
      </w:r>
    </w:p>
    <w:p>
      <w:pPr>
        <w:ind w:firstLine="432"/>
      </w:pPr>
      <w:r>
        <w:t>The NLRA governs the unionized professional sports. Section 7 protects the players' right to engage in concerted activity; Section 8(a)(1)-(5) imposes the unfair labor practice prohibitions on the leagues and teams as employers; Section 9 makes the players associations exclusive bargaining representatives; and Section 8(d) defines the mandatory subjects of bargaining.</w:t>
      </w:r>
    </w:p>
    <w:p>
      <w:pPr>
        <w:ind w:firstLine="432"/>
      </w:pPr>
      <w:r>
        <w:t xml:space="preserve">The major doctrinal applications are (a) certification disputes, (b) impasse and unilateral implementation (the predicate for the </w:t>
      </w:r>
      <w:r>
        <w:rPr>
          <w:i/>
        </w:rPr>
        <w:t>Brown v. Pro Football</w:t>
      </w:r>
      <w:r>
        <w:t xml:space="preserve"> analysis), (c) lockout law, (d) replacement player rules, (e) duty of fair representation (the union's exposure to the player), (f) discipline grievances and "just cause," (g) bargaining-unit questions in fringe contexts (minor league baseball unionization in 2022; the NCAA basketball players cases under the Dartmouth Trustees decision), and (h) the still-unresolved status of college athletes as employees under the NLRA. Chapter 15 develops each.</w:t>
      </w:r>
    </w:p>
    <w:p>
      <w:pPr>
        <w:ind w:firstLine="432"/>
      </w:pPr>
      <w:r>
        <w:t>Minor league baseball players unionized in 2022 with the MLBPA acting as the bargaining representative and a CBA covering minor leaguers was implemented shortly thereafter. This is a major and recent change in the doctrinal landscape.</w:t>
      </w:r>
    </w:p>
    <w:p>
      <w:pPr>
        <w:ind w:firstLine="432"/>
      </w:pPr>
      <w:r>
        <w:t xml:space="preserve">The </w:t>
      </w:r>
      <w:r>
        <w:rPr>
          <w:i/>
        </w:rPr>
        <w:t>Northwestern</w:t>
      </w:r>
      <w:r>
        <w:t xml:space="preserve"> football and </w:t>
      </w:r>
      <w:r>
        <w:rPr>
          <w:i/>
        </w:rPr>
        <w:t>Dartmouth</w:t>
      </w:r>
      <w:r>
        <w:t xml:space="preserve"> basketball cases at the NLRB present the most consequential current employee-status question in college sport. The treatise treats the doctrinal state of play in Chapter 22 and reproduces the relevant administrative orders in Volume IV to the extent publicly available.</w:t>
      </w:r>
    </w:p>
    <w:p>
      <w:pPr>
        <w:pStyle w:val="Heading4"/>
      </w:pPr>
      <w:r>
        <w:t>§ 5.3 Title IX</w:t>
      </w:r>
    </w:p>
    <w:p>
      <w:pPr>
        <w:ind w:firstLine="432"/>
      </w:pPr>
      <w:r>
        <w:t xml:space="preserve">Title IX of the Education Amendments of 1972 prohibits sex discrimination in any federally funded education program or activity. Its application to athletics, governed by the 1979 Policy Interpretation, the 1996 Clarification, the 2003 Further Clarification, and the 2010 Dear Colleague Letter, plus the Department of Education regulations at 34 C.F.R. Part 106, generates a substantial body of litigation. The three-prong participation-opportunities test, the financial-aid proportionality test, and the equivalency-of-treatment standard for "laundry list" items together define the architecture. The </w:t>
      </w:r>
      <w:r>
        <w:rPr>
          <w:i/>
        </w:rPr>
        <w:t>Cohen v. Brown</w:t>
      </w:r>
      <w:r>
        <w:t xml:space="preserve"> line at the First Circuit is the leading sustained doctrinal treatment. Recent litigation focuses on revenue-sport investment disparities, the post-</w:t>
      </w:r>
      <w:r>
        <w:rPr>
          <w:i/>
        </w:rPr>
        <w:t>Alston</w:t>
      </w:r>
      <w:r>
        <w:t xml:space="preserve"> and post-NIL economic differentials between men's and women's programs, and the transgender-athlete eligibility question. Chapter 26 develops the doctrine.</w:t>
      </w:r>
    </w:p>
    <w:p>
      <w:pPr>
        <w:pStyle w:val="Heading4"/>
      </w:pPr>
      <w:r>
        <w:t>§ 5.4 The Sports Broadcasting Act of 1961</w:t>
      </w:r>
    </w:p>
    <w:p>
      <w:pPr>
        <w:ind w:firstLine="432"/>
      </w:pPr>
      <w:r>
        <w:t xml:space="preserve">The Sports Broadcasting Act of 1961, 15 U.S.C. §§ 1291-1295, was Congress's response to </w:t>
      </w:r>
      <w:r>
        <w:rPr>
          <w:i/>
        </w:rPr>
        <w:t>United States v. National Football League</w:t>
      </w:r>
      <w:r>
        <w:t>, 196 F. Supp. 445 (E.D. Pa. 1961), which struck down the NFL's pooled-rights arrangement as a § 1 violation. The Act provides an antitrust exemption for the pooled sale by a professional sports league of its sponsored television rights, subject to specified limitations including the local college-football and high-school protection in § 1293. The interaction with modern digital, streaming, and non-sponsored rights is unsettled; the modern league rights deals are deliberately structured with the SBA's edges in mind. Full text reproduced in Volume IV.</w:t>
      </w:r>
    </w:p>
    <w:p>
      <w:pPr>
        <w:pStyle w:val="Heading4"/>
      </w:pPr>
      <w:r>
        <w:t>§ 5.5 The Curt Flood Act of 1998</w:t>
      </w:r>
    </w:p>
    <w:p>
      <w:pPr>
        <w:ind w:firstLine="432"/>
      </w:pPr>
      <w:r>
        <w:t>The Curt Flood Act, 15 U.S.C. § 26b, partially abrogates the baseball antitrust exemption as to major-league employment matters. It excludes minor-league employment, the amateur draft, the major-minor relationship, franchise relocation, league expansion, the financial structure of the league, intellectual property, and broadcasting from its abrogation, preserving the exemption in those domains. Full text reproduced in Volume IV.</w:t>
      </w:r>
    </w:p>
    <w:p>
      <w:pPr>
        <w:pStyle w:val="Heading4"/>
      </w:pPr>
      <w:r>
        <w:t>§ 5.6 The Ted Stevens Olympic and Amateur Sports Act</w:t>
      </w:r>
    </w:p>
    <w:p>
      <w:pPr>
        <w:ind w:firstLine="432"/>
      </w:pPr>
      <w:r>
        <w:t>The Ted Stevens Olympic and Amateur Sports Act, 36 U.S.C. § 220501 et seq., establishes the United States Olympic and Paralympic Committee, the structure of national governing bodies and their relationships to the USOPC, the bill of rights of the amateur athlete, and the mandatory dispute resolution architecture for Olympic-eligibility disputes. Recent amendments (the Empowering Olympic, Paralympic, and Amateur Athletes Act of 2020) restructure governance and athlete representation. The Act underlies the doctrinal architecture in Chapter 38.</w:t>
      </w:r>
    </w:p>
    <w:p>
      <w:pPr>
        <w:pStyle w:val="Heading4"/>
      </w:pPr>
      <w:r>
        <w:t>§ 5.7 The Sports Agent Responsibility and Trust Act</w:t>
      </w:r>
    </w:p>
    <w:p>
      <w:pPr>
        <w:ind w:firstLine="432"/>
      </w:pPr>
      <w:r>
        <w:t>SPARTA, 15 U.S.C. §§ 7801-7807, provides a federal floor of athlete-agent conduct standards enforceable by the FTC and authorizes state attorney-general enforcement. SPARTA prohibits specified deceptive practices, requires disclosures, and complements (without preempting) state athlete-agent statutes. The state statutes vary significantly in detail; most are versions of the Uniform Athlete Agents Act. Chapter 27 develops agent regulation in detail.</w:t>
      </w:r>
    </w:p>
    <w:p>
      <w:pPr>
        <w:pStyle w:val="Heading4"/>
      </w:pPr>
      <w:r>
        <w:t>§ 5.8 The Lanham Act and copyright statute in sport</w:t>
      </w:r>
    </w:p>
    <w:p>
      <w:pPr>
        <w:ind w:firstLine="432"/>
      </w:pPr>
      <w:r>
        <w:t>The Lanham Act, 15 U.S.C. §§ 1051 et seq., governs trademark registration and infringement (§ 1114), false designation of origin and false endorsement (§ 1125(a)), trademark dilution (§ 1125(c)), and cyberpiracy (§ 1125(d)) as applied to sports brands and to athlete and team identity. The 1946 Lanham Act, modified by the Trademark Modernization Act, the Trademark Counterfeiting Act, and a series of amendments, anchors the team-brand and athlete-publicity doctrine. Chapter 18 develops trademark doctrine in sport; Chapter 20 develops the false-endorsement and right-of-publicity overlap.</w:t>
      </w:r>
    </w:p>
    <w:p>
      <w:pPr>
        <w:ind w:firstLine="432"/>
      </w:pPr>
      <w:r>
        <w:t xml:space="preserve">The federal copyright statute, 17 U.S.C. § 101 et seq., governs sports broadcasts (protected as audiovisual works fixed simultaneously with transmission under § 101) and the related ecosystem of derivative content. </w:t>
      </w:r>
      <w:r>
        <w:rPr>
          <w:i/>
        </w:rPr>
        <w:t>NBA v. Motorola</w:t>
      </w:r>
      <w:r>
        <w:t>, 105 F.3d 841 (2d Cir. 1997), governs the protection of in-game data as against copyright and "hot news" misappropriation. Chapter 19 develops copyright doctrine in sport.</w:t>
      </w:r>
    </w:p>
    <w:p>
      <w:pPr>
        <w:pStyle w:val="Heading4"/>
      </w:pPr>
      <w:r>
        <w:t>§ 5.9 The federal gambling statutes</w:t>
      </w:r>
    </w:p>
    <w:p>
      <w:pPr>
        <w:ind w:firstLine="432"/>
      </w:pPr>
      <w:r>
        <w:t>The Wire Act, 18 U.S.C. § 1084, prohibits the use of wire communications in interstate commerce for the transmission of bets and wagers on sporting events. After the Department of Justice's evolving interpretations of the Act's scope as to non-sports gambling, the consensus is that the Act remains in force as to sports gambling.</w:t>
      </w:r>
    </w:p>
    <w:p>
      <w:pPr>
        <w:ind w:firstLine="432"/>
      </w:pPr>
      <w:r>
        <w:t>The Sports Bribery Act, 18 U.S.C. § 224, prohibits bribery in sporting contests affecting interstate commerce. It is the principal federal match-fixing statute.</w:t>
      </w:r>
    </w:p>
    <w:p>
      <w:pPr>
        <w:ind w:firstLine="432"/>
      </w:pPr>
      <w:r>
        <w:t xml:space="preserve">PASPA, 28 U.S.C. §§ 3701-3704, prohibited state authorization of sports gambling. It was struck down on anticommandeering grounds in </w:t>
      </w:r>
      <w:r>
        <w:rPr>
          <w:i/>
        </w:rPr>
        <w:t>Murphy v. NCAA</w:t>
      </w:r>
      <w:r>
        <w:t>, 584 U.S. 453 (2018). The post-</w:t>
      </w:r>
      <w:r>
        <w:rPr>
          <w:i/>
        </w:rPr>
        <w:t>Murphy</w:t>
      </w:r>
      <w:r>
        <w:t xml:space="preserve"> world has produced state-by-state regulation of sports betting, with operators, leagues, integrity monitors, and athletes all subject to the new state regimes. The Wire Act, the Sports Bribery Act, the Illegal Gambling Business Act, and UIGEA continue to apply as a federal overlay. Full text of all reproduced in Volume IV. Chapter 32 develops the integrity regime.</w:t>
      </w:r>
    </w:p>
    <w:p>
      <w:pPr>
        <w:ind w:firstLine="432"/>
      </w:pPr>
      <w:r>
        <w:t>The Rodchenkov Anti-Doping Act, 21 U.S.C. § 2401 et seq., criminalizes participation in international doping conspiracies affecting major international competitions. It is increasingly relevant to international Olympic litigation.</w:t>
      </w:r>
    </w:p>
    <w:p>
      <w:pPr>
        <w:pStyle w:val="Heading4"/>
      </w:pPr>
      <w:r>
        <w:t>§ 5.10 Federal tax law</w:t>
      </w:r>
    </w:p>
    <w:p>
      <w:pPr>
        <w:ind w:firstLine="432"/>
      </w:pPr>
      <w:r>
        <w:t>The Internal Revenue Code's principal sports applications are: (a) athlete compensation, including signing bonuses (often allocable across years), deferred compensation (subject to § 409A), trust-fund-style restricted account arrangements, and the unique payroll allocation rules for jock taxes; (b) athlete deductions, including the post-Tax Cuts and Jobs Act limitation on employee unreimbursed business expense deductions; (c) team operations, including the long debate over depreciation of player contracts and the Cohen-era IRC rules; (d) the unrelated business taxable income treatment of athletic departments at tax-exempt institutions; (e) state and local tax incentives for venue financing; (f) Olympic and amateur athletes' tax treatment, including the United States Olympic Committee Tax Exemption for medals and prize money; (g) gambling withholding and reporting under § 3402(q) and § 6041. Chapter 34 develops the field.</w:t>
      </w:r>
    </w:p>
    <w:p>
      <w:pPr>
        <w:pStyle w:val="Heading4"/>
      </w:pPr>
      <w:r>
        <w:t>§ 5.11 Federal immigration law</w:t>
      </w:r>
    </w:p>
    <w:p>
      <w:pPr>
        <w:ind w:firstLine="432"/>
      </w:pPr>
      <w:r>
        <w:t>The O-1 (extraordinary ability), the P-1 (internationally recognized athlete), the P-2 (reciprocal exchange), the P-3 (culturally unique), and the H-2B/H-1B configurations are the principal visas in sport. Permanent residency for athletes is typically pursued through EB-1A extraordinary ability. The COMPETE Act of 2025 (if enacted) and the constantly evolving USCIS adjudication patterns produce a moving doctrinal landscape. Chapter 35 develops the field.</w:t>
      </w:r>
    </w:p>
    <w:p>
      <w:pPr>
        <w:pStyle w:val="Heading4"/>
      </w:pPr>
      <w:r>
        <w:t>§ 5.12 The Americans with Disabilities Act</w:t>
      </w:r>
    </w:p>
    <w:p>
      <w:pPr>
        <w:ind w:firstLine="432"/>
      </w:pPr>
      <w:r>
        <w:t xml:space="preserve">The ADA in sport has two principal applications: (a) athlete eligibility, including the seminal </w:t>
      </w:r>
      <w:r>
        <w:rPr>
          <w:i/>
        </w:rPr>
        <w:t>PGA Tour v. Martin</w:t>
      </w:r>
      <w:r>
        <w:t>, 532 U.S. 661 (2001), and (b) venue accessibility, governed by Title III of the ADA and the 2010 ADA Accessibility Standards. The accessibility doctrine is increasingly significant in venue and stadium law.</w:t>
      </w:r>
    </w:p>
    <w:p>
      <w:pPr>
        <w:pStyle w:val="Heading4"/>
      </w:pPr>
      <w:r>
        <w:t>Cross-references for Chapter 5</w:t>
      </w:r>
    </w:p>
    <w:p>
      <w:pPr>
        <w:pStyle w:val="ListBullet"/>
      </w:pPr>
      <w:r>
        <w:t>Volume II: *Federal Baseball*, *Toolson*, *Flood*, *Radovich*, *Haywood*, *Board of Regents*, *Mackey*, *Brown v. Pro Football*, *American Needle*, *Alston*, *Clarett*, *Murphy v. NCAA*.</w:t>
      </w:r>
    </w:p>
    <w:p>
      <w:pPr>
        <w:pStyle w:val="ListBullet"/>
      </w:pPr>
      <w:r>
        <w:t>Volume IV: Sherman Act; Clayton Act; National Labor Relations Act; Title IX; Sports Broadcasting Act; Curt Flood Act; Ted Stevens Olympic and Amateur Sports Act; Sports Agent Responsibility and Trust Act; Lanham Act §§ 1051, 1114, 1125; Federal copyright statute; Wire Act; Sports Bribery Act; PASPA; UIGEA; Rodchenkov Anti-Doping Act.</w:t>
      </w:r>
    </w:p>
    <w:p>
      <w:r>
        <w:br w:type="page"/>
      </w:r>
    </w:p>
    <w:p>
      <w:pPr>
        <w:pStyle w:val="Heading3"/>
      </w:pPr>
      <w:r>
        <w:t>Chapter 6. Administrative and Regulatory Frameworks</w:t>
      </w:r>
    </w:p>
    <w:p>
      <w:pPr>
        <w:pStyle w:val="Heading4"/>
      </w:pPr>
      <w:r>
        <w:t>§ 6.1 The NCAA as a quasi-administrative system</w:t>
      </w:r>
    </w:p>
    <w:p>
      <w:pPr>
        <w:ind w:firstLine="432"/>
      </w:pPr>
      <w:r>
        <w:t>The NCAA's regulatory architecture, while private, functions for the practitioner as a quasi-administrative system. The Committee on Infractions hears violation cases; the Independent Accountability Resolution Process (IARP), where applicable, hears complex cases; the Division I Council and Board of Directors adopt and amend rules. The interpretive process — the Interpretations Committee, the Division I Legislative Council, and the bylaw interpretation database — is the daily administrative-law work of NCAA compliance practice. Chapter 23 develops the substantive doctrine; Volume IV reproduces the operative bylaws.</w:t>
      </w:r>
    </w:p>
    <w:p>
      <w:pPr>
        <w:pStyle w:val="Heading4"/>
      </w:pPr>
      <w:r>
        <w:t>§ 6.2 State athletic commissions</w:t>
      </w:r>
    </w:p>
    <w:p>
      <w:pPr>
        <w:ind w:firstLine="432"/>
      </w:pPr>
      <w:r>
        <w:t>State athletic commissions regulate boxing, mixed martial arts, kickboxing, and related combat sports. Their licensure, medical, drug-testing, and ring-rules regimes are state administrative law. The Muhammad Ali Boxing Reform Act, 15 U.S.C. § 6301 et seq., overlays the state commissions with federal regulation of contracts and disclosures in professional boxing.</w:t>
      </w:r>
    </w:p>
    <w:p>
      <w:pPr>
        <w:pStyle w:val="Heading4"/>
      </w:pPr>
      <w:r>
        <w:t>§ 6.3 The state gambling regulators</w:t>
      </w:r>
    </w:p>
    <w:p>
      <w:pPr>
        <w:ind w:firstLine="432"/>
      </w:pPr>
      <w:r>
        <w:t>The post-</w:t>
      </w:r>
      <w:r>
        <w:rPr>
          <w:i/>
        </w:rPr>
        <w:t>Murphy</w:t>
      </w:r>
      <w:r>
        <w:t xml:space="preserve"> state gambling regulators are state administrative agencies. They license operators, oversee integrity protocols, regulate advertising, enforce responsible-gambling protections, and adjudicate disputes among operators, integrity monitors, leagues, and the public. The American Gaming Association and the state regulators' association coordinate. Chapter 32 develops the field.</w:t>
      </w:r>
    </w:p>
    <w:p>
      <w:pPr>
        <w:pStyle w:val="Heading4"/>
      </w:pPr>
      <w:r>
        <w:t>§ 6.4 The U.S. Anti-Doping Agency</w:t>
      </w:r>
    </w:p>
    <w:p>
      <w:pPr>
        <w:ind w:firstLine="432"/>
      </w:pPr>
      <w:r>
        <w:t>USADA is a private organization that operates under contract with the USOPC and that, by virtue of agreements with each NGB and with the U.S. Center for SafeSport and via the World Anti-Doping Code, runs the domestic anti-doping program. Its adjudications proceed through the American Arbitration Association and on appeal to the Court of Arbitration for Sport. The USADA Protocol is the operative regulatory document; Chapter 31 develops the field.</w:t>
      </w:r>
    </w:p>
    <w:p>
      <w:pPr>
        <w:pStyle w:val="Heading4"/>
      </w:pPr>
      <w:r>
        <w:t>§ 6.5 The U.S. Center for SafeSport</w:t>
      </w:r>
    </w:p>
    <w:p>
      <w:pPr>
        <w:ind w:firstLine="432"/>
      </w:pPr>
      <w:r>
        <w:t>The U.S. Center for SafeSport is an independent body created by federal statute and authorized to investigate and adjudicate abuse claims in the Olympic and Paralympic system. Its policies and adjudications form a substantial private administrative law. Chapter 38 develops the system.</w:t>
      </w:r>
    </w:p>
    <w:p>
      <w:pPr>
        <w:pStyle w:val="Heading4"/>
      </w:pPr>
      <w:r>
        <w:t>§ 6.6 The Securities and Exchange Commission and FINRA</w:t>
      </w:r>
    </w:p>
    <w:p>
      <w:pPr>
        <w:ind w:firstLine="432"/>
      </w:pPr>
      <w:r>
        <w:t>Athlete financial advisers and the NIL- and athlete-investment ecosystem are increasingly subject to SEC and FINRA jurisdiction. Athlete-token offerings, athlete-equity arrangements, and team-investment vehicles raise securities issues. Chapter 36 develops the field.</w:t>
      </w:r>
    </w:p>
    <w:p>
      <w:pPr>
        <w:pStyle w:val="Heading4"/>
      </w:pPr>
      <w:r>
        <w:t>§ 6.7 The Department of Education</w:t>
      </w:r>
    </w:p>
    <w:p>
      <w:pPr>
        <w:ind w:firstLine="432"/>
      </w:pPr>
      <w:r>
        <w:t>The Department of Education's Office for Civil Rights administers Title IX and Title VI in athletic contexts. The Department's interpretive letters, sub-regulatory guidance, and individual investigations form a constantly evolving administrative-law layer. Chapter 26 develops the field.</w:t>
      </w:r>
    </w:p>
    <w:p>
      <w:pPr>
        <w:pStyle w:val="Heading4"/>
      </w:pPr>
      <w:r>
        <w:t>§ 6.8 The Federal Trade Commission</w:t>
      </w:r>
    </w:p>
    <w:p>
      <w:pPr>
        <w:ind w:firstLine="432"/>
      </w:pPr>
      <w:r>
        <w:t>The FTC's jurisdiction over deceptive advertising reaches athlete endorsements and influencer marketing (the FTC Endorsement Guides). Its consumer-protection jurisdiction reaches sportsbook advertising. SPARTA is enforced by the FTC against athlete agents. Chapter 9 and Chapter 20 develop the relevant doctrine.</w:t>
      </w:r>
    </w:p>
    <w:p>
      <w:pPr>
        <w:pStyle w:val="Heading4"/>
      </w:pPr>
      <w:r>
        <w:t>§ 6.9 The Department of Justice and the antitrust enforcers</w:t>
      </w:r>
    </w:p>
    <w:p>
      <w:pPr>
        <w:ind w:firstLine="432"/>
      </w:pPr>
      <w:r>
        <w:t>The DOJ Antitrust Division and the FTC enforce the federal antitrust laws against league and team conduct. The DOJ's litigation against the NFL Sunday Ticket package was followed in the 2020s by major private litigation (</w:t>
      </w:r>
      <w:r>
        <w:rPr>
          <w:i/>
        </w:rPr>
        <w:t>In re NFL Sunday Ticket</w:t>
      </w:r>
      <w:r>
        <w:t>) producing a substantial jury verdict subsequently vacated on appeal. Chapter 13 develops the field.</w:t>
      </w:r>
    </w:p>
    <w:p>
      <w:pPr>
        <w:pStyle w:val="Heading4"/>
      </w:pPr>
      <w:r>
        <w:t>§ 6.10 The Department of Labor</w:t>
      </w:r>
    </w:p>
    <w:p>
      <w:pPr>
        <w:ind w:firstLine="432"/>
      </w:pPr>
      <w:r>
        <w:t>The DOL's Wage and Hour Division has jurisdiction over Fair Labor Standards Act compliance, relevant to interns, support staff, college-athletic-department employees, and the unresolved student-athlete employee question. The Equal Employment Opportunity Commission has jurisdiction over Title VII employment-discrimination claims. The DOL's pension and benefits jurisdiction reaches the player retirement systems negotiated in each major CBA.</w:t>
      </w:r>
    </w:p>
    <w:p>
      <w:pPr>
        <w:pStyle w:val="Heading4"/>
      </w:pPr>
      <w:r>
        <w:t>§ 6.11 The Department of Homeland Security and USCIS</w:t>
      </w:r>
    </w:p>
    <w:p>
      <w:pPr>
        <w:ind w:firstLine="432"/>
      </w:pPr>
      <w:r>
        <w:t>USCIS adjudicates athlete visa petitions and naturalization. CBP processes athlete entries. ICE administers the work-authorization and worksite-enforcement framework. Chapter 35 develops the field.</w:t>
      </w:r>
    </w:p>
    <w:p>
      <w:pPr>
        <w:pStyle w:val="Heading4"/>
      </w:pPr>
      <w:r>
        <w:t>§ 6.12 The Internal Revenue Service</w:t>
      </w:r>
    </w:p>
    <w:p>
      <w:pPr>
        <w:ind w:firstLine="432"/>
      </w:pPr>
      <w:r>
        <w:t>The IRS enforces athlete compensation, deferred compensation, jock-tax allocation, deduction, gambling withholding, and (for college athletic departments) UBTI compliance. Chapter 34 develops the field.</w:t>
      </w:r>
    </w:p>
    <w:p>
      <w:pPr>
        <w:pStyle w:val="Heading4"/>
      </w:pPr>
      <w:r>
        <w:t>§ 6.13 State and local public entities</w:t>
      </w:r>
    </w:p>
    <w:p>
      <w:pPr>
        <w:ind w:firstLine="432"/>
      </w:pPr>
      <w:r>
        <w:t>Stadium authorities, sports commissions, host-city committees, and public-finance authorities are the administrative-law counterparties for the venue and event side of the field. Chapter 11 and Chapter 44 develop the relevant practice.</w:t>
      </w:r>
    </w:p>
    <w:p>
      <w:pPr>
        <w:pStyle w:val="Heading4"/>
      </w:pPr>
      <w:r>
        <w:t>Cross-references for Chapter 6</w:t>
      </w:r>
    </w:p>
    <w:p>
      <w:pPr>
        <w:pStyle w:val="ListBullet"/>
      </w:pPr>
      <w:r>
        <w:t>Volume III: NCAA notice-of-allegations packet (model); USADA arbitration filing (model); SafeSport adjudication notice (model); state gambling-license application (model); state athletic commission medical and licensing forms (model); FTC endorsement disclosure (model).</w:t>
      </w:r>
    </w:p>
    <w:p>
      <w:pPr>
        <w:pStyle w:val="ListBullet"/>
      </w:pPr>
      <w:r>
        <w:t>Volume IV: NCAA Division I Manual (full key articles); USADA Protocol (current public version); Ted Stevens Act (full).</w:t>
      </w:r>
    </w:p>
    <w:p>
      <w:r>
        <w:br w:type="page"/>
      </w:r>
    </w:p>
    <w:p>
      <w:pPr>
        <w:pStyle w:val="Heading2"/>
      </w:pPr>
      <w:r>
        <w:t>Part Three — Private Ordering and Contracts</w:t>
      </w:r>
    </w:p>
    <w:p>
      <w:pPr>
        <w:pStyle w:val="Heading3"/>
      </w:pPr>
      <w:r>
        <w:t>Chapter 7. Contract Law in Sport</w:t>
      </w:r>
    </w:p>
    <w:p>
      <w:pPr>
        <w:pStyle w:val="Heading4"/>
      </w:pPr>
      <w:r>
        <w:t>§ 7.1 The contract law baseline</w:t>
      </w:r>
    </w:p>
    <w:p>
      <w:pPr>
        <w:ind w:firstLine="432"/>
      </w:pPr>
      <w:r>
        <w:t>Sports law is contract-saturated. Every athlete, agent, team, league, sponsor, broadcaster, venue, vendor, and counterparty in the industry is at all times party to multiple overlapping contracts. The doctrinal baseline for these contracts is ordinary common-law contract: offer, acceptance, consideration, capacity, mutual assent, lawful purpose, parol evidence, integration, breach, damages, and the related remedial doctrines including specific performance, injunctive relief, liquidated damages, and restitution. To this baseline the field adds (a) the layered presence of governance instruments — the CBA, the league constitution, the NCAA Manual, the conference bylaws — which condition the meaning and enforceability of individual contracts, and (b) the characteristic risk-allocation patterns of athlete services contracts, sponsorship contracts, broadcast contracts, and venue contracts.</w:t>
      </w:r>
    </w:p>
    <w:p>
      <w:pPr>
        <w:pStyle w:val="Heading4"/>
      </w:pPr>
      <w:r>
        <w:t>§ 7.2 The negative-injunction tradition</w:t>
      </w:r>
    </w:p>
    <w:p>
      <w:pPr>
        <w:ind w:firstLine="432"/>
      </w:pPr>
      <w:r>
        <w:t xml:space="preserve">The sports lawyer must master the negative-injunction tradition, which provides the central remedy when an athlete attempts to walk away from a personal-services contract. The classic American case is </w:t>
      </w:r>
      <w:r>
        <w:rPr>
          <w:i/>
        </w:rPr>
        <w:t>Philadelphia Ball Club v. Lajoie</w:t>
      </w:r>
      <w:r>
        <w:t xml:space="preserve">, 51 A. 973 (Pa. 1902), which followed the older English rule of </w:t>
      </w:r>
      <w:r>
        <w:rPr>
          <w:i/>
        </w:rPr>
        <w:t>Lumley v. Wagner</w:t>
      </w:r>
      <w:r>
        <w:t xml:space="preserve"> (1852). The doctrine: a court will not order specific performance of an athlete's personal services, but it will enjoin the athlete from rendering those services to a competitor during the contract term, on the ground that the athlete's services are unique and the harm to the original contracting party is irreparable. The negative injunction is the central enforcement mechanism for jumped contracts, restrictive covenants in coaching contracts, and tampering and tortious interference claims in modern sport.</w:t>
      </w:r>
    </w:p>
    <w:p>
      <w:pPr>
        <w:pStyle w:val="Heading4"/>
      </w:pPr>
      <w:r>
        <w:t>§ 7.3 Uniqueness, irreparable harm, and the modern liquidated-damages turn</w:t>
      </w:r>
    </w:p>
    <w:p>
      <w:pPr>
        <w:ind w:firstLine="432"/>
      </w:pPr>
      <w:r>
        <w:t xml:space="preserve">Whether an athlete's services are "unique" is the threshold question for any negative-injunction or tortious-interference claim. Modern courts apply the doctrine broadly. </w:t>
      </w:r>
      <w:r>
        <w:rPr>
          <w:i/>
        </w:rPr>
        <w:t>Munchak Corp. v. Cunningham</w:t>
      </w:r>
      <w:r>
        <w:t>, 457 F.2d 721 (4th Cir. 1972), confirms uniqueness in the basketball context. The modern coaching contract has migrated from negative-injunction enforcement to large liquidated-damages "buyout" provisions, which avoid the unwieldiness of injunctive litigation and provide a known number to the parties' counterparties. The buyout structure is now standard in the FBS coaching market and in the NBA and NFL coaching markets. Chapter 10 develops the doctrine.</w:t>
      </w:r>
    </w:p>
    <w:p>
      <w:pPr>
        <w:pStyle w:val="Heading4"/>
      </w:pPr>
      <w:r>
        <w:t>§ 7.4 Mutuality of obligation</w:t>
      </w:r>
    </w:p>
    <w:p>
      <w:pPr>
        <w:ind w:firstLine="432"/>
      </w:pPr>
      <w:r>
        <w:t>Personal-services contracts in sport often appear at first glance to lack mutuality because the team may release the player at will. Courts and arbitrators have resolved this by reference to the standardized industry framework. In professional sport, the team's right to release the player without further obligation is constrained by guaranteed contract provisions, by injury-protection clauses, and by the CBA's protections of player rights. In college coaching contracts and athlete-side endorsement contracts, mutuality is preserved through the structure of compensation, performance triggers, and termination provisions. The mutuality doctrine surfaces principally in litigation over the scope of contract obligations during dispute, not as a threshold formation question.</w:t>
      </w:r>
    </w:p>
    <w:p>
      <w:pPr>
        <w:pStyle w:val="Heading4"/>
      </w:pPr>
      <w:r>
        <w:t>§ 7.5 Integration and the CBA-supremacy structure</w:t>
      </w:r>
    </w:p>
    <w:p>
      <w:pPr>
        <w:ind w:firstLine="432"/>
      </w:pPr>
      <w:r>
        <w:t>The standard player contract in each major league incorporates the CBA by reference and is subordinate to it. Where the individual contract conflicts with the CBA, the CBA controls. This produces an interpretive layer cake: the CBA, the standard player contract, the negotiated addenda and special covenants, the side letters, and the league constitution and bylaws all interact. The skilled negotiator structures special covenants and side letters to obtain the maximum permissible deviation from the standardized terms. Chapter 8 develops the doctrine of player contracts; the standard forms appear in Volume III.</w:t>
      </w:r>
    </w:p>
    <w:p>
      <w:pPr>
        <w:pStyle w:val="Heading4"/>
      </w:pPr>
      <w:r>
        <w:t>§ 7.6 The endorsement contract structure</w:t>
      </w:r>
    </w:p>
    <w:p>
      <w:pPr>
        <w:ind w:firstLine="432"/>
      </w:pPr>
      <w:r>
        <w:t>Endorsement contracts have their own recurring structure. The principal elements are: parties; term and territory; scope of grant (categories, products, services, marks); exclusivity (category, sport, sublicensing, prior endorsements); athlete deliverables (appearances, media days, social media, sponsor-content shoots, on-field uniform compliance); athlete obligations to permit use of name, image, and likeness; rights of approval over creative; brand protection (morals clauses, key-person clauses); compensation (guaranteed, performance bonuses, equity, deferred); IP ownership and post-term use; representations and warranties; indemnification; termination (for cause, without cause, change of control); dispute resolution; assignment; and force majeure. Chapter 9 develops the doctrine; the forms are in Volume III.</w:t>
      </w:r>
    </w:p>
    <w:p>
      <w:pPr>
        <w:pStyle w:val="Heading4"/>
      </w:pPr>
      <w:r>
        <w:t>§ 7.7 The morals clause and reverse morals clause</w:t>
      </w:r>
    </w:p>
    <w:p>
      <w:pPr>
        <w:ind w:firstLine="432"/>
      </w:pPr>
      <w:r>
        <w:t>The morals clause is the brand-protection device of the endorsement deal. Its standard form gives the sponsor a unilateral right to terminate if the athlete engages in conduct that brings the athlete or the sponsor's brand into public disrepute. The clause is heavily negotiated for elite athletes, with cure provisions, materiality thresholds, scoped definitions of triggering conduct, and (increasingly) reverse morals clauses giving the athlete the right to terminate if the sponsor engages in conduct that harms the athlete's reputation. The cancel-culture era has driven elaboration on both sides of the clause. The model in Volume III walks through 14 detailed sub-clauses.</w:t>
      </w:r>
    </w:p>
    <w:p>
      <w:pPr>
        <w:pStyle w:val="Heading4"/>
      </w:pPr>
      <w:r>
        <w:t>§ 7.8 The boilerplate that matters</w:t>
      </w:r>
    </w:p>
    <w:p>
      <w:pPr>
        <w:ind w:firstLine="432"/>
      </w:pPr>
      <w:r>
        <w:t>In sports contracts, several "boilerplate" provisions carry disproportionate weight: governing law and forum selection (which can determine the availability of an antitrust defense or a state-law publicity claim); arbitration clauses (which can route the dispute to the AAA, JAMS, the league grievance system, or CAS); confidentiality (which interacts with media obligations); publicity rights (which interact with team and league IP); assignment (which interacts with the league's franchise-relocation and ownership-transfer rules); and force majeure (which became the central deal point after the pandemic).</w:t>
      </w:r>
    </w:p>
    <w:p>
      <w:pPr>
        <w:pStyle w:val="Heading4"/>
      </w:pPr>
      <w:r>
        <w:t>§ 7.9 The unconscionability and public-policy doctrines</w:t>
      </w:r>
    </w:p>
    <w:p>
      <w:pPr>
        <w:ind w:firstLine="432"/>
      </w:pPr>
      <w:r>
        <w:t>Athlete-side litigation over predatory agent contracts, abusive boxing promoter contracts, and exploitative entry-level music-industry-style sports-management deals occasionally produces unconscionability rulings. The leading boxing cases are decided under the Muhammad Ali Boxing Reform Act, 15 U.S.C. § 6301 et seq., and under state common-law unconscionability. In youth sport, public-policy limits on the enforceability of releases are state-specific. Chapter 33 develops the field.</w:t>
      </w:r>
    </w:p>
    <w:p>
      <w:pPr>
        <w:pStyle w:val="Heading4"/>
      </w:pPr>
      <w:r>
        <w:t>§ 7.10 Tortious interference with sports contracts</w:t>
      </w:r>
    </w:p>
    <w:p>
      <w:pPr>
        <w:ind w:firstLine="432"/>
      </w:pPr>
      <w:r>
        <w:t>The tort of tortious interference with contractual relations is the central doctrinal hook for tampering claims. In professional sport, the leagues regulate tampering directly through league rules, and tampering inquiries are typically resolved league-administratively rather than in court. In college sport, the NCAA tampering rules and conference rules govern the contract-recruiting relationship; private tortious-interference claims have become more common with the rise of NIL collectives. Chapter 24 develops the doctrine.</w:t>
      </w:r>
    </w:p>
    <w:p>
      <w:pPr>
        <w:pStyle w:val="Heading4"/>
      </w:pPr>
      <w:r>
        <w:t>Cross-references for Chapter 7</w:t>
      </w:r>
    </w:p>
    <w:p>
      <w:pPr>
        <w:pStyle w:val="ListBullet"/>
      </w:pPr>
      <w:r>
        <w:t>Volume III: NFL Player Contract; MLB Uniform Player's Contract; NBA Uniform Player Contract; NHL Standard Player Contract; MLS Standard Player Agreement; Form athlete endorsement agreement (long form); Form athlete endorsement agreement (short form); Form coaching agreement (FBS head coach); Form coaching agreement (assistant coach); Form athletic director employment agreement; Form sponsorship agreement (corporate sponsor); Form licensing agreement (apparel); Form media rights agreement (national); Form venue lease (anchor tenant); Form venue lease (event); Form participation agreement (event); Form participation agreement (NGB).</w:t>
      </w:r>
    </w:p>
    <w:p>
      <w:pPr>
        <w:pStyle w:val="ListBullet"/>
      </w:pPr>
      <w:r>
        <w:t>Volume IV: NFL CBA; MLB Basic Agreement; NBA CBA; NHL CBA; MLS CBA; WNBA CBA.</w:t>
      </w:r>
    </w:p>
    <w:p>
      <w:r>
        <w:br w:type="page"/>
      </w:r>
    </w:p>
    <w:p>
      <w:pPr>
        <w:pStyle w:val="Heading3"/>
      </w:pPr>
      <w:r>
        <w:t>Chapter 8. Player Contracts in Professional Sport</w:t>
      </w:r>
    </w:p>
    <w:p>
      <w:pPr>
        <w:pStyle w:val="Heading4"/>
      </w:pPr>
      <w:r>
        <w:t>§ 8.1 The architecture of player compensation</w:t>
      </w:r>
    </w:p>
    <w:p>
      <w:pPr>
        <w:ind w:firstLine="432"/>
      </w:pPr>
      <w:r>
        <w:t>A modern professional player contract in any major North American league is a layered instrument:</w:t>
      </w:r>
    </w:p>
    <w:p>
      <w:pPr>
        <w:ind w:firstLine="432"/>
      </w:pPr>
      <w:r>
        <w:t>(a) The standard player contract form, fixed by the CBA. The form is non-negotiable in many respects; in others it provides default language that the parties' addenda may modify. (b) The contract addenda or "special covenants," which embody the deal between the team and the player on guarantees, signing bonus, salary structure, performance bonuses, escalators, options, no-trade or limited-trade provisions, injury protections, and other negotiated terms. (c) The CBA-prescribed labor-market rules — salary cap or luxury tax, draft pick rights, restricted free agency, the franchise tag (in the NFL), the qualifying offer (in the NHL), the Bird and Early Bird rights (in the NBA), and the various salary classifications. (d) The league constitution and bylaws, which provide the underlying franchise authority and intra-league rules.</w:t>
      </w:r>
    </w:p>
    <w:p>
      <w:pPr>
        <w:ind w:firstLine="432"/>
      </w:pPr>
      <w:r>
        <w:t>The skilled negotiator works in all four layers simultaneously, optimizing guarantees, structure, and trigger language.</w:t>
      </w:r>
    </w:p>
    <w:p>
      <w:pPr>
        <w:pStyle w:val="Heading4"/>
      </w:pPr>
      <w:r>
        <w:t>§ 8.2 The NFL Player Contract</w:t>
      </w:r>
    </w:p>
    <w:p>
      <w:pPr>
        <w:ind w:firstLine="432"/>
      </w:pPr>
      <w:r>
        <w:t>The NFL Player Contract, Appendix A to the NFL CBA, is the standard professional football contract. It is a relatively short instrument (the body of the contract is approximately ten paragraphs) that incorporates the CBA, contains the player's representations as to fitness and conduct, includes the standard skill/injury/conduct termination provisions in Paragraph 11, and is supplemented by addenda for guarantees, signing bonus allocation, performance bonuses, escalators, and any contract-specific covenants.</w:t>
      </w:r>
    </w:p>
    <w:p>
      <w:pPr>
        <w:ind w:firstLine="432"/>
      </w:pPr>
      <w:r>
        <w:t>The economic features that distinguish the NFL contract from the other major leagues are (i) the absence of full guarantees in most contracts (with notable exceptions), (ii) the use of signing bonuses, roster bonuses, and option bonuses as the practical guarantee mechanism, (iii) the hard salary cap, which forces compression and proration mechanics, and (iv) the franchise tag, which allows a team to retain a player at a specified one-year salary in exchange for losing the right to negotiate a long-term deal during the relevant window.</w:t>
      </w:r>
    </w:p>
    <w:p>
      <w:pPr>
        <w:ind w:firstLine="432"/>
      </w:pPr>
      <w:r>
        <w:t>The salary cap accounting rules in the NFL CBA dictate that signing bonuses are prorated over the life of the contract (up to five years for cap purposes), that performance bonuses are categorized as "likely to be earned" or "not likely to be earned" with different cap treatment, and that contract restructures allow teams to convert salary to signing bonus to gain cap room with long-tail consequences. The negotiator must master these mechanics.</w:t>
      </w:r>
    </w:p>
    <w:p>
      <w:pPr>
        <w:ind w:firstLine="432"/>
      </w:pPr>
      <w:r>
        <w:t>The standard termination provision in Paragraph 11 gives the team three principal grounds: skill (the player is no longer of sufficient skill to make the team), injury (the player is unable to perform due to non-football-related injury), and conduct (the player has engaged in conduct detrimental to the team). Each ground triggers different consequences in the CBA's Injury Grievance, Non-Injury Grievance, and Commissioner Discipline systems.</w:t>
      </w:r>
    </w:p>
    <w:p>
      <w:pPr>
        <w:pStyle w:val="Heading4"/>
      </w:pPr>
      <w:r>
        <w:t>§ 8.3 The MLB Uniform Player's Contract</w:t>
      </w:r>
    </w:p>
    <w:p>
      <w:pPr>
        <w:ind w:firstLine="432"/>
      </w:pPr>
      <w:r>
        <w:t xml:space="preserve">The MLB Uniform Player's Contract, Schedule A to the Basic Agreement, is the standard professional baseball contract. The MLB contract differs from the NFL contract in (i) the absence of a salary cap (replaced by the competitive balance tax), (ii) the long tradition of fully guaranteed multi-year contracts at the major-league level, (iii) the unique service-time-based labor market with three years of pre-arbitration, three years of arbitration eligibility (plus Super Two), and free agency after six years of major-league service, and (iv) the player-favorable jurisprudence of grievance arbitration, including the </w:t>
      </w:r>
      <w:r>
        <w:rPr>
          <w:i/>
        </w:rPr>
        <w:t>Messersmith-McNally</w:t>
      </w:r>
      <w:r>
        <w:t xml:space="preserve"> award that produced modern free agency.</w:t>
      </w:r>
    </w:p>
    <w:p>
      <w:pPr>
        <w:ind w:firstLine="432"/>
      </w:pPr>
      <w:r>
        <w:t>The MLB salary arbitration system is the unique feature of the field. Final-offer arbitration applies. The hearing presents the player's submitted figure and the team's submitted figure; the arbitrator selects one. The procedure is governed by Article VI of the Basic Agreement. Service-time manipulation — the team's holding back of a player to delay free agency — was partially addressed in the 2022 Basic Agreement by the pre-arbitration bonus pool and by service-time incentives in the draft. The unresolved aspects of service-time and the future of arbitration are central to the next bargaining cycle.</w:t>
      </w:r>
    </w:p>
    <w:p>
      <w:pPr>
        <w:pStyle w:val="Heading4"/>
      </w:pPr>
      <w:r>
        <w:t>§ 8.4 The NBA Uniform Player Contract</w:t>
      </w:r>
    </w:p>
    <w:p>
      <w:pPr>
        <w:ind w:firstLine="432"/>
      </w:pPr>
      <w:r>
        <w:t>The NBA Uniform Player Contract, Exhibit A to the NBA CBA, is the standard professional basketball contract. The NBA contract integrates with the NBA's soft salary cap, the luxury tax, the apron-and-aprons structure, the cap exceptions, the rookie scale, the Bird and Early Bird rights, the qualifying offer for restricted free agency, the moratorium, and the trade machinery. The NBA standard contract carries fully guaranteed compensation as the typical pattern. The CBA's intricate rules on player options, team options, trade kickers, signing bonuses, retention bonuses, and similar mechanisms permit substantial creativity in contract structuring within the rules.</w:t>
      </w:r>
    </w:p>
    <w:p>
      <w:pPr>
        <w:ind w:firstLine="432"/>
      </w:pPr>
      <w:r>
        <w:t>The 2023 NBA CBA introduced the second apron and an aggressive set of restrictions on teams above the second apron. The new restrictions have changed front-office practice substantially. The CBA also introduced a 5% post-rookie-extension veteran extension mechanism, the in-season tournament, and a series of media and labor changes.</w:t>
      </w:r>
    </w:p>
    <w:p>
      <w:pPr>
        <w:pStyle w:val="Heading4"/>
      </w:pPr>
      <w:r>
        <w:t>§ 8.5 The NHL Standard Player Contract</w:t>
      </w:r>
    </w:p>
    <w:p>
      <w:pPr>
        <w:ind w:firstLine="432"/>
      </w:pPr>
      <w:r>
        <w:t>The NHL SPC, Exhibit 1 to the NHL CBA, is the standard professional hockey contract. The NHL operates a hard salary cap. The NHL contract uses entry-level slide rules, performance bonuses for entry-level players, qualifying offers for restricted free agents, salary arbitration for restricted free agents meeting service criteria, and a robust no-trade and no-movement clause architecture for veteran players.</w:t>
      </w:r>
    </w:p>
    <w:p>
      <w:pPr>
        <w:pStyle w:val="Heading4"/>
      </w:pPr>
      <w:r>
        <w:t>§ 8.6 The MLS structure</w:t>
      </w:r>
    </w:p>
    <w:p>
      <w:pPr>
        <w:ind w:firstLine="432"/>
      </w:pPr>
      <w:r>
        <w:t xml:space="preserve">MLS operates as a single entity. Player contracts are with the league, not with the individual clubs. The MLS CBA recognizes designated players, allocation money, the targeted allocation money mechanism, and the salary budget. The single-entity structure was upheld in </w:t>
      </w:r>
      <w:r>
        <w:rPr>
          <w:i/>
        </w:rPr>
        <w:t>Fraser v. Major League Soccer</w:t>
      </w:r>
      <w:r>
        <w:t>, 284 F.3d 47 (1st Cir. 2002).</w:t>
      </w:r>
    </w:p>
    <w:p>
      <w:pPr>
        <w:pStyle w:val="Heading4"/>
      </w:pPr>
      <w:r>
        <w:t>§ 8.7 The standard negotiated terms</w:t>
      </w:r>
    </w:p>
    <w:p>
      <w:pPr>
        <w:ind w:firstLine="432"/>
      </w:pPr>
      <w:r>
        <w:t>Across all of the major leagues' player contracts, certain terms recur as the negotiating canvas:</w:t>
      </w:r>
    </w:p>
    <w:p>
      <w:pPr>
        <w:ind w:firstLine="432"/>
      </w:pPr>
      <w:r>
        <w:t>Guarantees. The amount and the trigger of guaranteed compensation are the central negotiation. In the NFL, full guarantees are unusual; the negotiation centers on the "guarantee at signing," "guarantee for injury," and "guarantee for skill." In the NBA, NHL, and MLB, guarantees are typically near-full, with the negotiation centered on the conditions of forfeiture.</w:t>
      </w:r>
    </w:p>
    <w:p>
      <w:pPr>
        <w:ind w:firstLine="432"/>
      </w:pPr>
      <w:r>
        <w:t>Signing bonus. The signing bonus is paid at signing or in scheduled installments; it is typically guaranteed; it is allocable for cap, tax, and forfeiture purposes; and it is the principal mechanism for risk allocation in the NFL.</w:t>
      </w:r>
    </w:p>
    <w:p>
      <w:pPr>
        <w:ind w:firstLine="432"/>
      </w:pPr>
      <w:r>
        <w:t>Performance bonuses. The bonuses are conditioned on individual or team performance — Pro Bowl, All-NBA, ERA threshold, save totals, playoff results, statistical thresholds. The categorization under the CBA's "likely-to-be-earned"/"not-likely-to-be-earned" framework is critical for cap or tax planning.</w:t>
      </w:r>
    </w:p>
    <w:p>
      <w:pPr>
        <w:ind w:firstLine="432"/>
      </w:pPr>
      <w:r>
        <w:t>Trade and movement protections. No-trade clauses, limited no-trade clauses, no-movement clauses, and modified no-trade clauses are the principal mechanisms for player control of geographic movement.</w:t>
      </w:r>
    </w:p>
    <w:p>
      <w:pPr>
        <w:ind w:firstLine="432"/>
      </w:pPr>
      <w:r>
        <w:t>Player and team options. Options give either party the right to extend the contract or to terminate at a specified time, often with associated compensation triggers.</w:t>
      </w:r>
    </w:p>
    <w:p>
      <w:pPr>
        <w:ind w:firstLine="432"/>
      </w:pPr>
      <w:r>
        <w:t>Salary advances. The advance of future salary, often used to bridge cap timing, is permitted within CBA limits.</w:t>
      </w:r>
    </w:p>
    <w:p>
      <w:pPr>
        <w:ind w:firstLine="432"/>
      </w:pPr>
      <w:r>
        <w:t>Permitted conduct restrictions and special covenants. Specific covenants on social media, media obligations, off-field business activity, gambling-related rules, and player conduct.</w:t>
      </w:r>
    </w:p>
    <w:p>
      <w:pPr>
        <w:ind w:firstLine="432"/>
      </w:pPr>
      <w:r>
        <w:t>Marketing and publicity obligations. The standard contract grants the team a substantial set of marketing rights; the addenda may carve back or expand those rights.</w:t>
      </w:r>
    </w:p>
    <w:p>
      <w:pPr>
        <w:ind w:firstLine="432"/>
      </w:pPr>
      <w:r>
        <w:t>Injury and forfeiture provisions. The treatment of injury, the team's ability to recover salary or bonus on certain triggers, and the player's protections.</w:t>
      </w:r>
    </w:p>
    <w:p>
      <w:pPr>
        <w:ind w:firstLine="432"/>
      </w:pPr>
      <w:r>
        <w:t>Drug-program references. The contract incorporates the CBA's drug program by reference. See Chapter 31.</w:t>
      </w:r>
    </w:p>
    <w:p>
      <w:pPr>
        <w:ind w:firstLine="432"/>
      </w:pPr>
      <w:r>
        <w:t>Discipline references. The contract incorporates the CBA's discipline architecture by reference. See Chapter 29.</w:t>
      </w:r>
    </w:p>
    <w:p>
      <w:pPr>
        <w:pStyle w:val="Heading4"/>
      </w:pPr>
      <w:r>
        <w:t>§ 8.8 The minor-league, two-way, and developmental contracts</w:t>
      </w:r>
    </w:p>
    <w:p>
      <w:pPr>
        <w:ind w:firstLine="432"/>
      </w:pPr>
      <w:r>
        <w:t>Each major sport has its own minor-league and developmental-contract architecture. MLB's minor-league system is unionized after 2022; the minor-league CBA is the operative instrument. The NBA G League uses two-way contracts and standard G-League contracts. The NHL American Hockey League uses entry-level slide rules. The NFL has practice-squad contracts. Each carries its own contractual mechanics.</w:t>
      </w:r>
    </w:p>
    <w:p>
      <w:pPr>
        <w:pStyle w:val="Heading4"/>
      </w:pPr>
      <w:r>
        <w:t>§ 8.9 The independent-contractor sports</w:t>
      </w:r>
    </w:p>
    <w:p>
      <w:pPr>
        <w:ind w:firstLine="432"/>
      </w:pPr>
      <w:r>
        <w:t>In MMA, boxing, golf, tennis, and similar individual sports, the athlete is an independent contractor, not an employee. The contracts therefore lack a CBA backdrop. The promoter-fighter agreement in boxing is regulated by the Muhammad Ali Act. The UFC fighter contract is contested at the antitrust level. Tennis and golf operate through tour membership rules and event-by-event entry contracts. The forms in Volume III reflect each.</w:t>
      </w:r>
    </w:p>
    <w:p>
      <w:pPr>
        <w:pStyle w:val="Heading4"/>
      </w:pPr>
      <w:r>
        <w:t>Cross-references for Chapter 8</w:t>
      </w:r>
    </w:p>
    <w:p>
      <w:pPr>
        <w:pStyle w:val="ListBullet"/>
      </w:pPr>
      <w:r>
        <w:t>Volume III: NFL Player Contract (annotated); NFL standard addendum library; MLB Uniform Player's Contract (annotated); NBA Uniform Player Contract (annotated); NHL SPC (annotated); MLS Standard Player Agreement; G League two-way contract; AHL entry-level contract; UFC athlete promotional agreement (publicly available form); Boxing promoter-fighter agreement (model under Muhammad Ali Act compliance).</w:t>
      </w:r>
    </w:p>
    <w:p>
      <w:pPr>
        <w:pStyle w:val="ListBullet"/>
      </w:pPr>
      <w:r>
        <w:t>Volume IV: NFL CBA; MLB Basic Agreement; NBA CBA; NHL CBA; MLS CBA.</w:t>
      </w:r>
    </w:p>
    <w:p>
      <w:r>
        <w:br w:type="page"/>
      </w:r>
    </w:p>
    <w:p>
      <w:pPr>
        <w:pStyle w:val="Heading3"/>
      </w:pPr>
      <w:r>
        <w:t>Chapter 9. Endorsement, Sponsorship, and Marketing Agreements</w:t>
      </w:r>
    </w:p>
    <w:p>
      <w:pPr>
        <w:pStyle w:val="Heading4"/>
      </w:pPr>
      <w:r>
        <w:t>§ 9.1 The endorsement deal as a brand-licensing transaction</w:t>
      </w:r>
    </w:p>
    <w:p>
      <w:pPr>
        <w:ind w:firstLine="432"/>
      </w:pPr>
      <w:r>
        <w:t>The endorsement deal is properly understood as a brand-licensing transaction in which the athlete licenses the sponsor a defined set of rights in the athlete's name, image, likeness, voice, signature, and persona, plus a defined set of services and deliverables. The doctrinal home of the transaction is the right of publicity (Chapter 20), the Lanham Act false-endorsement and false-advertising regime (Chapter 18 and Chapter 20), copyright (in the underlying photography, video, audio, and creative), state contract law, and the agent-and-counsel fiduciary architecture (Chapter 27 and Chapter 28).</w:t>
      </w:r>
    </w:p>
    <w:p>
      <w:pPr>
        <w:pStyle w:val="Heading4"/>
      </w:pPr>
      <w:r>
        <w:t>§ 9.2 The recurring deal points</w:t>
      </w:r>
    </w:p>
    <w:p>
      <w:pPr>
        <w:ind w:firstLine="432"/>
      </w:pPr>
      <w:r>
        <w:t>The recurring deal points of the endorsement contract are stable across sponsors and sports:</w:t>
      </w:r>
    </w:p>
    <w:p>
      <w:pPr>
        <w:ind w:firstLine="432"/>
      </w:pPr>
      <w:r>
        <w:t>Scope of grant. What does the sponsor get? Categories, products, services, marks. The grant may be narrow (a specific sneaker) or broad (the entire athletic-footwear-and-apparel category). Sublicensing rights, third-party-creative use rights, and retailer and licensee rights are usually negotiated separately.</w:t>
      </w:r>
    </w:p>
    <w:p>
      <w:pPr>
        <w:ind w:firstLine="432"/>
      </w:pPr>
      <w:r>
        <w:t>Exclusivity. The sponsor wants category exclusivity — the athlete cannot endorse a competing product. The athlete wants narrow exclusivity — only the specific product category, not adjacent categories. The boundary is negotiated. Major athletes layer multiple narrowly defined deals across adjacent categories.</w:t>
      </w:r>
    </w:p>
    <w:p>
      <w:pPr>
        <w:ind w:firstLine="432"/>
      </w:pPr>
      <w:r>
        <w:t>Term and territory. The term is typically multi-year for major endorsements; the territory is the United States, North America, or worldwide. Renewal options, rights-of-first-refusal, and matching rights are common in the high-tier deals.</w:t>
      </w:r>
    </w:p>
    <w:p>
      <w:pPr>
        <w:ind w:firstLine="432"/>
      </w:pPr>
      <w:r>
        <w:t>Athlete deliverables. Appearances (number and length per year); media (commercial shoots, photo days, autograph sessions, retail events); social media (specific number of posts per year on identified platforms, with approval or notice obligations); product use (the athlete must wear or use the sponsor's product during identified activities, often including competition).</w:t>
      </w:r>
    </w:p>
    <w:p>
      <w:pPr>
        <w:ind w:firstLine="432"/>
      </w:pPr>
      <w:r>
        <w:t>Brand exclusivity in-game. The athlete must wear or use the sponsor's product during sanctioned competition. This is the central commercial term in footwear-and-apparel deals.</w:t>
      </w:r>
    </w:p>
    <w:p>
      <w:pPr>
        <w:ind w:firstLine="432"/>
      </w:pPr>
      <w:r>
        <w:t>Compensation. Cash (guaranteed, performance, royalty); equity; product; matching contribution; foundation or charitable contribution; performance triggers and bonuses; deferred or escalating structures.</w:t>
      </w:r>
    </w:p>
    <w:p>
      <w:pPr>
        <w:ind w:firstLine="432"/>
      </w:pPr>
      <w:r>
        <w:t>IP ownership and post-term use. The sponsor's right to use the athlete's NIL in materials created during the term; the post-term sell-off period; the right to retain reference rights for limited purposes after term end.</w:t>
      </w:r>
    </w:p>
    <w:p>
      <w:pPr>
        <w:ind w:firstLine="432"/>
      </w:pPr>
      <w:r>
        <w:t>Approval rights. The athlete's right to approve creative — the standard is "approval not to be unreasonably withheld," with deemed-approval defaults after a specified period.</w:t>
      </w:r>
    </w:p>
    <w:p>
      <w:pPr>
        <w:ind w:firstLine="432"/>
      </w:pPr>
      <w:r>
        <w:t>Morals and reverse morals clauses. As discussed in Chapter 7.</w:t>
      </w:r>
    </w:p>
    <w:p>
      <w:pPr>
        <w:ind w:firstLine="432"/>
      </w:pPr>
      <w:r>
        <w:t>Indemnification. Mutual indemnities; the athlete's indemnity for breach of the contract or for unauthorized use of third-party IP; the sponsor's indemnity for use of the athlete's NIL in created materials.</w:t>
      </w:r>
    </w:p>
    <w:p>
      <w:pPr>
        <w:ind w:firstLine="432"/>
      </w:pPr>
      <w:r>
        <w:t>Representations and warranties. The athlete's representations as to (i) capacity to enter, (ii) no conflicting endorsements, (iii) no encumbrances on NIL rights, (iv) absence of certain conduct, (v) compliance with team, league, and (in college sport) institutional rules.</w:t>
      </w:r>
    </w:p>
    <w:p>
      <w:pPr>
        <w:ind w:firstLine="432"/>
      </w:pPr>
      <w:r>
        <w:t>Termination. For cause (breach uncured); without cause (with kill-fee structure or accelerated payment); change of control; force majeure; bankruptcy; sustained injury or career-ending event.</w:t>
      </w:r>
    </w:p>
    <w:p>
      <w:pPr>
        <w:ind w:firstLine="432"/>
      </w:pPr>
      <w:r>
        <w:t>Dispute resolution. Arbitration (typically AAA or JAMS) with carve-outs for injunctive relief.</w:t>
      </w:r>
    </w:p>
    <w:p>
      <w:pPr>
        <w:ind w:firstLine="432"/>
      </w:pPr>
      <w:r>
        <w:t>Assignment. Athlete typically cannot assign; sponsor typically can assign to affiliates and to acquirers in connection with corporate transactions.</w:t>
      </w:r>
    </w:p>
    <w:p>
      <w:pPr>
        <w:ind w:firstLine="432"/>
      </w:pPr>
      <w:r>
        <w:t>Insurance. Liability insurance carried by the athlete and the sponsor; sometimes key-person insurance carried by the sponsor.</w:t>
      </w:r>
    </w:p>
    <w:p>
      <w:pPr>
        <w:pStyle w:val="Heading4"/>
      </w:pPr>
      <w:r>
        <w:t>§ 9.3 The college NIL deal</w:t>
      </w:r>
    </w:p>
    <w:p>
      <w:pPr>
        <w:ind w:firstLine="432"/>
      </w:pPr>
      <w:r>
        <w:t>The college NIL deal — between a student-athlete and a sponsor, or between a student-athlete and an NIL collective — carries the standard endorsement structure plus the layered overlay of NCAA NIL policy, the institution's NIL policy, the state NIL statute, and (in the case of collectives) the institutional-collective-and-NCAA tampering and inducement architecture. The post-</w:t>
      </w:r>
      <w:r>
        <w:rPr>
          <w:i/>
        </w:rPr>
        <w:t>House v. NCAA</w:t>
      </w:r>
      <w:r>
        <w:t xml:space="preserve"> settlement structure and the post-2024 revenue-sharing framework add additional layers. Chapter 25 develops the doctrine.</w:t>
      </w:r>
    </w:p>
    <w:p>
      <w:pPr>
        <w:pStyle w:val="Heading4"/>
      </w:pPr>
      <w:r>
        <w:t>§ 9.4 The sponsorship and team-level deal</w:t>
      </w:r>
    </w:p>
    <w:p>
      <w:pPr>
        <w:ind w:firstLine="432"/>
      </w:pPr>
      <w:r>
        <w:t>Team and league sponsorship deals — title sponsorship, jersey patches, in-venue signage, broadcast integration, hospitality, official-product status — share many of the endorsement deal points but operate at a different scale and with different rights structures. Activation, retail rights, retail-protection rights, ambush-marketing protection, and the team's or league's exclusive-category architecture become the central deal points.</w:t>
      </w:r>
    </w:p>
    <w:p>
      <w:pPr>
        <w:pStyle w:val="Heading4"/>
      </w:pPr>
      <w:r>
        <w:t>§ 9.5 The naming-rights agreement</w:t>
      </w:r>
    </w:p>
    <w:p>
      <w:pPr>
        <w:ind w:firstLine="432"/>
      </w:pPr>
      <w:r>
        <w:t>The stadium or arena naming-rights deal is a hybrid commercial-and-venue agreement. The sponsor purchases the right to name the venue (with attendant signage, exclusive concessions or activation, and brand integration) for a specified term and at a specified payment structure. Naming-rights deals are heavily affected by mid-term changes in ownership of the naming sponsor (the recent collapse of FTX Arena being the most famous example) and by financial-distress events. The model in Volume III addresses both sides.</w:t>
      </w:r>
    </w:p>
    <w:p>
      <w:pPr>
        <w:pStyle w:val="Heading4"/>
      </w:pPr>
      <w:r>
        <w:t>§ 9.6 The influencer overlay</w:t>
      </w:r>
    </w:p>
    <w:p>
      <w:pPr>
        <w:ind w:firstLine="432"/>
      </w:pPr>
      <w:r>
        <w:t>Athletes are now content creators. The FTC Endorsement Guides require disclosure of material connections; the major leagues and the NCAA have layered their own disclosure and conduct rules; the platforms (Instagram, TikTok, YouTube) have their own creator policies. Chapter 20 develops the doctrine.</w:t>
      </w:r>
    </w:p>
    <w:p>
      <w:pPr>
        <w:pStyle w:val="Heading4"/>
      </w:pPr>
      <w:r>
        <w:t>Cross-references for Chapter 9</w:t>
      </w:r>
    </w:p>
    <w:p>
      <w:pPr>
        <w:pStyle w:val="ListBullet"/>
      </w:pPr>
      <w:r>
        <w:t>Volume III: Long-form endorsement agreement; short-form endorsement agreement; college NIL deal (athlete-collective form); college NIL deal (athlete-direct sponsor form); team sponsorship agreement; jersey-patch sponsorship agreement; arena naming-rights agreement; influencer disclosure rider.</w:t>
      </w:r>
    </w:p>
    <w:p>
      <w:pPr>
        <w:pStyle w:val="ListBullet"/>
      </w:pPr>
      <w:r>
        <w:t>Volume IV: Lanham Act §§ 1114, 1125; FTC Endorsement Guides; selected state NIL statutes; NCAA NIL policy.</w:t>
      </w:r>
    </w:p>
    <w:p>
      <w:r>
        <w:br w:type="page"/>
      </w:r>
    </w:p>
    <w:p>
      <w:pPr>
        <w:pStyle w:val="Heading3"/>
      </w:pPr>
      <w:r>
        <w:t>Chapter 10. Coaching and Front Office Contracts</w:t>
      </w:r>
    </w:p>
    <w:p>
      <w:pPr>
        <w:pStyle w:val="Heading4"/>
      </w:pPr>
      <w:r>
        <w:t>§ 10.1 The FBS head coach contract</w:t>
      </w:r>
    </w:p>
    <w:p>
      <w:pPr>
        <w:ind w:firstLine="432"/>
      </w:pPr>
      <w:r>
        <w:t>The Football Bowl Subdivision head coach contract is the most elaborate employment instrument in college sport. The standard structure includes (a) a guaranteed base salary (often modest, reflecting the historic public-institution-salary-disclosure problem), (b) a much larger supplemental compensation (the "outside income" structure, generally for media and apparel obligations, technically separately payable), (c) substantial performance bonuses tied to conference championships, College Football Playoff appearances, Academic Progress Rate, recruiting class rankings, and the like, (d) a long initial term (often five to seven years) with rolling or evergreen extension mechanisms, (e) liquidated damages provisions in both directions — the coach's buyout payable on termination without cause, and the coach's payment to the institution on departure to another job, and (f) extensive collateral provisions on perquisites, country-club memberships, automobiles, family travel, and housing.</w:t>
      </w:r>
    </w:p>
    <w:p>
      <w:pPr>
        <w:ind w:firstLine="432"/>
      </w:pPr>
      <w:r>
        <w:t>The doctrinal questions for the institution-side and coach-side counsel are (i) the enforceability of liquidated damages provisions under state law; (ii) the structuring of compensation across base, supplemental, and bonus to optimize tax, payroll, and disclosure consequences (especially in public-institution settings); (iii) the precise scope of "cause" for termination; (iv) the treatment of NCAA infractions in cause definitions; (v) the treatment of conduct of subordinates in cause definitions; (vi) the integration with conference and NCAA rules; (vii) the role of severance, "office hours," and post-termination obligations; (viii) the treatment of mid-term contract renegotiation triggered by other-employer interest; and (ix) the structuring of any NIL-collective-related compensation, given the post-</w:t>
      </w:r>
      <w:r>
        <w:rPr>
          <w:i/>
        </w:rPr>
        <w:t>Alston</w:t>
      </w:r>
      <w:r>
        <w:t xml:space="preserve"> revenue-sharing environment.</w:t>
      </w:r>
    </w:p>
    <w:p>
      <w:pPr>
        <w:pStyle w:val="Heading4"/>
      </w:pPr>
      <w:r>
        <w:t>§ 10.2 The professional head coach contract</w:t>
      </w:r>
    </w:p>
    <w:p>
      <w:pPr>
        <w:ind w:firstLine="432"/>
      </w:pPr>
      <w:r>
        <w:t>NFL, NBA, NHL, and MLB head coach contracts are typically three- to five-year deals with full guarantees and elaborate provisions on dismissal, "promotion" to a non-coaching role, post-employment obligations, and the league's tampering rules. The major leagues regulate the timing of coach hiring through league rules.</w:t>
      </w:r>
    </w:p>
    <w:p>
      <w:pPr>
        <w:pStyle w:val="Heading4"/>
      </w:pPr>
      <w:r>
        <w:t>§ 10.3 The general manager and front office contract</w:t>
      </w:r>
    </w:p>
    <w:p>
      <w:pPr>
        <w:ind w:firstLine="432"/>
      </w:pPr>
      <w:r>
        <w:t>GM contracts share the structure of head coach contracts at the professional level, with additional features around participation in player decisions, integration with the team's analytics and scouting departments, and post-termination cooperation in legal matters.</w:t>
      </w:r>
    </w:p>
    <w:p>
      <w:pPr>
        <w:pStyle w:val="Heading4"/>
      </w:pPr>
      <w:r>
        <w:t>§ 10.4 The athletic director contract</w:t>
      </w:r>
    </w:p>
    <w:p>
      <w:pPr>
        <w:ind w:firstLine="432"/>
      </w:pPr>
      <w:r>
        <w:t>The collegiate athletic director contract closely tracks the head coach contract in structure, with adjustments for the AD's regulatory and managerial duties. The AD's contract often integrates substantial Title IX compliance, NCAA compliance, and capital-project responsibility.</w:t>
      </w:r>
    </w:p>
    <w:p>
      <w:pPr>
        <w:pStyle w:val="Heading4"/>
      </w:pPr>
      <w:r>
        <w:t>§ 10.5 Buyouts, tampering, and the liquidated-damages economy</w:t>
      </w:r>
    </w:p>
    <w:p>
      <w:pPr>
        <w:ind w:firstLine="432"/>
      </w:pPr>
      <w:r>
        <w:t>The buyout economy of college coaching is a defining feature of the modern field. The liquidated-damages payable by the institution typically declines over the contract term; the liquidated-damages payable by the coach also typically declines, and is often paid by the new employer in connection with the move. Tampering — the new employer's communication with the coach before formal termination — is regulated by NCAA rules and conference rules. The enforceability of liquidated-damages provisions is governed by state law; courts generally uphold the provisions if they reflect a reasonable estimate of damages at the time of contracting.</w:t>
      </w:r>
    </w:p>
    <w:p>
      <w:pPr>
        <w:pStyle w:val="Heading4"/>
      </w:pPr>
      <w:r>
        <w:t>§ 10.6 Restrictive covenants</w:t>
      </w:r>
    </w:p>
    <w:p>
      <w:pPr>
        <w:ind w:firstLine="432"/>
      </w:pPr>
      <w:r>
        <w:t>Non-compete provisions in coaching contracts are rare in their full form because of state-by-state enforceability issues. Non-solicitation of staff is more common. The principal contract restraint on movement is the buyout, not the non-compete.</w:t>
      </w:r>
    </w:p>
    <w:p>
      <w:pPr>
        <w:pStyle w:val="Heading4"/>
      </w:pPr>
      <w:r>
        <w:t>Cross-references for Chapter 10</w:t>
      </w:r>
    </w:p>
    <w:p>
      <w:pPr>
        <w:pStyle w:val="ListBullet"/>
      </w:pPr>
      <w:r>
        <w:t>Volume III: FBS head coach contract (model); FBS head coach contract (model assistant); NBA head coach contract (model); NFL head coach contract (model); athletic director contract (model); general manager contract (model); college coach buyout-and-release agreement (model).</w:t>
      </w:r>
    </w:p>
    <w:p>
      <w:r>
        <w:br w:type="page"/>
      </w:r>
    </w:p>
    <w:p>
      <w:pPr>
        <w:pStyle w:val="Heading3"/>
      </w:pPr>
      <w:r>
        <w:t>Chapter 11. Sports Facility and Venue Agreements</w:t>
      </w:r>
    </w:p>
    <w:p>
      <w:pPr>
        <w:pStyle w:val="Heading4"/>
      </w:pPr>
      <w:r>
        <w:t>§ 11.1 The venue ecosystem</w:t>
      </w:r>
    </w:p>
    <w:p>
      <w:pPr>
        <w:ind w:firstLine="432"/>
      </w:pPr>
      <w:r>
        <w:t>The modern sports venue is the product of multiple overlapping agreements: the development agreement; the public-finance package (if applicable); the lease or use license between the team and the public authority or private owner; the operations agreement; the naming-rights agreement; the suite and premium-seat agreements; the concession and food-service agreements; the merchandise and retail agreements; the parking agreements; the ticketing and access agreements; the broadcast and in-venue media agreements; the sponsorship and signage agreements; the labor agreements with venue staff; and the operational health-and-safety policies. The sports lawyer who advises on venues must therefore work in a multi-instrument framework.</w:t>
      </w:r>
    </w:p>
    <w:p>
      <w:pPr>
        <w:pStyle w:val="Heading4"/>
      </w:pPr>
      <w:r>
        <w:t>§ 11.2 The public-finance package</w:t>
      </w:r>
    </w:p>
    <w:p>
      <w:pPr>
        <w:ind w:firstLine="432"/>
      </w:pPr>
      <w:r>
        <w:t>Many modern sports venues are publicly funded in part. The financing package typically uses tax-exempt bonds, lease-revenue bonds, dedicated tax streams (sales tax, hotel tax, rental car tax), tax increment financing, and (in some cases) general obligation bonds. The federal rules on tax-exempt sports-stadium bonds — including the private-business-use limits under § 141 of the Internal Revenue Code — constrain the structure. The Tax Cuts and Jobs Act of 2017 (and the prior, repeatedly proposed but unenacted, end of stadium-bond tax exemption) have generated periodic uncertainty in the field.</w:t>
      </w:r>
    </w:p>
    <w:p>
      <w:pPr>
        <w:pStyle w:val="Heading4"/>
      </w:pPr>
      <w:r>
        <w:t>§ 11.3 The team-venue lease or use license</w:t>
      </w:r>
    </w:p>
    <w:p>
      <w:pPr>
        <w:ind w:firstLine="432"/>
      </w:pPr>
      <w:r>
        <w:t>The team's right to occupy and use the venue is governed by a lease or use license that addresses term, rent (often nominal with the team having the actual economic interest in the venue), capital improvement obligations, naming rights, signage rights, in-venue media and concession rights, suite revenue treatment, parking revenue treatment, scheduling priority, exclusive-use rights, and operational responsibilities. The lease typically aligns with the team's franchise-relocation rules and the league's stadium-suitability requirements.</w:t>
      </w:r>
    </w:p>
    <w:p>
      <w:pPr>
        <w:pStyle w:val="Heading4"/>
      </w:pPr>
      <w:r>
        <w:t>§ 11.4 The non-relocation agreement</w:t>
      </w:r>
    </w:p>
    <w:p>
      <w:pPr>
        <w:ind w:firstLine="432"/>
      </w:pPr>
      <w:r>
        <w:t>In public-financed venues, the team-venue package typically includes a non-relocation agreement that provides the public authority with a contractual remedy if the team leaves before a specified date. The enforceability and remedy structure of non-relocation agreements is a recurring litigation issue. The Seattle SuperSonics relocation litigation is the leading recent case.</w:t>
      </w:r>
    </w:p>
    <w:p>
      <w:pPr>
        <w:pStyle w:val="Heading4"/>
      </w:pPr>
      <w:r>
        <w:t>§ 11.5 The premium-seating and suite agreements</w:t>
      </w:r>
    </w:p>
    <w:p>
      <w:pPr>
        <w:ind w:firstLine="432"/>
      </w:pPr>
      <w:r>
        <w:t>Suites, club seats, and personal seat licenses are the central premium-revenue mechanisms of modern venues. The structure includes the PSL purchase agreement (one-time fee for the right to buy season tickets in a specified seat), the seat license, the suite lease, and the related amenity packages. The doctrinal questions include the consumer-protection treatment of PSLs, the bankruptcy treatment of PSLs (a substantial body of jurisprudence following multiple venue financings), the tax treatment, and the assignability and resale architecture.</w:t>
      </w:r>
    </w:p>
    <w:p>
      <w:pPr>
        <w:pStyle w:val="Heading4"/>
      </w:pPr>
      <w:r>
        <w:t>§ 11.6 The ticketing and access architecture</w:t>
      </w:r>
    </w:p>
    <w:p>
      <w:pPr>
        <w:ind w:firstLine="432"/>
      </w:pPr>
      <w:r>
        <w:t xml:space="preserve">The ticketing and access system is governed by the team's primary-ticketing arrangement (usually Ticketmaster or a similar primary), the secondary-market policy (the team's official secondary partner, the rules on resale, the consumer-protection overlay), the access-control technology, the credentialing rules, and the related event-day operational rules. The class-action litigation in this space — the </w:t>
      </w:r>
      <w:r>
        <w:rPr>
          <w:i/>
        </w:rPr>
        <w:t>Live Nation</w:t>
      </w:r>
      <w:r>
        <w:t>/</w:t>
      </w:r>
      <w:r>
        <w:rPr>
          <w:i/>
        </w:rPr>
        <w:t>Ticketmaster</w:t>
      </w:r>
      <w:r>
        <w:t xml:space="preserve"> antitrust litigation, the state attorney general consumer-protection actions, and the BOTS Act (15 U.S.C. § 45c) enforcement — has been substantial.</w:t>
      </w:r>
    </w:p>
    <w:p>
      <w:pPr>
        <w:pStyle w:val="Heading4"/>
      </w:pPr>
      <w:r>
        <w:t>§ 11.7 The labor regime in venues</w:t>
      </w:r>
    </w:p>
    <w:p>
      <w:pPr>
        <w:ind w:firstLine="432"/>
      </w:pPr>
      <w:r>
        <w:t>Venue labor — concessions, security, ushering, cleaning, parking — is typically performed by a contractor that has its own labor relations. Stagehands, electricians, and broadcast labor are typically governed by IATSE and related collective bargaining agreements. The team and the venue must coordinate with the contractor's labor relations.</w:t>
      </w:r>
    </w:p>
    <w:p>
      <w:pPr>
        <w:pStyle w:val="Heading4"/>
      </w:pPr>
      <w:r>
        <w:t>§ 11.8 The post-pandemic operational regime</w:t>
      </w:r>
    </w:p>
    <w:p>
      <w:pPr>
        <w:ind w:firstLine="432"/>
      </w:pPr>
      <w:r>
        <w:t>Post-pandemic venue operations have added health protocols, cashless transactions, mobile ticketing, contact-tracing infrastructure, and updated emergency-management protocols. The legal framework is largely an overlay of state and local public-health authority, with private contracting and risk allocation among the team, the venue, and the operator.</w:t>
      </w:r>
    </w:p>
    <w:p>
      <w:pPr>
        <w:pStyle w:val="Heading4"/>
      </w:pPr>
      <w:r>
        <w:t>Cross-references for Chapter 11</w:t>
      </w:r>
    </w:p>
    <w:p>
      <w:pPr>
        <w:pStyle w:val="ListBullet"/>
      </w:pPr>
      <w:r>
        <w:t>Volume III: Stadium lease (model anchor tenant); stadium development agreement (model public-private); non-relocation agreement (model); PSL purchase agreement (model); suite lease (model); concession agreement (model); naming-rights agreement (model long-form); event-use license (model); media and broadcast venue access agreement (model); credential and operational rules (model).</w:t>
      </w:r>
    </w:p>
    <w:p>
      <w:pPr>
        <w:pStyle w:val="ListBullet"/>
      </w:pPr>
      <w:r>
        <w:t>Volume IV: Selected state stadium-financing statutes; selected bond authorizations.</w:t>
      </w:r>
    </w:p>
    <w:p>
      <w:r>
        <w:br w:type="page"/>
      </w:r>
    </w:p>
    <w:p>
      <w:pPr>
        <w:pStyle w:val="Heading3"/>
      </w:pPr>
      <w:r>
        <w:t>Chapter 12. Sports Media, Broadcasting, and Streaming Rights</w:t>
      </w:r>
    </w:p>
    <w:p>
      <w:pPr>
        <w:pStyle w:val="Heading4"/>
      </w:pPr>
      <w:r>
        <w:t>§ 12.1 The economic centrality of media rights</w:t>
      </w:r>
    </w:p>
    <w:p>
      <w:pPr>
        <w:ind w:firstLine="432"/>
      </w:pPr>
      <w:r>
        <w:t>Media rights are the largest single revenue line in most major-league sports and the dominant revenue line in major college conferences. The doctrinal and contractual framework that governs media rights is therefore the most economically consequential body of sports-business law.</w:t>
      </w:r>
    </w:p>
    <w:p>
      <w:pPr>
        <w:pStyle w:val="Heading4"/>
      </w:pPr>
      <w:r>
        <w:t>§ 12.2 The structure of a media rights deal</w:t>
      </w:r>
    </w:p>
    <w:p>
      <w:pPr>
        <w:ind w:firstLine="432"/>
      </w:pPr>
      <w:r>
        <w:t>A modern national media rights deal includes (a) the rights grant — which games, which windows, which formats, which platforms, including linear television, cable, streaming-direct-to-consumer, and digital and social-media short form; (b) the term — typically multi-year and increasingly long-dated; (c) the payments — rights fees, often escalating, with payment structures designed to optimize the league's cash flow and reduce the risk-weighted financing cost of the league's operations; (d) the exclusivity and packaging architecture — exclusive windows, blackout rules, secondary-package carve-outs, streaming-window structure; (e) the production responsibilities — who produces, what counts as a "world feed," what are the standards-and-practices requirements; (f) the advertising and inventory — sponsorship integration, ad-time minutes, the treatment of legal sports gambling advertising; (g) the digital, social, and short-form rights — increasingly the most contested deal point; (h) the integrity-and-data overlay — data rights, biometric data rights, official odds-feed rights, integrity-monitoring rights; (i) the international rights — which can be a significant carve-out; (j) the technology rights — virtual ads, dynamic insertion, immersive technology; (k) the labor architecture — talent, production crews, IATSE compliance; and (l) the termination, force majeure, and dispute mechanisms.</w:t>
      </w:r>
    </w:p>
    <w:p>
      <w:pPr>
        <w:pStyle w:val="Heading4"/>
      </w:pPr>
      <w:r>
        <w:t>§ 12.3 The Sports Broadcasting Act of 1961 and the post-*Murphy* environment</w:t>
      </w:r>
    </w:p>
    <w:p>
      <w:pPr>
        <w:ind w:firstLine="432"/>
      </w:pPr>
      <w:r>
        <w:t xml:space="preserve">The Sports Broadcasting Act, 15 U.S.C. §§ 1291-1295, provides the antitrust immunity for pooled-rights sales of broadcast television rights by the major leagues. Its scope as to cable, streaming, and digital rights is unsettled. The major leagues' deals are structured to comfortably fit the SBA where it applies and to rely on the </w:t>
      </w:r>
      <w:r>
        <w:rPr>
          <w:i/>
        </w:rPr>
        <w:t>American Needle</w:t>
      </w:r>
      <w:r>
        <w:t xml:space="preserve"> and rule-of-reason framework where the SBA does not. The </w:t>
      </w:r>
      <w:r>
        <w:rPr>
          <w:i/>
        </w:rPr>
        <w:t>In re NFL Sunday Ticket</w:t>
      </w:r>
      <w:r>
        <w:t xml:space="preserve"> litigation produced a substantial jury verdict that was vacated on appeal in 2024; the appellate court's reasoning is being reread by every league and conference media counsel.</w:t>
      </w:r>
    </w:p>
    <w:p>
      <w:pPr>
        <w:pStyle w:val="Heading4"/>
      </w:pPr>
      <w:r>
        <w:t>§ 12.4 The regional sports network crisis</w:t>
      </w:r>
    </w:p>
    <w:p>
      <w:pPr>
        <w:ind w:firstLine="432"/>
      </w:pPr>
      <w:r>
        <w:t xml:space="preserve">The collapse of the regional sports network model — Diamond Sports Group's bankruptcy and the broader restructuring of regional television — has reshaped MLB local-rights economics, NBA local-rights economics, and NHL local-rights economics. The leagues have responded with various direct-to-consumer offerings, with the MLB and NBA running their own DTC products and with new league-team revenue-sharing rebalancing. The legal questions touch bankruptcy, contract, antitrust (under the </w:t>
      </w:r>
      <w:r>
        <w:rPr>
          <w:i/>
        </w:rPr>
        <w:t>American Needle</w:t>
      </w:r>
      <w:r>
        <w:t xml:space="preserve"> framework as applied to local rights), and the SBA boundary.</w:t>
      </w:r>
    </w:p>
    <w:p>
      <w:pPr>
        <w:pStyle w:val="Heading4"/>
      </w:pPr>
      <w:r>
        <w:t>§ 12.5 The college conference media rights deal</w:t>
      </w:r>
    </w:p>
    <w:p>
      <w:pPr>
        <w:ind w:firstLine="432"/>
      </w:pPr>
      <w:r>
        <w:t>The college conference media rights deal is structurally similar to the professional national deal but with additional elements: the grant-of-rights mechanism by which member institutions bind their media rights to the conference for a set term; the financial-distribution rules among the member institutions; the conference's IP licensing for the conference name and marks; the bowl and championship integration; and the post-realignment treatment of departing or arriving members. The 2024–2025 conference media deals (Big Ten with Fox/CBS/NBC, SEC with ABC/ESPN/Disney, ACC with ESPN, Big 12 with ESPN and Fox) have set the economic floor for the modern Power Four era.</w:t>
      </w:r>
    </w:p>
    <w:p>
      <w:pPr>
        <w:pStyle w:val="Heading4"/>
      </w:pPr>
      <w:r>
        <w:t>§ 12.6 The streaming transition</w:t>
      </w:r>
    </w:p>
    <w:p>
      <w:pPr>
        <w:ind w:firstLine="432"/>
      </w:pPr>
      <w:r>
        <w:t>The migration of premium live sports rights from linear television to streaming and to digital platforms (Amazon's Thursday Night Football, Apple's MLS deal, YouTube's NFL Sunday Ticket, Peacock's NHL and Big Ten content, Disney+'s ESPN integration) is the dominant commercial transition of the decade. The legal questions touch contract, IP, regulatory (the FCC's increasingly attenuated jurisdiction over streamed sport), and consumer protection.</w:t>
      </w:r>
    </w:p>
    <w:p>
      <w:pPr>
        <w:pStyle w:val="Heading4"/>
      </w:pPr>
      <w:r>
        <w:t>§ 12.7 The data, odds, and integrity-feed architecture</w:t>
      </w:r>
    </w:p>
    <w:p>
      <w:pPr>
        <w:ind w:firstLine="432"/>
      </w:pPr>
      <w:r>
        <w:t>Modern leagues monetize official data feeds, official odds feeds, integrity-monitoring rights, and biometric data rights as separate products. The licensing agreements with Sportradar, Genius Sports, IBIA, and the integrity-monitoring ecosystem create a substantial new revenue line and a corresponding regulatory and IP architecture.</w:t>
      </w:r>
    </w:p>
    <w:p>
      <w:pPr>
        <w:pStyle w:val="Heading4"/>
      </w:pPr>
      <w:r>
        <w:t>Cross-references for Chapter 12</w:t>
      </w:r>
    </w:p>
    <w:p>
      <w:pPr>
        <w:pStyle w:val="ListBullet"/>
      </w:pPr>
      <w:r>
        <w:t>Volume III: Sports media rights agreement (long-form national); college conference media rights agreement (model); streaming distribution agreement (model DTC); regional sports network agreement (model); official data and odds feed agreement (model); integrity-monitoring agreement (model).</w:t>
      </w:r>
    </w:p>
    <w:p>
      <w:pPr>
        <w:pStyle w:val="ListBullet"/>
      </w:pPr>
      <w:r>
        <w:t>Volume IV: Sports Broadcasting Act, 15 U.S.C. §§ 1291-1295; Sherman Act §§ 1, 2; Federal copyright statute, 17 U.S.C. § 101 et seq. (selected sections).</w:t>
      </w:r>
    </w:p>
    <w:p>
      <w:r>
        <w:br w:type="page"/>
      </w:r>
    </w:p>
    <w:p>
      <w:pPr>
        <w:pStyle w:val="Heading2"/>
      </w:pPr>
      <w:r>
        <w:t>Part Four — Competition Law: Antitrust and Labor</w:t>
      </w:r>
    </w:p>
    <w:p>
      <w:pPr>
        <w:pStyle w:val="Heading3"/>
      </w:pPr>
      <w:r>
        <w:t>Chapter 13. Antitrust in Professional Sport</w:t>
      </w:r>
    </w:p>
    <w:p>
      <w:pPr>
        <w:pStyle w:val="Heading4"/>
      </w:pPr>
      <w:r>
        <w:t>§ 13.1 The Sherman Act framework</w:t>
      </w:r>
    </w:p>
    <w:p>
      <w:pPr>
        <w:ind w:firstLine="432"/>
      </w:pPr>
      <w:r>
        <w:t>The Sherman Act, 15 U.S.C. §§ 1 and 2, is the central federal antitrust statute. Section 1 prohibits contracts, combinations, and conspiracies in restraint of trade. Section 2 prohibits monopolization, attempts to monopolize, and combinations or conspiracies to monopolize. The Clayton Act, 15 U.S.C. §§ 12-27, supplies treble damages (§ 4), the statutory labor exemption (§ 6), the merger statute (§ 7), and equitable relief (§ 16). The full text of both statutes is reproduced in Volume IV.</w:t>
      </w:r>
    </w:p>
    <w:p>
      <w:pPr>
        <w:ind w:firstLine="432"/>
      </w:pPr>
      <w:r>
        <w:t xml:space="preserve">The doctrinal frameworks under § 1 are per se, quick look, and rule of reason. The Supreme Court's settled treatment of sports-league restraints has been to apply the rule of reason — even for restraints that in another industry would be per se illegal — because of the unique nature of joint sports products. </w:t>
      </w:r>
      <w:r>
        <w:rPr>
          <w:i/>
        </w:rPr>
        <w:t>Board of Regents</w:t>
      </w:r>
      <w:r>
        <w:t xml:space="preserve">, 468 U.S. at 100-04, articulates the framework: a league is a joint venture that cannot produce its product (a championship season) without horizontal cooperation; therefore even horizontal restraints among competing teams may be necessary and may be analyzed under the rule of reason. </w:t>
      </w:r>
      <w:r>
        <w:rPr>
          <w:i/>
        </w:rPr>
        <w:t>Alston</w:t>
      </w:r>
      <w:r>
        <w:t xml:space="preserve"> reaffirmed this and clarified that the rule-of-reason analysis is the ordinary rule-of-reason analysis, not a special amateurism-deference standard.</w:t>
      </w:r>
    </w:p>
    <w:p>
      <w:pPr>
        <w:ind w:firstLine="432"/>
      </w:pPr>
      <w:r>
        <w:t xml:space="preserve">The doctrinal framework under § 2 is the </w:t>
      </w:r>
      <w:r>
        <w:rPr>
          <w:i/>
        </w:rPr>
        <w:t>Aspen Skiing</w:t>
      </w:r>
      <w:r>
        <w:t xml:space="preserve"> / </w:t>
      </w:r>
      <w:r>
        <w:rPr>
          <w:i/>
        </w:rPr>
        <w:t>Trinko</w:t>
      </w:r>
      <w:r>
        <w:t xml:space="preserve"> / </w:t>
      </w:r>
      <w:r>
        <w:rPr>
          <w:i/>
        </w:rPr>
        <w:t>Verizon Communications</w:t>
      </w:r>
      <w:r>
        <w:t xml:space="preserve"> line on monopolization and refusal to deal, the </w:t>
      </w:r>
      <w:r>
        <w:rPr>
          <w:i/>
        </w:rPr>
        <w:t>Spectrum Sports</w:t>
      </w:r>
      <w:r>
        <w:t xml:space="preserve"> line on attempted monopolization, and the </w:t>
      </w:r>
      <w:r>
        <w:rPr>
          <w:i/>
        </w:rPr>
        <w:t>American Tobacco</w:t>
      </w:r>
      <w:r>
        <w:t xml:space="preserve"> line on conspiracy to monopolize. Section 2 claims arise in sports primarily in the context of single-league or single-tour dominance — the PGA Tour's response to LIV Golf, the UFC's labor-market position, and historical claims against major leagues.</w:t>
      </w:r>
    </w:p>
    <w:p>
      <w:pPr>
        <w:pStyle w:val="Heading4"/>
      </w:pPr>
      <w:r>
        <w:t>§ 13.2 The single-entity question after *American Needle*</w:t>
      </w:r>
    </w:p>
    <w:p>
      <w:pPr>
        <w:ind w:firstLine="432"/>
      </w:pPr>
      <w:r>
        <w:rPr>
          <w:i/>
        </w:rPr>
        <w:t>American Needle, Inc. v. NFL</w:t>
      </w:r>
      <w:r>
        <w:t xml:space="preserve">, 560 U.S. 183 (2010), held that the NFL and its teams are not a single entity for § 1 purposes with respect to the licensing of intellectual property of the member clubs. The reasoning extends to most league actions on most subjects: where the league acts through agreements among the separately owned teams, the agreement is a concerted action of separate economic actors subject to § 1. The decision was a substantial defeat for the leagues' decades-old single-entity defense. The full text of </w:t>
      </w:r>
      <w:r>
        <w:rPr>
          <w:i/>
        </w:rPr>
        <w:t>American Needle</w:t>
      </w:r>
      <w:r>
        <w:t xml:space="preserve"> appears in Volume II.</w:t>
      </w:r>
    </w:p>
    <w:p>
      <w:pPr>
        <w:ind w:firstLine="432"/>
      </w:pPr>
      <w:r>
        <w:t xml:space="preserve">The principal remaining single-entity terrain is (a) MLS, which is structured to be a single-entity in fact, and which won that defense in </w:t>
      </w:r>
      <w:r>
        <w:rPr>
          <w:i/>
        </w:rPr>
        <w:t>Fraser v. Major League Soccer</w:t>
      </w:r>
      <w:r>
        <w:t>, 284 F.3d 47 (1st Cir. 2002); (b) certain narrow categories of league action that do not involve agreements among teams; and (c) the WNBA, whose ownership and structural integration with the NBA produces a contested single-entity analysis.</w:t>
      </w:r>
    </w:p>
    <w:p>
      <w:pPr>
        <w:pStyle w:val="Heading4"/>
      </w:pPr>
      <w:r>
        <w:t>§ 13.3 The baseball antitrust exemption</w:t>
      </w:r>
    </w:p>
    <w:p>
      <w:pPr>
        <w:ind w:firstLine="432"/>
      </w:pPr>
      <w:r>
        <w:t xml:space="preserve">The baseball antitrust exemption is the unique feature of sports antitrust. Created by </w:t>
      </w:r>
      <w:r>
        <w:rPr>
          <w:i/>
        </w:rPr>
        <w:t>Federal Baseball Club v. National League</w:t>
      </w:r>
      <w:r>
        <w:t xml:space="preserve">, 259 U.S. 200 (1922), reaffirmed by </w:t>
      </w:r>
      <w:r>
        <w:rPr>
          <w:i/>
        </w:rPr>
        <w:t>Toolson v. New York Yankees</w:t>
      </w:r>
      <w:r>
        <w:t xml:space="preserve">, 346 U.S. 356 (1953), and reaffirmed yet again by </w:t>
      </w:r>
      <w:r>
        <w:rPr>
          <w:i/>
        </w:rPr>
        <w:t>Flood v. Kuhn</w:t>
      </w:r>
      <w:r>
        <w:t xml:space="preserve">, 407 U.S. 258 (1972), the exemption is a creature of stare decisis. Its rationale, frankly acknowledged by the Court in </w:t>
      </w:r>
      <w:r>
        <w:rPr>
          <w:i/>
        </w:rPr>
        <w:t>Flood</w:t>
      </w:r>
      <w:r>
        <w:t>, is that the exemption is an "aberration" and "an anomaly" but one that Congress has tolerated for decades. The Curt Flood Act of 1998, 15 U.S.C. § 26b, partially abrogates the exemption as to major-league employment matters; it preserves the exemption for minor-league employment, the major-minor relationship, franchise relocation, league expansion and structure, broadcasting, intellectual property, and ownership matters. The full text of the trilogy and of the Curt Flood Act is in Volumes II and IV.</w:t>
      </w:r>
    </w:p>
    <w:p>
      <w:pPr>
        <w:ind w:firstLine="432"/>
      </w:pPr>
      <w:r>
        <w:t xml:space="preserve">The exemption's scope has been litigated in modern years in the minor-league reduction litigation (the </w:t>
      </w:r>
      <w:r>
        <w:rPr>
          <w:i/>
        </w:rPr>
        <w:t>Tri-City ValleyCats</w:t>
      </w:r>
      <w:r>
        <w:t xml:space="preserve"> case at the Second Circuit) and in the long-running </w:t>
      </w:r>
      <w:r>
        <w:rPr>
          <w:i/>
        </w:rPr>
        <w:t>Right Field Rooftops</w:t>
      </w:r>
      <w:r>
        <w:t xml:space="preserve"> litigation. The 2024 denial of certiorari in </w:t>
      </w:r>
      <w:r>
        <w:rPr>
          <w:i/>
        </w:rPr>
        <w:t>Tri-City ValleyCats</w:t>
      </w:r>
      <w:r>
        <w:t xml:space="preserve"> left the exemption intact in the minor-league context; dissents from denial signaled that the issue may return.</w:t>
      </w:r>
    </w:p>
    <w:p>
      <w:pPr>
        <w:pStyle w:val="Heading4"/>
      </w:pPr>
      <w:r>
        <w:t>§ 13.4 The nonstatutory labor exemption</w:t>
      </w:r>
    </w:p>
    <w:p>
      <w:pPr>
        <w:ind w:firstLine="432"/>
      </w:pPr>
      <w:r>
        <w:t xml:space="preserve">The nonstatutory labor exemption protects from antitrust attack labor-market restraints that emerge from the collective bargaining process. The doctrine is judge-made, rooted in the policy of preserving the collective bargaining process. </w:t>
      </w:r>
      <w:r>
        <w:rPr>
          <w:i/>
        </w:rPr>
        <w:t>Mackey v. NFL</w:t>
      </w:r>
      <w:r>
        <w:t xml:space="preserve">, 543 F.2d 606 (8th Cir. 1976), states the canonical three-factor test: (1) the restraint primarily affects only the parties to the collective bargaining relationship; (2) the agreement concerns a mandatory subject of collective bargaining; and (3) the agreement is the product of bona fide arm's-length bargaining. </w:t>
      </w:r>
      <w:r>
        <w:rPr>
          <w:i/>
        </w:rPr>
        <w:t>Brown v. Pro Football, Inc.</w:t>
      </w:r>
      <w:r>
        <w:t>, 518 U.S. 231 (1996), held that the exemption continues after expiration of the CBA and after impasse, so long as the labor relationship continues. The full text of both cases is in Volume II.</w:t>
      </w:r>
    </w:p>
    <w:p>
      <w:pPr>
        <w:ind w:firstLine="432"/>
      </w:pPr>
      <w:r>
        <w:t>The nonstatutory labor exemption is the central legal protection for league labor-market rules — drafts, free-agency restrictions, salary caps, rookie wage scales, franchise tags, transfer restrictions. It is the doctrinal answer to "why aren't the NFL draft and salary cap antitrust violations?" — because they emerged from collective bargaining and are protected by the exemption.</w:t>
      </w:r>
    </w:p>
    <w:p>
      <w:pPr>
        <w:ind w:firstLine="432"/>
      </w:pPr>
      <w:r>
        <w:t xml:space="preserve">A union may strategically disclaim representation in order to expose the league's restraints to antitrust attack. The NFL Players Association used this tactic in 1989-1993 (leading to </w:t>
      </w:r>
      <w:r>
        <w:rPr>
          <w:i/>
        </w:rPr>
        <w:t>McNeil v. NFL</w:t>
      </w:r>
      <w:r>
        <w:t xml:space="preserve"> and the </w:t>
      </w:r>
      <w:r>
        <w:rPr>
          <w:i/>
        </w:rPr>
        <w:t>Reggie White</w:t>
      </w:r>
      <w:r>
        <w:t xml:space="preserve"> settlement that produced free agency) and again in 2011 (leading to the post-lockout litigation). The NBA Players Association considered the tactic in 2011. The tactic remains available and the threat of disclaimer is a strategic element of the bargaining cycle.</w:t>
      </w:r>
    </w:p>
    <w:p>
      <w:pPr>
        <w:pStyle w:val="Heading4"/>
      </w:pPr>
      <w:r>
        <w:t>§ 13.5 Franchise relocation and the league-rule jurisprudence</w:t>
      </w:r>
    </w:p>
    <w:p>
      <w:pPr>
        <w:ind w:firstLine="432"/>
      </w:pPr>
      <w:r>
        <w:t xml:space="preserve">The principal case is </w:t>
      </w:r>
      <w:r>
        <w:rPr>
          <w:i/>
        </w:rPr>
        <w:t>Los Angeles Memorial Coliseum Commission v. NFL</w:t>
      </w:r>
      <w:r>
        <w:t>, 726 F.2d 1381 (9th Cir. 1984), holding the NFL's three-quarter relocation rule subject to rule-of-reason scrutiny and as applied invalid. The decision led the NFL to revise its rule and to refine the relocation procedures. The result is the modern league-relocation framework: the league has substantial control through the constitution-and-bylaws process, but the process is structured to survive antitrust scrutiny by including procedural safeguards, by tying relocation to objective criteria, and by avoiding facially anticompetitive restraints. League constitutions and bylaws governing relocation are reproduced in Volume IV.</w:t>
      </w:r>
    </w:p>
    <w:p>
      <w:pPr>
        <w:pStyle w:val="Heading4"/>
      </w:pPr>
      <w:r>
        <w:t>§ 13.6 Eligibility rules and entry restraints</w:t>
      </w:r>
    </w:p>
    <w:p>
      <w:pPr>
        <w:ind w:firstLine="432"/>
      </w:pPr>
      <w:r>
        <w:t xml:space="preserve">The league entry rules — the draft, the age limits, the eligibility rules — have been the subject of antitrust litigation since </w:t>
      </w:r>
      <w:r>
        <w:rPr>
          <w:i/>
        </w:rPr>
        <w:t>Smith v. Pro Football</w:t>
      </w:r>
      <w:r>
        <w:t xml:space="preserve">, 593 F.2d 1173 (D.C. Cir. 1978). The doctrinal pattern is: the union has consented to the rule through collective bargaining; the nonstatutory labor exemption applies; the rule survives antitrust attack. The leading recent case is </w:t>
      </w:r>
      <w:r>
        <w:rPr>
          <w:i/>
        </w:rPr>
        <w:t>Clarett v. NFL</w:t>
      </w:r>
      <w:r>
        <w:t xml:space="preserve">, 369 F.3d 124 (2d Cir. 2004), in which Maurice Clarett challenged the NFL's age rule. The Second Circuit applied the nonstatutory labor exemption and upheld the rule. </w:t>
      </w:r>
      <w:r>
        <w:rPr>
          <w:i/>
        </w:rPr>
        <w:t>Clarett</w:t>
      </w:r>
      <w:r>
        <w:t xml:space="preserve"> is reproduced in full in Volume II.</w:t>
      </w:r>
    </w:p>
    <w:p>
      <w:pPr>
        <w:pStyle w:val="Heading4"/>
      </w:pPr>
      <w:r>
        <w:t>§ 13.7 The PGA Tour and the LIV Golf litigation</w:t>
      </w:r>
    </w:p>
    <w:p>
      <w:pPr>
        <w:ind w:firstLine="432"/>
      </w:pPr>
      <w:r>
        <w:t>The PGA Tour's restraints on its members' participation in rival tours have been the subject of antitrust litigation since the 1990s (</w:t>
      </w:r>
      <w:r>
        <w:rPr>
          <w:i/>
        </w:rPr>
        <w:t>Toscano v. PGA Tour</w:t>
      </w:r>
      <w:r>
        <w:t>, 201 F. Supp. 2d 1106 (E.D. Cal. 2002)). The LIV Golf litigation produced detailed treatment of independent-contractor sport antitrust analysis. The proposed PGA Tour-LIV Golf agreement was the subject of substantial regulatory and antitrust review; the resulting Strategic Sports Group structure has its own antitrust profile.</w:t>
      </w:r>
    </w:p>
    <w:p>
      <w:pPr>
        <w:pStyle w:val="Heading4"/>
      </w:pPr>
      <w:r>
        <w:t>§ 13.8 The UFC and *Le v. Zuffa*</w:t>
      </w:r>
    </w:p>
    <w:p>
      <w:pPr>
        <w:ind w:firstLine="432"/>
      </w:pPr>
      <w:r>
        <w:rPr>
          <w:i/>
        </w:rPr>
        <w:t>Le v. Zuffa, LLC</w:t>
      </w:r>
      <w:r>
        <w:t>, the long-running antitrust class action over the UFC's labor-market restraints, was settled in 2024 for approximately $375 million. The settlement reshaped the analysis of independent-contractor combat-sport antitrust. The plaintiff theory turned on the UFC's bouts contract architecture, ancillary-rights clauses, and dominance over the elite-fighter market. The settlement has driven the UFC to restructure aspects of its contract architecture.</w:t>
      </w:r>
    </w:p>
    <w:p>
      <w:pPr>
        <w:pStyle w:val="Heading4"/>
      </w:pPr>
      <w:r>
        <w:t>§ 13.9 The In re NFL Sunday Ticket litigation</w:t>
      </w:r>
    </w:p>
    <w:p>
      <w:pPr>
        <w:ind w:firstLine="432"/>
      </w:pPr>
      <w:r>
        <w:rPr>
          <w:i/>
        </w:rPr>
        <w:t>In re NFL Sunday Ticket Antitrust Litigation</w:t>
      </w:r>
      <w:r>
        <w:t xml:space="preserve"> produced a substantial 2024 jury verdict against the NFL on out-of-market broadcast bundling. The Ninth Circuit vacated the verdict on appeal in 2024, addressing the SBA, the </w:t>
      </w:r>
      <w:r>
        <w:rPr>
          <w:i/>
        </w:rPr>
        <w:t>American Needle</w:t>
      </w:r>
      <w:r>
        <w:t xml:space="preserve"> framework, and the rule-of-reason analysis as applied. The case is the leading recent precedent on the boundary between the SBA exemption and the antitrust regulation of league-wide media-rights structures.</w:t>
      </w:r>
    </w:p>
    <w:p>
      <w:pPr>
        <w:pStyle w:val="Heading4"/>
      </w:pPr>
      <w:r>
        <w:t>§ 13.10 The 2024 House v. NCAA antitrust settlement</w:t>
      </w:r>
    </w:p>
    <w:p>
      <w:pPr>
        <w:ind w:firstLine="432"/>
      </w:pPr>
      <w:r>
        <w:t xml:space="preserve">The House v. NCAA settlement (the consolidated </w:t>
      </w:r>
      <w:r>
        <w:rPr>
          <w:i/>
        </w:rPr>
        <w:t>House</w:t>
      </w:r>
      <w:r>
        <w:t xml:space="preserve">, </w:t>
      </w:r>
      <w:r>
        <w:rPr>
          <w:i/>
        </w:rPr>
        <w:t>Carter</w:t>
      </w:r>
      <w:r>
        <w:t xml:space="preserve">, </w:t>
      </w:r>
      <w:r>
        <w:rPr>
          <w:i/>
        </w:rPr>
        <w:t>Hubbard</w:t>
      </w:r>
      <w:r>
        <w:t xml:space="preserve"> class antitrust actions) provides for back-pay damages of approximately $2.8 billion and for a forward-looking revenue-sharing arrangement under which member institutions may share approximately $20 million per year with student-athletes (the cap rising with revenue growth) through formal pay arrangements. The settlement has been preliminarily approved and is being implemented for the 2025-2026 academic year. The settlement reshapes the college economic landscape. See Chapter 22 and Chapter 25.</w:t>
      </w:r>
    </w:p>
    <w:p>
      <w:pPr>
        <w:pStyle w:val="Heading4"/>
      </w:pPr>
      <w:r>
        <w:t>Cross-references for Chapter 13</w:t>
      </w:r>
    </w:p>
    <w:p>
      <w:pPr>
        <w:pStyle w:val="ListBullet"/>
      </w:pPr>
      <w:r>
        <w:t>Volume II: *Federal Baseball*; *Toolson*; *Flood v. Kuhn*; *Radovich*; *Haywood*; *Board of Regents*; *Mackey*; *Brown v. Pro Football*; *American Needle*; *Clarett*; *Alston*; *Murphy v. NCAA*.</w:t>
      </w:r>
    </w:p>
    <w:p>
      <w:pPr>
        <w:pStyle w:val="ListBullet"/>
      </w:pPr>
      <w:r>
        <w:t>Volume IV: Sherman Act §§ 1, 2; Clayton Act §§ 4, 6, 7, 16; Sports Broadcasting Act; Curt Flood Act; selected league constitutions and bylaws.</w:t>
      </w:r>
    </w:p>
    <w:p>
      <w:r>
        <w:br w:type="page"/>
      </w:r>
    </w:p>
    <w:p>
      <w:pPr>
        <w:pStyle w:val="Heading3"/>
      </w:pPr>
      <w:r>
        <w:t>Chapter 14. Antitrust in Amateur and College Sport</w:t>
      </w:r>
    </w:p>
    <w:p>
      <w:pPr>
        <w:pStyle w:val="Heading4"/>
      </w:pPr>
      <w:r>
        <w:t>§ 14.1 The doctrinal trajectory from *Board of Regents* to *Alston*</w:t>
      </w:r>
    </w:p>
    <w:p>
      <w:pPr>
        <w:ind w:firstLine="432"/>
      </w:pPr>
      <w:r>
        <w:rPr>
          <w:i/>
        </w:rPr>
        <w:t>NCAA v. Board of Regents</w:t>
      </w:r>
      <w:r>
        <w:t>, 468 U.S. 85 (1984), was the first sustained Supreme Court treatment of NCAA antitrust. The Court held the NCAA's restraints on television broadcasts of regular-season college football games to violate § 1 of the Sherman Act. The opinion is best known for its companion observation — dicta — that the NCAA's amateurism restraints might be entitled to greater deference because of their role in preserving the distinctive product of college athletics. That dictum was relied on by lower courts and the NCAA for the next three and a half decades as the basis for a relaxed antitrust standard for compensation restraints.</w:t>
      </w:r>
    </w:p>
    <w:p>
      <w:pPr>
        <w:ind w:firstLine="432"/>
      </w:pPr>
      <w:r>
        <w:rPr>
          <w:i/>
        </w:rPr>
        <w:t>O'Bannon v. NCAA</w:t>
      </w:r>
      <w:r>
        <w:t xml:space="preserve">, 802 F.3d 1049 (9th Cir. 2015), held that the NCAA's restraints on student-athlete compensation for the use of their names, images, and likenesses violated § 1 under a rule-of-reason analysis. The Ninth Circuit affirmed the district court's holding but limited the remedy to a fixed amount tied to cost-of-attendance. </w:t>
      </w:r>
      <w:r>
        <w:rPr>
          <w:i/>
        </w:rPr>
        <w:t>O'Bannon</w:t>
      </w:r>
      <w:r>
        <w:t xml:space="preserve"> established the framework on which </w:t>
      </w:r>
      <w:r>
        <w:rPr>
          <w:i/>
        </w:rPr>
        <w:t>Alston</w:t>
      </w:r>
      <w:r>
        <w:t xml:space="preserve"> and the NIL revolution would be built. The full text is in Volume II.</w:t>
      </w:r>
    </w:p>
    <w:p>
      <w:pPr>
        <w:ind w:firstLine="432"/>
      </w:pPr>
      <w:r>
        <w:rPr>
          <w:i/>
        </w:rPr>
        <w:t>NCAA v. Alston</w:t>
      </w:r>
      <w:r>
        <w:t>, 594 U.S. 69 (2021), is the foundational modern case. Justice Gorsuch's opinion for a unanimous Court applied ordinary rule-of-reason analysis and upheld the lower courts' invalidation of NCAA restraints on education-related compensation. Justice Kavanaugh's concurrence stated explicitly that the broader NCAA compensation restraints would likely fail rule-of-reason scrutiny: "Nowhere else in America can businesses get away with agreeing not to pay their workers a fair market rate on the theory that their product is defined by not paying their workers a fair market rate." The full text including the Kavanaugh concurrence is in Volume II.</w:t>
      </w:r>
    </w:p>
    <w:p>
      <w:pPr>
        <w:pStyle w:val="Heading4"/>
      </w:pPr>
      <w:r>
        <w:t>§ 14.2 The post-*Alston* NIL litigation</w:t>
      </w:r>
    </w:p>
    <w:p>
      <w:pPr>
        <w:ind w:firstLine="432"/>
      </w:pPr>
      <w:r>
        <w:t xml:space="preserve">Following </w:t>
      </w:r>
      <w:r>
        <w:rPr>
          <w:i/>
        </w:rPr>
        <w:t>Alston</w:t>
      </w:r>
      <w:r>
        <w:t xml:space="preserve">, the NCAA's NIL restrictions collapsed almost immediately. The interim NCAA NIL policy of July 2021 allowed student-athlete NIL compensation. State NIL statutes enabled (and in some cases required) institutional support. Booster collectives emerged. Compensation flowed through NIL deals. The subsequent litigation focused on (a) restrictions on collectives' interaction with prospects (the </w:t>
      </w:r>
      <w:r>
        <w:rPr>
          <w:i/>
        </w:rPr>
        <w:t>Tennessee and Virginia v. NCAA</w:t>
      </w:r>
      <w:r>
        <w:t xml:space="preserve"> preliminary injunction in 2024), (b) the post-</w:t>
      </w:r>
      <w:r>
        <w:rPr>
          <w:i/>
        </w:rPr>
        <w:t>Alston</w:t>
      </w:r>
      <w:r>
        <w:t xml:space="preserve"> sequel litigation on actual revenue sharing (</w:t>
      </w:r>
      <w:r>
        <w:rPr>
          <w:i/>
        </w:rPr>
        <w:t>House v. NCAA</w:t>
      </w:r>
      <w:r>
        <w:t xml:space="preserve">, the </w:t>
      </w:r>
      <w:r>
        <w:rPr>
          <w:i/>
        </w:rPr>
        <w:t>Carter</w:t>
      </w:r>
      <w:r>
        <w:t xml:space="preserve"> and </w:t>
      </w:r>
      <w:r>
        <w:rPr>
          <w:i/>
        </w:rPr>
        <w:t>Hubbard</w:t>
      </w:r>
      <w:r>
        <w:t xml:space="preserve"> cases), and (c) the eligibility extension and four-eligibility-year litigation (</w:t>
      </w:r>
      <w:r>
        <w:rPr>
          <w:i/>
        </w:rPr>
        <w:t>Pavia v. NCAA</w:t>
      </w:r>
      <w:r>
        <w:t xml:space="preserve"> and successors). Chapter 25 develops the NIL doctrine in detail.</w:t>
      </w:r>
    </w:p>
    <w:p>
      <w:pPr>
        <w:pStyle w:val="Heading4"/>
      </w:pPr>
      <w:r>
        <w:t>§ 14.3 The *House v. NCAA* settlement and the revenue-sharing framework</w:t>
      </w:r>
    </w:p>
    <w:p>
      <w:pPr>
        <w:ind w:firstLine="432"/>
      </w:pPr>
      <w:r>
        <w:t xml:space="preserve">The </w:t>
      </w:r>
      <w:r>
        <w:rPr>
          <w:i/>
        </w:rPr>
        <w:t>House</w:t>
      </w:r>
      <w:r>
        <w:t xml:space="preserve"> settlement is the principal vehicle for the new revenue-sharing era in college sport. Its principal features are (a) back-pay damages for prior denial of compensation, (b) a forward-looking revenue-sharing cap (initially approximately $20 million per institution per year, rising), (c) standardized payment infrastructure and clearinghouse, and (d) integration with state NIL law and NCAA rules.</w:t>
      </w:r>
    </w:p>
    <w:p>
      <w:pPr>
        <w:pStyle w:val="Heading4"/>
      </w:pPr>
      <w:r>
        <w:t>§ 14.4 The remaining doctrinal frontier</w:t>
      </w:r>
    </w:p>
    <w:p>
      <w:pPr>
        <w:ind w:firstLine="432"/>
      </w:pPr>
      <w:r>
        <w:t>The remaining antitrust questions in college sport include (a) the status of the NCAA's residual amateurism restraints (now narrower); (b) the antitrust status of conference grant-of-rights, exit-fee, and noncompete-style provisions in conference bylaws (the realignment litigation around Maryland and Rutgers leaving the ACC, FSU and Clemson's posture in the ACC, and the Pac-12 dissolution); (c) the antitrust status of the College Football Playoff structure and its conference allocations; (d) the antitrust status of NCAA tournament structures; and (e) the antitrust status of the NIL clearinghouse and revenue-sharing cap.</w:t>
      </w:r>
    </w:p>
    <w:p>
      <w:pPr>
        <w:pStyle w:val="Heading4"/>
      </w:pPr>
      <w:r>
        <w:t>Cross-references for Chapter 14</w:t>
      </w:r>
    </w:p>
    <w:p>
      <w:pPr>
        <w:pStyle w:val="ListBullet"/>
      </w:pPr>
      <w:r>
        <w:t>Volume II: *Board of Regents*; *O'Bannon*; *Alston*; *Tarkanian*; *Brentwood*.</w:t>
      </w:r>
    </w:p>
    <w:p>
      <w:pPr>
        <w:pStyle w:val="ListBullet"/>
      </w:pPr>
      <w:r>
        <w:t>Volume IV: Sherman Act; selected state NIL statutes; current NCAA Division I Manual key articles; conference grant-of-rights mechanism (in conference handbooks).</w:t>
      </w:r>
    </w:p>
    <w:p>
      <w:r>
        <w:br w:type="page"/>
      </w:r>
    </w:p>
    <w:p>
      <w:pPr>
        <w:pStyle w:val="Heading3"/>
      </w:pPr>
      <w:r>
        <w:t>Chapter 15. Labor Law in Professional Sport</w:t>
      </w:r>
    </w:p>
    <w:p>
      <w:pPr>
        <w:pStyle w:val="Heading4"/>
      </w:pPr>
      <w:r>
        <w:t>§ 15.1 The NLRA framework</w:t>
      </w:r>
    </w:p>
    <w:p>
      <w:pPr>
        <w:ind w:firstLine="432"/>
      </w:pPr>
      <w:r>
        <w:t>The NLRA, 29 U.S.C. §§ 151-169, governs collective bargaining in the major North American professional team sports. The structural elements are (a) the bargaining unit, recognized or certified, comprising the players (and in some cases related personnel); (b) the exclusive bargaining representative, the players association; (c) the duty to bargain in good faith over mandatory subjects (wages, hours, and other terms and conditions of employment); (d) the prohibition on unfair labor practices (8(a) for employers, 8(b) for unions); (e) the grievance mechanism, typically arbitration-based, integrated with the CBA; (f) the right to strike or lock out, with limits; (g) the duty of fair representation owed by the union to the players. The full text of the NLRA is in Volume IV.</w:t>
      </w:r>
    </w:p>
    <w:p>
      <w:pPr>
        <w:pStyle w:val="Heading4"/>
      </w:pPr>
      <w:r>
        <w:t>§ 15.2 The bargaining cycle in each league</w:t>
      </w:r>
    </w:p>
    <w:p>
      <w:pPr>
        <w:ind w:firstLine="432"/>
      </w:pPr>
      <w:r>
        <w:t>Each major league has its own bargaining history. The NFL CBA has been negotiated through cycles including the 1987 strike, the 1989-1993 disclaimer-and-settlement cycle, the 2011 lockout, the 2020 ten-year extension, and the upcoming 2030 expiration. MLB has a long and continuous bargaining history, including the 1972, 1981, 1985, 1990, 1994-1995, and 2021-2022 work stoppages. The NBA has had labor disputes in 1995, 1998-1999, and 2011, with the current CBA the result of the 2023 negotiation. The NHL has had lockouts in 1994-1995, 2004-2005 (full season cancelled), and 2012-2013.</w:t>
      </w:r>
    </w:p>
    <w:p>
      <w:pPr>
        <w:ind w:firstLine="432"/>
      </w:pPr>
      <w:r>
        <w:t>Each cycle has produced incremental change in salary cap mechanics, free agency rules, revenue sharing, drug policy, and discipline.</w:t>
      </w:r>
    </w:p>
    <w:p>
      <w:pPr>
        <w:pStyle w:val="Heading4"/>
      </w:pPr>
      <w:r>
        <w:t>§ 15.3 The mandatory-permissive-illegal trichotomy in sport</w:t>
      </w:r>
    </w:p>
    <w:p>
      <w:pPr>
        <w:ind w:firstLine="432"/>
      </w:pPr>
      <w:r>
        <w:t>Under NLRA § 8(d), parties must bargain over mandatory subjects (wages, hours, and other terms and conditions of employment). They may bargain over permissive subjects. They may not bargain to impasse over illegal subjects. In sport, the classification of subjects has been litigated. Player safety rules, drug policy, discipline rules, and game rules have been treated as mandatory in some applications and permissive in others, depending on the precise rule and its effect on terms and conditions of employment. The doctrinal question matters because a permissive-subject impasse cannot be the basis for unilateral implementation.</w:t>
      </w:r>
    </w:p>
    <w:p>
      <w:pPr>
        <w:pStyle w:val="Heading4"/>
      </w:pPr>
      <w:r>
        <w:t>§ 15.4 Impasse, implementation, and the *Brown v. Pro Football* doctrine</w:t>
      </w:r>
    </w:p>
    <w:p>
      <w:pPr>
        <w:ind w:firstLine="432"/>
      </w:pPr>
      <w:r>
        <w:t xml:space="preserve">A common bargaining strategy is to bargain to impasse and then unilaterally implement the last offer. Under </w:t>
      </w:r>
      <w:r>
        <w:rPr>
          <w:i/>
        </w:rPr>
        <w:t>NLRB v. Katz</w:t>
      </w:r>
      <w:r>
        <w:t>, 369 U.S. 736 (1962), unilateral implementation before impasse violates the duty to bargain in good faith. Once impasse is reached, the employer may unilaterally implement terms consistent with the last best offer.</w:t>
      </w:r>
    </w:p>
    <w:p>
      <w:pPr>
        <w:ind w:firstLine="432"/>
      </w:pPr>
      <w:r>
        <w:t xml:space="preserve">The interaction with antitrust is decisive. Before </w:t>
      </w:r>
      <w:r>
        <w:rPr>
          <w:i/>
        </w:rPr>
        <w:t>Brown v. Pro Football</w:t>
      </w:r>
      <w:r>
        <w:t xml:space="preserve">, there was uncertainty whether labor-market restraints imposed unilaterally after impasse retained antitrust immunity. </w:t>
      </w:r>
      <w:r>
        <w:rPr>
          <w:i/>
        </w:rPr>
        <w:t>Brown</w:t>
      </w:r>
      <w:r>
        <w:t xml:space="preserve"> held that they do, so long as the collective bargaining relationship continues. The full text of </w:t>
      </w:r>
      <w:r>
        <w:rPr>
          <w:i/>
        </w:rPr>
        <w:t>Brown</w:t>
      </w:r>
      <w:r>
        <w:t xml:space="preserve"> is in Volume II.</w:t>
      </w:r>
    </w:p>
    <w:p>
      <w:pPr>
        <w:pStyle w:val="Heading4"/>
      </w:pPr>
      <w:r>
        <w:t>§ 15.5 The discipline regime and "just cause"</w:t>
      </w:r>
    </w:p>
    <w:p>
      <w:pPr>
        <w:ind w:firstLine="432"/>
      </w:pPr>
      <w:r>
        <w:t>Each CBA contains a discipline regime, typically allowing the team to discipline players for cause and providing for arbitration review. The arbitration jurisprudence on "just cause" in sport is its own body of law. Specific subjects of discipline include on-field conduct, off-field conduct, drug-policy violations, and gambling-policy violations.</w:t>
      </w:r>
    </w:p>
    <w:p>
      <w:pPr>
        <w:pStyle w:val="Heading4"/>
      </w:pPr>
      <w:r>
        <w:t>§ 15.6 Commissioner discipline</w:t>
      </w:r>
    </w:p>
    <w:p>
      <w:pPr>
        <w:ind w:firstLine="432"/>
      </w:pPr>
      <w:r>
        <w:t xml:space="preserve">A persistent feature of the NFL CBA and other CBAs is the commissioner's role as both the disciplinary authority and the appellate authority. The structure has been litigated repeatedly. In the </w:t>
      </w:r>
      <w:r>
        <w:rPr>
          <w:i/>
        </w:rPr>
        <w:t>Tom Brady</w:t>
      </w:r>
      <w:r>
        <w:t xml:space="preserve"> / </w:t>
      </w:r>
      <w:r>
        <w:rPr>
          <w:i/>
        </w:rPr>
        <w:t>Deflategate</w:t>
      </w:r>
      <w:r>
        <w:t xml:space="preserve"> litigation, </w:t>
      </w:r>
      <w:r>
        <w:rPr>
          <w:i/>
        </w:rPr>
        <w:t>NFL Management Council v. NFL Players Ass'n</w:t>
      </w:r>
      <w:r>
        <w:t xml:space="preserve">, 820 F.3d 527 (2d Cir. 2016), the Second Circuit upheld the commissioner's authority on the ground that the CBA gave him broad discretion. In the </w:t>
      </w:r>
      <w:r>
        <w:rPr>
          <w:i/>
        </w:rPr>
        <w:t>Adrian Peterson</w:t>
      </w:r>
      <w:r>
        <w:t xml:space="preserve"> litigation, </w:t>
      </w:r>
      <w:r>
        <w:rPr>
          <w:i/>
        </w:rPr>
        <w:t>NFL Players Ass'n v. NFL</w:t>
      </w:r>
      <w:r>
        <w:t xml:space="preserve">, 831 F.3d 985 (8th Cir. 2016), the Eighth Circuit affirmed the commissioner's authority. The doctrine is that arbitration awards by the commissioner are subject to limited judicial review under the </w:t>
      </w:r>
      <w:r>
        <w:rPr>
          <w:i/>
        </w:rPr>
        <w:t>Steelworkers Trilogy</w:t>
      </w:r>
      <w:r>
        <w:t xml:space="preserve"> and the LMRA § 301 framework. Chapter 29 develops the doctrine.</w:t>
      </w:r>
    </w:p>
    <w:p>
      <w:pPr>
        <w:pStyle w:val="Heading4"/>
      </w:pPr>
      <w:r>
        <w:t>§ 15.7 Discipline by the league for conduct detrimental, and the NFL Personal Conduct Policy</w:t>
      </w:r>
    </w:p>
    <w:p>
      <w:pPr>
        <w:ind w:firstLine="432"/>
      </w:pPr>
      <w:r>
        <w:t>Beyond CBA discipline, the major leagues maintain personal-conduct policies that allow league-imposed discipline for off-field conduct. The NFL Personal Conduct Policy is the most elaborate, providing for league investigation, league imposition of discipline, and appeal to the commissioner or a designee. The interaction with the NFLPA's collective bargaining position has been the subject of multiple disputes.</w:t>
      </w:r>
    </w:p>
    <w:p>
      <w:pPr>
        <w:pStyle w:val="Heading4"/>
      </w:pPr>
      <w:r>
        <w:t>§ 15.8 The duty of fair representation</w:t>
      </w:r>
    </w:p>
    <w:p>
      <w:pPr>
        <w:ind w:firstLine="432"/>
      </w:pPr>
      <w:r>
        <w:t xml:space="preserve">The union owes a duty of fair representation to its members. The duty is breached only by conduct that is arbitrary, discriminatory, or in bad faith. </w:t>
      </w:r>
      <w:r>
        <w:rPr>
          <w:i/>
        </w:rPr>
        <w:t>Vaca v. Sipes</w:t>
      </w:r>
      <w:r>
        <w:t>, 386 U.S. 171 (1967), establishes the doctrinal framework. In sport, DFR claims have arisen in the context of grievance handling, certification of agents, and the union's handling of individual player issues.</w:t>
      </w:r>
    </w:p>
    <w:p>
      <w:pPr>
        <w:pStyle w:val="Heading4"/>
      </w:pPr>
      <w:r>
        <w:t>§ 15.9 The college-employee question</w:t>
      </w:r>
    </w:p>
    <w:p>
      <w:pPr>
        <w:ind w:firstLine="432"/>
      </w:pPr>
      <w:r>
        <w:t xml:space="preserve">The most contested current question in sports labor law is whether college athletes are employees under the NLRA. The Northwestern football case (NLRB regional director's decision in 2014, recognizing the players as employees; the NLRB's 2015 decision to decline jurisdiction without resolving the merits) and the Dartmouth basketball case (NLRB regional director's 2024 decision holding the players to be employees) frame the question. The legislative response and the NCAA's litigation posture have included a continued push for federal preemption legislation. The </w:t>
      </w:r>
      <w:r>
        <w:rPr>
          <w:i/>
        </w:rPr>
        <w:t>Johnson v. NCAA</w:t>
      </w:r>
      <w:r>
        <w:t xml:space="preserve"> litigation (Third Circuit, 2024) held that the FLSA's economic-reality test could classify athletes as employees, opening parallel FLSA exposure. Chapter 22 develops the field.</w:t>
      </w:r>
    </w:p>
    <w:p>
      <w:pPr>
        <w:pStyle w:val="Heading4"/>
      </w:pPr>
      <w:r>
        <w:t>Cross-references for Chapter 15</w:t>
      </w:r>
    </w:p>
    <w:p>
      <w:pPr>
        <w:pStyle w:val="ListBullet"/>
      </w:pPr>
      <w:r>
        <w:t>Volume II: *Brown v. Pro Football*; *Mackey*; *Clarett*; *NCAA v. Alston*; *NFL Management Council v. NFLPA* (2d Cir. 2016).</w:t>
      </w:r>
    </w:p>
    <w:p>
      <w:pPr>
        <w:pStyle w:val="ListBullet"/>
      </w:pPr>
      <w:r>
        <w:t>Volume IV: National Labor Relations Act, 29 U.S.C. §§ 151-169; NFL CBA; MLB Basic Agreement; NBA CBA; NHL CBA.</w:t>
      </w:r>
    </w:p>
    <w:p>
      <w:r>
        <w:br w:type="page"/>
      </w:r>
    </w:p>
    <w:p>
      <w:pPr>
        <w:pStyle w:val="Heading3"/>
      </w:pPr>
      <w:r>
        <w:t>Chapter 16. Collective Bargaining Agreements: Structure and Interpretation</w:t>
      </w:r>
    </w:p>
    <w:p>
      <w:pPr>
        <w:pStyle w:val="Heading4"/>
      </w:pPr>
      <w:r>
        <w:t>§ 16.1 The common architecture</w:t>
      </w:r>
    </w:p>
    <w:p>
      <w:pPr>
        <w:ind w:firstLine="432"/>
      </w:pPr>
      <w:r>
        <w:t>Each major league CBA shares a common architecture: (a) recognition and bargaining structure; (b) management rights and player rights; (c) compensation (cap, tax, minimum salaries, addenda categories); (d) draft and entry; (e) free agency; (f) standard player contract; (g) discipline and grievance; (h) drugs and substances; (i) benefits and pension; (j) revenue sharing or revenue allocation; (k) trades, waivers, and roster mechanics; (l) season structure and game rules (limited); (m) safety; (n) miscellaneous (often the address of long-tail issues). Each CBA has dozens of side letters and addenda.</w:t>
      </w:r>
    </w:p>
    <w:p>
      <w:pPr>
        <w:pStyle w:val="Heading4"/>
      </w:pPr>
      <w:r>
        <w:t>§ 16.2 Interpretive principles</w:t>
      </w:r>
    </w:p>
    <w:p>
      <w:pPr>
        <w:ind w:firstLine="432"/>
      </w:pPr>
      <w:r>
        <w:t>CBA interpretation follows ordinary contract principles modified by the labor law of the workplace. The arbitrator's interpretive role is broad. Past practice, bargaining history, and the parties' course of conduct are admissible. The grievance arbitration body is the principal interpretive forum.</w:t>
      </w:r>
    </w:p>
    <w:p>
      <w:pPr>
        <w:pStyle w:val="Heading4"/>
      </w:pPr>
      <w:r>
        <w:t>§ 16.3 Cap and tax mechanics</w:t>
      </w:r>
    </w:p>
    <w:p>
      <w:pPr>
        <w:ind w:firstLine="432"/>
      </w:pPr>
      <w:r>
        <w:t>The salary cap (NFL hard cap, NBA soft cap with luxury tax and apron, NHL hard cap) and the MLB competitive balance tax structure are the most economically consequential CBA mechanics. The negotiator and the lawyer must understand the cap-charge calculation for signing bonuses, performance bonuses, options, contract restructures, dead money, escrow, and waiver and trade mechanics.</w:t>
      </w:r>
    </w:p>
    <w:p>
      <w:pPr>
        <w:pStyle w:val="Heading4"/>
      </w:pPr>
      <w:r>
        <w:t>§ 16.4 The CBA-side letter ecosystem</w:t>
      </w:r>
    </w:p>
    <w:p>
      <w:pPr>
        <w:ind w:firstLine="432"/>
      </w:pPr>
      <w:r>
        <w:t>Side letters and "MOUs" (memoranda of understanding) supplement the main CBA on dozens of subjects. The lawyer must read the side letters; the headline CBA terms are often modified by them.</w:t>
      </w:r>
    </w:p>
    <w:p>
      <w:pPr>
        <w:pStyle w:val="Heading4"/>
      </w:pPr>
      <w:r>
        <w:t>Cross-references for Chapter 16</w:t>
      </w:r>
    </w:p>
    <w:p>
      <w:pPr>
        <w:pStyle w:val="ListBullet"/>
      </w:pPr>
      <w:r>
        <w:t>Volume IV: NFL CBA (full); MLB Basic Agreement (full); NBA CBA (full); NHL CBA (full); MLS CBA (full); WNBA CBA.</w:t>
      </w:r>
    </w:p>
    <w:p>
      <w:r>
        <w:br w:type="page"/>
      </w:r>
    </w:p>
    <w:p>
      <w:pPr>
        <w:pStyle w:val="Heading3"/>
      </w:pPr>
      <w:r>
        <w:t>Chapter 17. Grievance Arbitration and Labor Disputes</w:t>
      </w:r>
    </w:p>
    <w:p>
      <w:pPr>
        <w:pStyle w:val="Heading4"/>
      </w:pPr>
      <w:r>
        <w:t>§ 17.1 The grievance system in each league</w:t>
      </w:r>
    </w:p>
    <w:p>
      <w:pPr>
        <w:ind w:firstLine="432"/>
      </w:pPr>
      <w:r>
        <w:t>Each league CBA contains a grievance system. The NFL has Injury Grievances, Non-Injury Grievances, and Commissioner Discipline appeals. MLB has the System Arbitrator, the Permanent Panel of Arbitrators, and the player-team grievance mechanism. The NBA has the Grievance Arbitrator with appeals to the System Arbitrator. The NHL has the Impartial Arbitrator. Each handles specific categories of dispute.</w:t>
      </w:r>
    </w:p>
    <w:p>
      <w:pPr>
        <w:pStyle w:val="Heading4"/>
      </w:pPr>
      <w:r>
        <w:t>§ 17.2 The standard of judicial review</w:t>
      </w:r>
    </w:p>
    <w:p>
      <w:pPr>
        <w:ind w:firstLine="432"/>
      </w:pPr>
      <w:r>
        <w:t xml:space="preserve">Awards under § 301 of the LMRA are subject to limited judicial review under the </w:t>
      </w:r>
      <w:r>
        <w:rPr>
          <w:i/>
        </w:rPr>
        <w:t>Steelworkers Trilogy</w:t>
      </w:r>
      <w:r>
        <w:t>. The arbitrator's award will be enforced if it "draws its essence" from the CBA. Courts do not review the merits of the dispute. This standard has been applied in the Tom Brady litigation, the Adrian Peterson litigation, and other commissioner-discipline cases.</w:t>
      </w:r>
    </w:p>
    <w:p>
      <w:pPr>
        <w:pStyle w:val="Heading4"/>
      </w:pPr>
      <w:r>
        <w:t>§ 17.3 The defection from arbitration and the federal court strategy</w:t>
      </w:r>
    </w:p>
    <w:p>
      <w:pPr>
        <w:ind w:firstLine="432"/>
      </w:pPr>
      <w:r>
        <w:t xml:space="preserve">In rare cases, parties seek to take a dispute out of arbitration and into federal court. The </w:t>
      </w:r>
      <w:r>
        <w:rPr>
          <w:i/>
        </w:rPr>
        <w:t>Reggie White</w:t>
      </w:r>
      <w:r>
        <w:t xml:space="preserve"> class action followed disclaimer of representation. The post-2011 NFL antitrust litigation followed a similar pattern. The strategic question of when to litigate in court versus arbitrate in the CBA system is part of the labor lawyer's craft.</w:t>
      </w:r>
    </w:p>
    <w:p>
      <w:pPr>
        <w:pStyle w:val="Heading4"/>
      </w:pPr>
      <w:r>
        <w:t>Cross-references for Chapter 17</w:t>
      </w:r>
    </w:p>
    <w:p>
      <w:pPr>
        <w:pStyle w:val="ListBullet"/>
      </w:pPr>
      <w:r>
        <w:t>Volume II: *Brown v. Pro Football*; *NFL Management Council v. NFLPA* (2d Cir. 2016).</w:t>
      </w:r>
    </w:p>
    <w:p>
      <w:pPr>
        <w:pStyle w:val="ListBullet"/>
      </w:pPr>
      <w:r>
        <w:t>Volume IV: All CBAs.</w:t>
      </w:r>
    </w:p>
    <w:p>
      <w:r>
        <w:br w:type="page"/>
      </w:r>
    </w:p>
    <w:p>
      <w:pPr>
        <w:pStyle w:val="Heading2"/>
      </w:pPr>
      <w:r>
        <w:t>Part Five — Intellectual Property and Publicity</w:t>
      </w:r>
    </w:p>
    <w:p>
      <w:pPr>
        <w:pStyle w:val="Heading3"/>
      </w:pPr>
      <w:r>
        <w:t>Chapter 18. Trademark and Branding in Sport</w:t>
      </w:r>
    </w:p>
    <w:p>
      <w:pPr>
        <w:pStyle w:val="Heading4"/>
      </w:pPr>
      <w:r>
        <w:t>§ 18.1 The Lanham Act framework</w:t>
      </w:r>
    </w:p>
    <w:p>
      <w:pPr>
        <w:ind w:firstLine="432"/>
      </w:pPr>
      <w:r>
        <w:t>The Lanham Act, 15 U.S.C. §§ 1051 et seq., governs federal trademark registration and infringement, false designation of origin, false endorsement, false advertising, dilution, and cyberpiracy. The full text of §§ 1051, 1114, 1125 is reproduced in Volume IV.</w:t>
      </w:r>
    </w:p>
    <w:p>
      <w:pPr>
        <w:ind w:firstLine="432"/>
      </w:pPr>
      <w:r>
        <w:t>The principal sports applications are (a) team and league name and logo registration, (b) athlete name, signature, and persona registration, (c) sponsor-product brand registration, (d) tournament and event mark registration (the Super Bowl, the Masters, the Final Four — all heavily protected), (e) NIL-related registration by athlete-owned brand companies, and (f) the protection of secondary marks (color schemes, mascots, plays and chants, slogans).</w:t>
      </w:r>
    </w:p>
    <w:p>
      <w:pPr>
        <w:pStyle w:val="Heading4"/>
      </w:pPr>
      <w:r>
        <w:t>§ 18.2 Team and league marks</w:t>
      </w:r>
    </w:p>
    <w:p>
      <w:pPr>
        <w:ind w:firstLine="432"/>
      </w:pPr>
      <w:r>
        <w:t>Each major league and team holds a substantial trademark portfolio. The portfolios are enforced through cease-and-desist letters, opposition and cancellation proceedings, and the occasional federal court action. The leading enforcement issues include (a) counterfeiting and the gray-market apparel industry, (b) ambush marketing around major events, (c) Internet-domain piracy, and (d) the periodic disputes over team-name controversies (Washington Commanders, Cleveland Guardians).</w:t>
      </w:r>
    </w:p>
    <w:p>
      <w:pPr>
        <w:pStyle w:val="Heading4"/>
      </w:pPr>
      <w:r>
        <w:t>§ 18.3 The Super Bowl, the Masters, and event marks</w:t>
      </w:r>
    </w:p>
    <w:p>
      <w:pPr>
        <w:ind w:firstLine="432"/>
      </w:pPr>
      <w:r>
        <w:t>The owners of major events protect their event marks aggressively. The Super Bowl is the leading example: the NFL's enforcement program against "ambush marketing" and unauthorized use of "Super Bowl" or "Super Sunday" in commercial speech is a model of trademark enforcement. The Masters Tournament's protection of "Masters" and "Augusta" is similarly notable.</w:t>
      </w:r>
    </w:p>
    <w:p>
      <w:pPr>
        <w:pStyle w:val="Heading4"/>
      </w:pPr>
      <w:r>
        <w:t>§ 18.4 Athlete brands and personal trademarks</w:t>
      </w:r>
    </w:p>
    <w:p>
      <w:pPr>
        <w:ind w:firstLine="432"/>
      </w:pPr>
      <w:r>
        <w:t>Athletes increasingly register personal marks — names, signatures, catchphrases, and brand identifiers. The post-NIL environment has accelerated this. The athlete's trademark portfolio is now a substantial asset that the lawyer must protect.</w:t>
      </w:r>
    </w:p>
    <w:p>
      <w:pPr>
        <w:pStyle w:val="Heading4"/>
      </w:pPr>
      <w:r>
        <w:t>§ 18.5 Trademark and the First Amendment</w:t>
      </w:r>
    </w:p>
    <w:p>
      <w:pPr>
        <w:ind w:firstLine="432"/>
      </w:pPr>
      <w:r>
        <w:t xml:space="preserve">Trademark enforcement runs into First Amendment limits in expressive works. </w:t>
      </w:r>
      <w:r>
        <w:rPr>
          <w:i/>
        </w:rPr>
        <w:t>Rogers v. Grimaldi</w:t>
      </w:r>
      <w:r>
        <w:t>, 875 F.2d 994 (2d Cir. 1989), and the post-</w:t>
      </w:r>
      <w:r>
        <w:rPr>
          <w:i/>
        </w:rPr>
        <w:t>Jack Daniel's v. VIP Products</w:t>
      </w:r>
      <w:r>
        <w:t xml:space="preserve"> (2023) framework govern. In sport, the principal applications are unauthorized depictions in video games (</w:t>
      </w:r>
      <w:r>
        <w:rPr>
          <w:i/>
        </w:rPr>
        <w:t>ETW v. Jireh Publishing</w:t>
      </w:r>
      <w:r>
        <w:t xml:space="preserve">, </w:t>
      </w:r>
      <w:r>
        <w:rPr>
          <w:i/>
        </w:rPr>
        <w:t>Brown v. Electronic Arts</w:t>
      </w:r>
      <w:r>
        <w:t>) and similar expressive uses. The doctrine is treated in tandem with right of publicity in Chapter 20.</w:t>
      </w:r>
    </w:p>
    <w:p>
      <w:pPr>
        <w:pStyle w:val="Heading4"/>
      </w:pPr>
      <w:r>
        <w:t>Cross-references for Chapter 18</w:t>
      </w:r>
    </w:p>
    <w:p>
      <w:pPr>
        <w:pStyle w:val="ListBullet"/>
      </w:pPr>
      <w:r>
        <w:t>Volume II: (selected cases as supplemented in the Volume II index).</w:t>
      </w:r>
    </w:p>
    <w:p>
      <w:pPr>
        <w:pStyle w:val="ListBullet"/>
      </w:pPr>
      <w:r>
        <w:t>Volume IV: Lanham Act §§ 1051, 1114, 1125.</w:t>
      </w:r>
    </w:p>
    <w:p>
      <w:r>
        <w:br w:type="page"/>
      </w:r>
    </w:p>
    <w:p>
      <w:pPr>
        <w:pStyle w:val="Heading3"/>
      </w:pPr>
      <w:r>
        <w:t>Chapter 19. Copyright in Sport</w:t>
      </w:r>
    </w:p>
    <w:p>
      <w:pPr>
        <w:pStyle w:val="Heading4"/>
      </w:pPr>
      <w:r>
        <w:t>§ 19.1 The protected subject matter</w:t>
      </w:r>
    </w:p>
    <w:p>
      <w:pPr>
        <w:ind w:firstLine="432"/>
      </w:pPr>
      <w:r>
        <w:t xml:space="preserve">Federal copyright law, 17 U.S.C. § 101 et seq., protects original works of authorship fixed in any tangible medium of expression. In sport, the protected subject matter includes (a) live game broadcasts (audiovisual works fixed simultaneously with transmission under § 101); (b) recorded game broadcasts; (c) photographs of athletes and games; (d) videogame software and audiovisual content; (e) team marketing materials; (f) coaching playbooks (subject to limits) and other written works; (g) statistical compilations to the limited extent protectable under </w:t>
      </w:r>
      <w:r>
        <w:rPr>
          <w:i/>
        </w:rPr>
        <w:t>Feist Publications, Inc. v. Rural Telephone Service Co.</w:t>
      </w:r>
      <w:r>
        <w:t>, 499 U.S. 340 (1991).</w:t>
      </w:r>
    </w:p>
    <w:p>
      <w:pPr>
        <w:ind w:firstLine="432"/>
      </w:pPr>
      <w:r>
        <w:t xml:space="preserve">What is not protected: the underlying athletic performance, the rules of the game, statistical facts, and (with limits) game scores and play-by-play descriptions. The principal sports-specific doctrinal statement is </w:t>
      </w:r>
      <w:r>
        <w:rPr>
          <w:i/>
        </w:rPr>
        <w:t>NBA v. Motorola, Inc.</w:t>
      </w:r>
      <w:r>
        <w:t xml:space="preserve">, 105 F.3d 841 (2d Cir. 1997), which held that the basketball games themselves were not copyrightable (lack of authorship), but the broadcasts were copyrightable (audiovisual work). The case also addressed New York hot-news misappropriation and rejected a misappropriation claim under the </w:t>
      </w:r>
      <w:r>
        <w:rPr>
          <w:i/>
        </w:rPr>
        <w:t>INS v. AP</w:t>
      </w:r>
      <w:r>
        <w:t xml:space="preserve"> framework.</w:t>
      </w:r>
    </w:p>
    <w:p>
      <w:pPr>
        <w:pStyle w:val="Heading4"/>
      </w:pPr>
      <w:r>
        <w:t>§ 19.2 Broadcast rights and the SBA</w:t>
      </w:r>
    </w:p>
    <w:p>
      <w:pPr>
        <w:ind w:firstLine="432"/>
      </w:pPr>
      <w:r>
        <w:t>The licensing of broadcast rights is the principal monetization of copyright in sport. See Chapter 12.</w:t>
      </w:r>
    </w:p>
    <w:p>
      <w:pPr>
        <w:pStyle w:val="Heading4"/>
      </w:pPr>
      <w:r>
        <w:t>§ 19.3 Fan-content and short-form rights</w:t>
      </w:r>
    </w:p>
    <w:p>
      <w:pPr>
        <w:ind w:firstLine="432"/>
      </w:pPr>
      <w:r>
        <w:t xml:space="preserve">Short-form content — clips, highlights, GIFs — is a contested doctrinal frontier. Under </w:t>
      </w:r>
      <w:r>
        <w:rPr>
          <w:i/>
        </w:rPr>
        <w:t>Sony Corp. of America v. Universal City Studios, Inc.</w:t>
      </w:r>
      <w:r>
        <w:t>, 464 U.S. 417 (1984), and the broader fair-use framework, some user-generated content is fair use; some is not. The major leagues operate active takedown programs.</w:t>
      </w:r>
    </w:p>
    <w:p>
      <w:pPr>
        <w:pStyle w:val="Heading4"/>
      </w:pPr>
      <w:r>
        <w:t>§ 19.4 The DMCA and online infringement</w:t>
      </w:r>
    </w:p>
    <w:p>
      <w:pPr>
        <w:ind w:firstLine="432"/>
      </w:pPr>
      <w:r>
        <w:t>The DMCA's notice-and-takedown procedure, 17 U.S.C. § 512, is the central tool for online enforcement. The leagues' enforcement against unauthorized streaming and against pirate IPTV is a substantial component of league enforcement.</w:t>
      </w:r>
    </w:p>
    <w:p>
      <w:pPr>
        <w:pStyle w:val="Heading4"/>
      </w:pPr>
      <w:r>
        <w:t>§ 19.5 Statistical and data licensing</w:t>
      </w:r>
    </w:p>
    <w:p>
      <w:pPr>
        <w:ind w:firstLine="432"/>
      </w:pPr>
      <w:r>
        <w:t xml:space="preserve">The statistical and data side of the field is increasingly licensed as a separate product. The status of statistical compilations under </w:t>
      </w:r>
      <w:r>
        <w:rPr>
          <w:i/>
        </w:rPr>
        <w:t>Feist</w:t>
      </w:r>
      <w:r>
        <w:t xml:space="preserve"> limits copyright protection; the leagues monetize through state-law misappropriation, contract, and access controls. See Chapter 21.</w:t>
      </w:r>
    </w:p>
    <w:p>
      <w:pPr>
        <w:pStyle w:val="Heading4"/>
      </w:pPr>
      <w:r>
        <w:t>Cross-references for Chapter 19</w:t>
      </w:r>
    </w:p>
    <w:p>
      <w:pPr>
        <w:pStyle w:val="ListBullet"/>
      </w:pPr>
      <w:r>
        <w:t>Volume IV: Federal copyright statute, 17 U.S.C. § 101, § 102, § 106, § 107, § 411, § 412, § 504, § 512.</w:t>
      </w:r>
    </w:p>
    <w:p>
      <w:r>
        <w:br w:type="page"/>
      </w:r>
    </w:p>
    <w:p>
      <w:pPr>
        <w:pStyle w:val="Heading3"/>
      </w:pPr>
      <w:r>
        <w:t>Chapter 20. Right of Publicity, Endorsement, and NIL</w:t>
      </w:r>
    </w:p>
    <w:p>
      <w:pPr>
        <w:pStyle w:val="Heading4"/>
      </w:pPr>
      <w:r>
        <w:t>§ 20.1 The right of publicity baseline</w:t>
      </w:r>
    </w:p>
    <w:p>
      <w:pPr>
        <w:ind w:firstLine="432"/>
      </w:pPr>
      <w:r>
        <w:t xml:space="preserve">The right of publicity is a state-law right that allows an individual to control the commercial use of name, image, likeness, voice, and persona. It exists in some states as common law (under </w:t>
      </w:r>
      <w:r>
        <w:rPr>
          <w:i/>
        </w:rPr>
        <w:t>Haelan Laboratories v. Topps Chewing Gum</w:t>
      </w:r>
      <w:r>
        <w:t>, 202 F.2d 866 (2d Cir. 1953), and successors), in others by statute (e.g., California Civil Code § 3344, New York Civil Rights Law §§ 50–51, Tennessee's Personal Rights Protection Act). Some states recognize a post-mortem right of publicity (California, Indiana, Tennessee) and others do not. The post-mortem right is increasingly important in sports estate planning.</w:t>
      </w:r>
    </w:p>
    <w:p>
      <w:pPr>
        <w:pStyle w:val="Heading4"/>
      </w:pPr>
      <w:r>
        <w:t>§ 20.2 The federal overlay</w:t>
      </w:r>
    </w:p>
    <w:p>
      <w:pPr>
        <w:ind w:firstLine="432"/>
      </w:pPr>
      <w:r>
        <w:t xml:space="preserve">The Lanham Act's § 43(a), 15 U.S.C. § 1125(a), provides a federal cause of action for false endorsement — the use of an identity in a way that falsely suggests endorsement. </w:t>
      </w:r>
      <w:r>
        <w:rPr>
          <w:i/>
        </w:rPr>
        <w:t>Allen v. Men's World Outlet</w:t>
      </w:r>
      <w:r>
        <w:t xml:space="preserve">, 679 F. Supp. 360 (S.D.N.Y. 1988), and </w:t>
      </w:r>
      <w:r>
        <w:rPr>
          <w:i/>
        </w:rPr>
        <w:t>White v. Samsung Electronics America</w:t>
      </w:r>
      <w:r>
        <w:t>, 971 F.2d 1395 (9th Cir. 1992), are foundational. The doctrine is layered on top of state right of publicity.</w:t>
      </w:r>
    </w:p>
    <w:p>
      <w:pPr>
        <w:pStyle w:val="Heading4"/>
      </w:pPr>
      <w:r>
        <w:t>§ 20.3 The First Amendment limits</w:t>
      </w:r>
    </w:p>
    <w:p>
      <w:pPr>
        <w:ind w:firstLine="432"/>
      </w:pPr>
      <w:r>
        <w:t xml:space="preserve">The First Amendment limits the right of publicity. The principal frameworks are: (a) the </w:t>
      </w:r>
      <w:r>
        <w:rPr>
          <w:i/>
        </w:rPr>
        <w:t>Rogers v. Grimaldi</w:t>
      </w:r>
      <w:r>
        <w:t xml:space="preserve"> artistic-relevance test (used in many circuits); (b) the </w:t>
      </w:r>
      <w:r>
        <w:rPr>
          <w:i/>
        </w:rPr>
        <w:t>Cardtoons v. MLBPA</w:t>
      </w:r>
      <w:r>
        <w:t xml:space="preserve">, 95 F.3d 959 (10th Cir. 1996), parody framework; (c) the California Supreme Court's </w:t>
      </w:r>
      <w:r>
        <w:rPr>
          <w:i/>
        </w:rPr>
        <w:t>Comedy III Productions v. Saderup</w:t>
      </w:r>
      <w:r>
        <w:t xml:space="preserve">, 25 Cal. 4th 387 (2001), transformative-use test; (d) the Ninth Circuit's </w:t>
      </w:r>
      <w:r>
        <w:rPr>
          <w:i/>
        </w:rPr>
        <w:t>In re NCAA Student-Athlete Name and Likeness Licensing Litigation</w:t>
      </w:r>
      <w:r>
        <w:t xml:space="preserve"> (Keller), 724 F.3d 1268 (9th Cir. 2013), applying the transformative-use test to videogame avatars and finding the use not transformative.</w:t>
      </w:r>
    </w:p>
    <w:p>
      <w:pPr>
        <w:pStyle w:val="Heading4"/>
      </w:pPr>
      <w:r>
        <w:t>§ 20.4 Athletes and videogames</w:t>
      </w:r>
    </w:p>
    <w:p>
      <w:pPr>
        <w:ind w:firstLine="432"/>
      </w:pPr>
      <w:r>
        <w:t xml:space="preserve">The </w:t>
      </w:r>
      <w:r>
        <w:rPr>
          <w:i/>
        </w:rPr>
        <w:t>Keller</w:t>
      </w:r>
      <w:r>
        <w:t>/</w:t>
      </w:r>
      <w:r>
        <w:rPr>
          <w:i/>
        </w:rPr>
        <w:t>O'Bannon</w:t>
      </w:r>
      <w:r>
        <w:t xml:space="preserve"> litigation involved EA Sports' use of player likenesses in NCAA Football and NCAA Basketball videogames. The Ninth Circuit's transformative-use analysis found the player-avatar use not transformative; the cases settled.</w:t>
      </w:r>
    </w:p>
    <w:p>
      <w:pPr>
        <w:ind w:firstLine="432"/>
      </w:pPr>
      <w:r>
        <w:t>In the post-2021 NIL era, EA Sports reentered the college-football videogame market with the EA Sports College Football product, paying licensing fees to participating athletes. The product is the most visible single example of the post-NIL commercial restructuring.</w:t>
      </w:r>
    </w:p>
    <w:p>
      <w:pPr>
        <w:pStyle w:val="Heading4"/>
      </w:pPr>
      <w:r>
        <w:t>§ 20.5 NIL in college sport</w:t>
      </w:r>
    </w:p>
    <w:p>
      <w:pPr>
        <w:ind w:firstLine="432"/>
      </w:pPr>
      <w:r>
        <w:t>Name, image, and likeness rights have moved from a contested college-sport concept to a routinized commercial reality. The legal architecture is layered: (a) state NIL statutes, often originating with California SB 206 (the Fair Pay to Play Act), now enacted in some form in most states; (b) NCAA NIL policy, originally an interim policy of July 2021, since modified; (c) institutional policy; (d) conference policy; and (e) the post-</w:t>
      </w:r>
      <w:r>
        <w:rPr>
          <w:i/>
        </w:rPr>
        <w:t>House</w:t>
      </w:r>
      <w:r>
        <w:t xml:space="preserve"> revenue-sharing structure.</w:t>
      </w:r>
    </w:p>
    <w:p>
      <w:pPr>
        <w:ind w:firstLine="432"/>
      </w:pPr>
      <w:r>
        <w:t>The principal recurring questions are (a) what constitutes a permissible NIL deal (versus a recruiting inducement, an impermissible pay-for-play, or a collective-bargaining-eligible benefit); (b) what disclosure and reporting is required; (c) what role institutions may play in facilitating NIL deals; (d) what the role of collectives is and what their NIL deals must look like; (e) what international athletes' status is under visa regulations as to NIL income; (f) what tax treatment applies; (g) what the post-</w:t>
      </w:r>
      <w:r>
        <w:rPr>
          <w:i/>
        </w:rPr>
        <w:t>House</w:t>
      </w:r>
      <w:r>
        <w:t xml:space="preserve"> revenue-sharing payment infrastructure looks like. Chapter 25 develops the doctrine.</w:t>
      </w:r>
    </w:p>
    <w:p>
      <w:pPr>
        <w:pStyle w:val="Heading4"/>
      </w:pPr>
      <w:r>
        <w:t>§ 20.6 Athlete tribute, fantasy, and fantasy-sports NIL</w:t>
      </w:r>
    </w:p>
    <w:p>
      <w:pPr>
        <w:ind w:firstLine="432"/>
      </w:pPr>
      <w:r>
        <w:t xml:space="preserve">The use of athlete names and statistics in fantasy sports has been litigated. </w:t>
      </w:r>
      <w:r>
        <w:rPr>
          <w:i/>
        </w:rPr>
        <w:t>CBC Distribution v. MLBAM</w:t>
      </w:r>
      <w:r>
        <w:t>, 505 F.3d 818 (8th Cir. 2007), held that the First Amendment trumps state right of publicity in the use of player names and statistics in fantasy products. The case is foundational for the fantasy industry. The post-</w:t>
      </w:r>
      <w:r>
        <w:rPr>
          <w:i/>
        </w:rPr>
        <w:t>Murphy</w:t>
      </w:r>
      <w:r>
        <w:t xml:space="preserve"> DFS-and-gambling integration has added new state-law overlays.</w:t>
      </w:r>
    </w:p>
    <w:p>
      <w:pPr>
        <w:pStyle w:val="Heading4"/>
      </w:pPr>
      <w:r>
        <w:t>Cross-references for Chapter 20</w:t>
      </w:r>
    </w:p>
    <w:p>
      <w:pPr>
        <w:pStyle w:val="ListBullet"/>
      </w:pPr>
      <w:r>
        <w:t>Volume IV: Lanham Act § 1125; selected state NIL statutes; selected state right-of-publicity statutes.</w:t>
      </w:r>
    </w:p>
    <w:p>
      <w:r>
        <w:br w:type="page"/>
      </w:r>
    </w:p>
    <w:p>
      <w:pPr>
        <w:pStyle w:val="Heading3"/>
      </w:pPr>
      <w:r>
        <w:t>Chapter 21. Sports Data and the New Intellectual Property</w:t>
      </w:r>
    </w:p>
    <w:p>
      <w:pPr>
        <w:pStyle w:val="Heading4"/>
      </w:pPr>
      <w:r>
        <w:t>§ 21.1 Official versus unofficial data</w:t>
      </w:r>
    </w:p>
    <w:p>
      <w:pPr>
        <w:ind w:firstLine="432"/>
      </w:pPr>
      <w:r>
        <w:t>The collection, processing, and distribution of sports data has become a major industry. Leagues distinguish between official data (statistics collected via the league's official data partner) and unofficial data (independent collection). Official data carries reliability for sportsbooks (for in-play markets) and other consumers. The legal status of unofficial collection is the principal contest, and it is being fought in contract, anti-circumvention, and state-law misappropriation venues.</w:t>
      </w:r>
    </w:p>
    <w:p>
      <w:pPr>
        <w:pStyle w:val="Heading4"/>
      </w:pPr>
      <w:r>
        <w:t>§ 21.2 Biometric and wearable data</w:t>
      </w:r>
    </w:p>
    <w:p>
      <w:pPr>
        <w:ind w:firstLine="432"/>
      </w:pPr>
      <w:r>
        <w:t>Athletes generate biometric data through wearables, in-game telemetry, and health monitoring. The data is partially regulated by HIPAA (where the institutional context applies), by state biometric statutes (Illinois BIPA being the most consequential), and by the CBA's negotiated data provisions. The NBA's 2017 CBA included the first detailed biometric-data clause. Subsequent league CBAs have followed.</w:t>
      </w:r>
    </w:p>
    <w:p>
      <w:pPr>
        <w:pStyle w:val="Heading4"/>
      </w:pPr>
      <w:r>
        <w:t>§ 21.3 The integrity-data ecosystem</w:t>
      </w:r>
    </w:p>
    <w:p>
      <w:pPr>
        <w:ind w:firstLine="432"/>
      </w:pPr>
      <w:r>
        <w:t>Integrity monitors (Sportradar, U.S. Integrity, IBIA) license official data to sportsbook operators and to leagues for integrity monitoring. The contracts and the regulatory overlays are increasingly significant. Chapter 32 develops the field.</w:t>
      </w:r>
    </w:p>
    <w:p>
      <w:pPr>
        <w:pStyle w:val="Heading4"/>
      </w:pPr>
      <w:r>
        <w:t>§ 21.4 Artificial intelligence in sport</w:t>
      </w:r>
    </w:p>
    <w:p>
      <w:pPr>
        <w:ind w:firstLine="432"/>
      </w:pPr>
      <w:r>
        <w:t>AI applications in sport — performance analysis, scouting, opponent strategy, refereeing aid — raise emerging IP, data, employment, and competition issues. Chapter 37 develops the field.</w:t>
      </w:r>
    </w:p>
    <w:p>
      <w:pPr>
        <w:pStyle w:val="Heading4"/>
      </w:pPr>
      <w:r>
        <w:t>Cross-references for Chapter 21</w:t>
      </w:r>
    </w:p>
    <w:p>
      <w:pPr>
        <w:pStyle w:val="ListBullet"/>
      </w:pPr>
      <w:r>
        <w:t>Volume III: Data licensing agreement (model); biometric data consent (model); integrity-monitoring services agreement (model).</w:t>
      </w:r>
    </w:p>
    <w:p>
      <w:r>
        <w:br w:type="page"/>
      </w:r>
    </w:p>
    <w:p>
      <w:pPr>
        <w:pStyle w:val="Heading2"/>
      </w:pPr>
      <w:r>
        <w:t>Part Six — College Sport, Amateurism, and NIL</w:t>
      </w:r>
    </w:p>
    <w:p>
      <w:pPr>
        <w:pStyle w:val="Heading3"/>
      </w:pPr>
      <w:r>
        <w:t>Chapter 22. The Legal Architecture of College Athletics</w:t>
      </w:r>
    </w:p>
    <w:p>
      <w:pPr>
        <w:pStyle w:val="Heading4"/>
      </w:pPr>
      <w:r>
        <w:t>§ 22.1 The NCAA structure</w:t>
      </w:r>
    </w:p>
    <w:p>
      <w:pPr>
        <w:ind w:firstLine="432"/>
      </w:pPr>
      <w:r>
        <w:t>The NCAA is an unincorporated association of member institutions organized into three divisions. The Division I structure includes the Football Bowl Subdivision (FBS), the Football Championship Subdivision (FCS), and the non-football member institutions. The Division I Council and Board of Directors govern at the division level; the Division I Manual is the operative regulatory document.</w:t>
      </w:r>
    </w:p>
    <w:p>
      <w:pPr>
        <w:ind w:firstLine="432"/>
      </w:pPr>
      <w:r>
        <w:t>The post-</w:t>
      </w:r>
      <w:r>
        <w:rPr>
          <w:i/>
        </w:rPr>
        <w:t>Alston</w:t>
      </w:r>
      <w:r>
        <w:t xml:space="preserve"> and post-</w:t>
      </w:r>
      <w:r>
        <w:rPr>
          <w:i/>
        </w:rPr>
        <w:t>House</w:t>
      </w:r>
      <w:r>
        <w:t xml:space="preserve"> environment has produced substantial governance reform. The Division I Transformation Committee and the subsequent reform agenda have produced (a) a more streamlined infractions process, (b) revised NIL governance, (c) revised eligibility-extension policy, and (d) ongoing realignment-related governance.</w:t>
      </w:r>
    </w:p>
    <w:p>
      <w:pPr>
        <w:ind w:firstLine="432"/>
      </w:pPr>
      <w:r>
        <w:t>The NAIA, the NJCAA, and the USCAA provide alternative governance structures for non-NCAA member institutions.</w:t>
      </w:r>
    </w:p>
    <w:p>
      <w:pPr>
        <w:pStyle w:val="Heading4"/>
      </w:pPr>
      <w:r>
        <w:t>§ 22.2 The conferences</w:t>
      </w:r>
    </w:p>
    <w:p>
      <w:pPr>
        <w:ind w:firstLine="432"/>
      </w:pPr>
      <w:r>
        <w:t>The Power Four conferences (SEC, Big Ten, ACC, Big 12), the Group of Five (American, Conference USA, Mid-American, Mountain West, Sun Belt), the Ivy League, the Patriot League, the Mid-Eastern, the SWAC, and the rest define the FBS landscape. Each conference has its own constitution, bylaws, scheduling rules, championship structures, media-rights arrangements, and revenue-distribution rules. The SEC Constitution and Bylaws and the Big Ten Handbook are reproduced in full in Volume IV.</w:t>
      </w:r>
    </w:p>
    <w:p>
      <w:pPr>
        <w:ind w:firstLine="432"/>
      </w:pPr>
      <w:r>
        <w:t>Conference realignment is the dominant governance dynamic of the past five years. The post-2024 landscape — SEC adding Texas and Oklahoma, Big Ten adding USC, UCLA, Oregon, and Washington, Big 12 adding former Pac-12 members and AAC institutions, ACC adding Cal, Stanford, and SMU — has produced enormous economic and legal consequence. The remaining Pac-12 (Oregon State and Washington State) has had to rebuild membership through reverse migration from the Mountain West.</w:t>
      </w:r>
    </w:p>
    <w:p>
      <w:pPr>
        <w:pStyle w:val="Heading4"/>
      </w:pPr>
      <w:r>
        <w:t>§ 22.3 The employee-status question</w:t>
      </w:r>
    </w:p>
    <w:p>
      <w:pPr>
        <w:ind w:firstLine="432"/>
      </w:pPr>
      <w:r>
        <w:t>The most contested legal question in college sport is whether college athletes are employees. Three lines of authority are pending:</w:t>
      </w:r>
    </w:p>
    <w:p>
      <w:pPr>
        <w:ind w:firstLine="432"/>
      </w:pPr>
      <w:r>
        <w:t xml:space="preserve">(a) The NLRA line. The </w:t>
      </w:r>
      <w:r>
        <w:rPr>
          <w:i/>
        </w:rPr>
        <w:t>Northwestern</w:t>
      </w:r>
      <w:r>
        <w:t xml:space="preserve"> football case (NLRB regional director's 2014 decision finding employee status; NLRB's 2015 decision declining jurisdiction without resolving merits) and the </w:t>
      </w:r>
      <w:r>
        <w:rPr>
          <w:i/>
        </w:rPr>
        <w:t>Dartmouth</w:t>
      </w:r>
      <w:r>
        <w:t xml:space="preserve"> basketball case (NLRB regional director's 2024 decision finding employee status; the team voted to unionize, with subsequent appeal). The current NLRB general counsel's memorandum suggests a continuing NLRB interest in finding employee status; the question may turn on the composition of the Board going forward.</w:t>
      </w:r>
    </w:p>
    <w:p>
      <w:pPr>
        <w:ind w:firstLine="432"/>
      </w:pPr>
      <w:r>
        <w:t xml:space="preserve">(b) The FLSA line. </w:t>
      </w:r>
      <w:r>
        <w:rPr>
          <w:i/>
        </w:rPr>
        <w:t>Johnson v. NCAA</w:t>
      </w:r>
      <w:r>
        <w:t>, 108 F.4th 163 (3d Cir. 2024), held that the FLSA's economic-reality test, modified to account for the educational relationship, can support an employee classification. The case has been remanded for factual development. Parallel actions are pending elsewhere.</w:t>
      </w:r>
    </w:p>
    <w:p>
      <w:pPr>
        <w:ind w:firstLine="432"/>
      </w:pPr>
      <w:r>
        <w:t>(c) The post-</w:t>
      </w:r>
      <w:r>
        <w:rPr>
          <w:i/>
        </w:rPr>
        <w:t>House</w:t>
      </w:r>
      <w:r>
        <w:t xml:space="preserve"> revenue-sharing line. The </w:t>
      </w:r>
      <w:r>
        <w:rPr>
          <w:i/>
        </w:rPr>
        <w:t>House</w:t>
      </w:r>
      <w:r>
        <w:t xml:space="preserve"> settlement provides for direct institutional revenue-sharing payments to athletes. The question is whether these payments — and the related infrastructure — constitute employment-style compensation triggering employee-status conclusions across other doctrinal lines.</w:t>
      </w:r>
    </w:p>
    <w:p>
      <w:pPr>
        <w:ind w:firstLine="432"/>
      </w:pPr>
      <w:r>
        <w:t>The legislative response, primarily through proposed federal NIL legislation, has consistently included a provision deeming college athletes not to be employees. As of the writing of this volume, no such legislation has been enacted.</w:t>
      </w:r>
    </w:p>
    <w:p>
      <w:pPr>
        <w:pStyle w:val="Heading4"/>
      </w:pPr>
      <w:r>
        <w:t>§ 22.4 The post-*House* revenue-sharing era</w:t>
      </w:r>
    </w:p>
    <w:p>
      <w:pPr>
        <w:ind w:firstLine="432"/>
      </w:pPr>
      <w:r>
        <w:t xml:space="preserve">The </w:t>
      </w:r>
      <w:r>
        <w:rPr>
          <w:i/>
        </w:rPr>
        <w:t>House</w:t>
      </w:r>
      <w:r>
        <w:t xml:space="preserve"> settlement provides for forward-looking revenue-sharing payments, capped at approximately $20.5 million per institution for the 2025-2026 academic year (with annual escalation). The settlement also includes a back-pay damages component. Each Division I institution must elect whether to participate in the revenue-sharing pool; most Power Four institutions have elected to participate. The payment mechanics, the clearinghouse infrastructure, the integration with state NIL law, and the Title IX implications are unsettled and litigated.</w:t>
      </w:r>
    </w:p>
    <w:p>
      <w:pPr>
        <w:pStyle w:val="Heading4"/>
      </w:pPr>
      <w:r>
        <w:t>§ 22.5 The Title IX overlay</w:t>
      </w:r>
    </w:p>
    <w:p>
      <w:pPr>
        <w:ind w:firstLine="432"/>
      </w:pPr>
      <w:r>
        <w:t>Title IX applies to athletic departments and to the new revenue-sharing payments. Whether the revenue-sharing payments must be apportioned proportionally between men's and women's athletes is a contested question. The Department of Education's January 2025 fact sheet stated that the revenue-sharing payments are athletic financial assistance subject to Title IX proportionality. The position has been challenged in litigation and partially reversed in subsequent guidance. The doctrinal question turns on whether the payments are treated as financial aid (subject to proportionality), as athletic compensation (subject to equal-treatment analysis), or as some hybrid.</w:t>
      </w:r>
    </w:p>
    <w:p>
      <w:pPr>
        <w:pStyle w:val="Heading4"/>
      </w:pPr>
      <w:r>
        <w:t>§ 22.6 The conference grant-of-rights and realignment</w:t>
      </w:r>
    </w:p>
    <w:p>
      <w:pPr>
        <w:ind w:firstLine="432"/>
      </w:pPr>
      <w:r>
        <w:t>The conference grant-of-rights mechanism — by which member institutions assign their media rights to the conference for a set term — has been the central legal mechanism enabling long-dated conference media-rights deals. The recent realignment has tested the grant-of-rights in litigation, including the FSU-ACC litigation and the Clemson-ACC litigation. The doctrinal questions touch contract enforcement, antitrust, and state public-records law (for public institutions).</w:t>
      </w:r>
    </w:p>
    <w:p>
      <w:pPr>
        <w:pStyle w:val="Heading4"/>
      </w:pPr>
      <w:r>
        <w:t>Cross-references for Chapter 22</w:t>
      </w:r>
    </w:p>
    <w:p>
      <w:pPr>
        <w:pStyle w:val="ListBullet"/>
      </w:pPr>
      <w:r>
        <w:t>Volume II: *Alston*; *O'Bannon*; *Tarkanian*; *Brentwood*.</w:t>
      </w:r>
    </w:p>
    <w:p>
      <w:pPr>
        <w:pStyle w:val="ListBullet"/>
      </w:pPr>
      <w:r>
        <w:t>Volume IV: NCAA Division I Manual (key articles); SEC Constitution and Bylaws; Big Ten Handbook.</w:t>
      </w:r>
    </w:p>
    <w:p>
      <w:r>
        <w:br w:type="page"/>
      </w:r>
    </w:p>
    <w:p>
      <w:pPr>
        <w:pStyle w:val="Heading3"/>
      </w:pPr>
      <w:r>
        <w:t>Chapter 23. NCAA Regulation: Eligibility, Recruiting, Academics, and Conduct</w:t>
      </w:r>
    </w:p>
    <w:p>
      <w:pPr>
        <w:pStyle w:val="Heading4"/>
      </w:pPr>
      <w:r>
        <w:t>§ 23.1 The NCAA Manual architecture</w:t>
      </w:r>
    </w:p>
    <w:p>
      <w:pPr>
        <w:ind w:firstLine="432"/>
      </w:pPr>
      <w:r>
        <w:t>The NCAA Division I Manual is organized into the Constitution and the Operating Bylaws. The Operating Bylaws include the principal substantive regulations. The key articles for practice are:</w:t>
      </w:r>
    </w:p>
    <w:p>
      <w:pPr>
        <w:ind w:firstLine="432"/>
      </w:pPr>
      <w:r>
        <w:t>Article 12 — Amateurism. Defines amateurism status, NIL, the agent and professional-services rules. Article 13 — Recruiting. Defines permissible recruiting contacts, evaluation periods, official and unofficial visits, signing and commitment rules. Article 14 — Eligibility. Defines academic eligibility, transfer rules, eligibility-extension rules. Article 15 — Financial Aid. Defines athletically related financial aid limits, scholarship rules, the post-cost-of-attendance permissible additions. Article 17 — Playing and Practice Seasons. Defines season length, weekly and daily practice limits, off-season limits. Article 19 — Infractions. Defines the violation classification, the infractions process, the IARP (where applicable), and penalties. Article 20 — Membership. Defines conditions of membership. Article 22 — NIL (introduced post-</w:t>
      </w:r>
      <w:r>
        <w:rPr>
          <w:i/>
        </w:rPr>
        <w:t>Alston</w:t>
      </w:r>
      <w:r>
        <w:t>). Defines the NIL regulatory framework.</w:t>
      </w:r>
    </w:p>
    <w:p>
      <w:pPr>
        <w:ind w:firstLine="432"/>
      </w:pPr>
      <w:r>
        <w:t>Each is reproduced in full in Volume IV.</w:t>
      </w:r>
    </w:p>
    <w:p>
      <w:pPr>
        <w:pStyle w:val="Heading4"/>
      </w:pPr>
      <w:r>
        <w:t>§ 23.2 Recruiting rules</w:t>
      </w:r>
    </w:p>
    <w:p>
      <w:pPr>
        <w:ind w:firstLine="432"/>
      </w:pPr>
      <w:r>
        <w:t>Recruiting rules govern when contacts may occur, who may contact, what may be said, what may be provided, and what timing controls apply. The principal periods are the dead period (no recruiting contact), the quiet period (limited contact), the evaluation period (off-campus evaluations permitted, no contact), and the contact period (off-campus contact permitted). The rules vary by sport, by year in school, and by recruit status.</w:t>
      </w:r>
    </w:p>
    <w:p>
      <w:pPr>
        <w:ind w:firstLine="432"/>
      </w:pPr>
      <w:r>
        <w:t xml:space="preserve">The principal recurring violations include impermissible contact, impermissible inducements, impermissible benefits, recruiting-period violations, and (post-NIL) the boundary between permissible NIL deals and impermissible recruiting inducements. The </w:t>
      </w:r>
      <w:r>
        <w:rPr>
          <w:i/>
        </w:rPr>
        <w:t>Tennessee and Virginia v. NCAA</w:t>
      </w:r>
      <w:r>
        <w:t xml:space="preserve"> preliminary injunction effectively limited NCAA enforcement of NIL-related recruiting restrictions; the doctrinal landscape is unsettled.</w:t>
      </w:r>
    </w:p>
    <w:p>
      <w:pPr>
        <w:pStyle w:val="Heading4"/>
      </w:pPr>
      <w:r>
        <w:t>§ 23.3 Eligibility rules</w:t>
      </w:r>
    </w:p>
    <w:p>
      <w:pPr>
        <w:ind w:firstLine="432"/>
      </w:pPr>
      <w:r>
        <w:t>Eligibility rules govern academic standing, initial-eligibility standards (administered by the NCAA Eligibility Center), continuing-eligibility standards, the five-year eligibility clock, transfer-related rules, redshirt rules, and (post-COVID) the eligibility-extension rules. The transfer-portal architecture has displaced the prior immediate-sit-out rules; the residency requirement was eliminated for many transfers in 2024.</w:t>
      </w:r>
    </w:p>
    <w:p>
      <w:pPr>
        <w:ind w:firstLine="432"/>
      </w:pPr>
      <w:r>
        <w:t xml:space="preserve">The </w:t>
      </w:r>
      <w:r>
        <w:rPr>
          <w:i/>
        </w:rPr>
        <w:t>Pavia v. NCAA</w:t>
      </w:r>
      <w:r>
        <w:t xml:space="preserve"> litigation produced an injunction allowing a former JUCO athlete an additional year of NCAA Division I eligibility. The doctrinal pressure on the eligibility-clock rules is substantial.</w:t>
      </w:r>
    </w:p>
    <w:p>
      <w:pPr>
        <w:pStyle w:val="Heading4"/>
      </w:pPr>
      <w:r>
        <w:t>§ 23.4 Financial-aid rules</w:t>
      </w:r>
    </w:p>
    <w:p>
      <w:pPr>
        <w:ind w:firstLine="432"/>
      </w:pPr>
      <w:r>
        <w:t>Financial-aid rules cap athletically related aid at the cost of attendance. Post-</w:t>
      </w:r>
      <w:r>
        <w:rPr>
          <w:i/>
        </w:rPr>
        <w:t>Alston</w:t>
      </w:r>
      <w:r>
        <w:t xml:space="preserve"> expansions to the permissible aid include education-related benefits without limit. Post-</w:t>
      </w:r>
      <w:r>
        <w:rPr>
          <w:i/>
        </w:rPr>
        <w:t>House</w:t>
      </w:r>
      <w:r>
        <w:t xml:space="preserve"> revenue-sharing payments are separate from financial aid and operate under their own regulatory framework.</w:t>
      </w:r>
    </w:p>
    <w:p>
      <w:pPr>
        <w:pStyle w:val="Heading4"/>
      </w:pPr>
      <w:r>
        <w:t>§ 23.5 Academic rules</w:t>
      </w:r>
    </w:p>
    <w:p>
      <w:pPr>
        <w:ind w:firstLine="432"/>
      </w:pPr>
      <w:r>
        <w:t>The Academic Progress Rate is the principal compliance metric for academic performance. Institutions that fall below the threshold are subject to penalties including loss of scholarships and postseason ineligibility.</w:t>
      </w:r>
    </w:p>
    <w:p>
      <w:pPr>
        <w:ind w:firstLine="432"/>
      </w:pPr>
      <w:r>
        <w:t>The academic integrity infractions (the UNC academic case in particular) have produced a doctrinal tension between the NCAA's broad infractions authority and the institutional autonomy over academic matters. The 2017 UNC infractions decision (declining to find NCAA violations because the academic conduct was an institutional matter) defined that boundary.</w:t>
      </w:r>
    </w:p>
    <w:p>
      <w:pPr>
        <w:pStyle w:val="Heading4"/>
      </w:pPr>
      <w:r>
        <w:t>§ 23.6 The infractions process</w:t>
      </w:r>
    </w:p>
    <w:p>
      <w:pPr>
        <w:ind w:firstLine="432"/>
      </w:pPr>
      <w:r>
        <w:t>The infractions process under Article 19 is the principal enforcement mechanism. The architecture includes the Notice of Allegations, the institution's response, the Committee on Infractions hearing, the Committee's report, and the Infractions Appeals Committee review. The Independent Accountability Resolution Process was established for complex cases; its role has narrowed since 2023.</w:t>
      </w:r>
    </w:p>
    <w:p>
      <w:pPr>
        <w:ind w:firstLine="432"/>
      </w:pPr>
      <w:r>
        <w:t>The penalties range from public reprimand to vacation of records to scholarship reduction to postseason ineligibility to financial penalties to coach show-cause orders. The show-cause order is the principal penalty against individual coaches and has been the subject of due-process and arbitrary-and-capricious challenges in court.</w:t>
      </w:r>
    </w:p>
    <w:p>
      <w:pPr>
        <w:ind w:firstLine="432"/>
      </w:pPr>
      <w:r>
        <w:t>The post-</w:t>
      </w:r>
      <w:r>
        <w:rPr>
          <w:i/>
        </w:rPr>
        <w:t>Alston</w:t>
      </w:r>
      <w:r>
        <w:t xml:space="preserve"> environment has produced reduced enforcement on compensation-related rules, with focus shifting to recruiting violations, academic integrity, and impermissible benefits.</w:t>
      </w:r>
    </w:p>
    <w:p>
      <w:pPr>
        <w:pStyle w:val="Heading4"/>
      </w:pPr>
      <w:r>
        <w:t>§ 23.7 The conduct overlay</w:t>
      </w:r>
    </w:p>
    <w:p>
      <w:pPr>
        <w:ind w:firstLine="432"/>
      </w:pPr>
      <w:r>
        <w:t>The NCAA imposes conduct-related rules through Article 10 (Ethical Conduct), Article 11 (Personnel), and the conduct-related provisions in other articles. Substantive concerns include sports gambling, impermissible benefits, agent and amateurism rules, recruiting inducements, and academic misconduct.</w:t>
      </w:r>
    </w:p>
    <w:p>
      <w:pPr>
        <w:pStyle w:val="Heading4"/>
      </w:pPr>
      <w:r>
        <w:t>§ 23.8 Sports betting and the NCAA</w:t>
      </w:r>
    </w:p>
    <w:p>
      <w:pPr>
        <w:ind w:firstLine="432"/>
      </w:pPr>
      <w:r>
        <w:t>The post-</w:t>
      </w:r>
      <w:r>
        <w:rPr>
          <w:i/>
        </w:rPr>
        <w:t>Murphy</w:t>
      </w:r>
      <w:r>
        <w:t xml:space="preserve"> sports-gambling environment has driven the NCAA to expand its athlete- and personnel-conduct rules on gambling. The current rules prohibit athlete and personnel betting on any sport, with discipline up to permanent ineligibility for the most serious violations. The interaction with state gambling regulations and with athlete prop-bet markets has been a central enforcement and policy issue.</w:t>
      </w:r>
    </w:p>
    <w:p>
      <w:pPr>
        <w:pStyle w:val="Heading4"/>
      </w:pPr>
      <w:r>
        <w:t>Cross-references for Chapter 23</w:t>
      </w:r>
    </w:p>
    <w:p>
      <w:pPr>
        <w:pStyle w:val="ListBullet"/>
      </w:pPr>
      <w:r>
        <w:t>Volume II: *Tarkanian* (Article 19 due-process predicate); *Alston* (Article 12 backdrop).</w:t>
      </w:r>
    </w:p>
    <w:p>
      <w:pPr>
        <w:pStyle w:val="ListBullet"/>
      </w:pPr>
      <w:r>
        <w:t>Volume IV: NCAA Division I Manual (key articles in full).</w:t>
      </w:r>
    </w:p>
    <w:p>
      <w:r>
        <w:br w:type="page"/>
      </w:r>
    </w:p>
    <w:p>
      <w:pPr>
        <w:pStyle w:val="Heading3"/>
      </w:pPr>
      <w:r>
        <w:t>Chapter 24. Conference Governance and Realignment</w:t>
      </w:r>
    </w:p>
    <w:p>
      <w:pPr>
        <w:pStyle w:val="Heading4"/>
      </w:pPr>
      <w:r>
        <w:t>§ 24.1 The conference as a governance unit</w:t>
      </w:r>
    </w:p>
    <w:p>
      <w:pPr>
        <w:ind w:firstLine="432"/>
      </w:pPr>
      <w:r>
        <w:t>The conference is, after the NCAA, the principal governance unit in college sport. The conference handbook contains the conference's constitution, the bylaws, the scheduling rules, the championship rules, the eligibility rules supplementing the NCAA's rules, the financial-distribution rules, the grant-of-rights mechanism, and the membership-and-departure rules.</w:t>
      </w:r>
    </w:p>
    <w:p>
      <w:pPr>
        <w:ind w:firstLine="432"/>
      </w:pPr>
      <w:r>
        <w:t>The SEC Constitution and Bylaws and the Big Ten Handbook are reproduced in full in Volume IV.</w:t>
      </w:r>
    </w:p>
    <w:p>
      <w:pPr>
        <w:pStyle w:val="Heading4"/>
      </w:pPr>
      <w:r>
        <w:t>§ 24.2 The grant-of-rights mechanism</w:t>
      </w:r>
    </w:p>
    <w:p>
      <w:pPr>
        <w:ind w:firstLine="432"/>
      </w:pPr>
      <w:r>
        <w:t>The grant-of-rights is the most important single legal innovation of the modern conference era. Under it, each member institution assigns its media rights to the conference for a set term. The mechanism (a) protects the long-dated conference media-rights deal from member departure, and (b) creates a substantial exit cost for any institution that wishes to depart.</w:t>
      </w:r>
    </w:p>
    <w:p>
      <w:pPr>
        <w:ind w:firstLine="432"/>
      </w:pPr>
      <w:r>
        <w:t>The enforceability of the grant-of-rights against a departing member has been tested in the ACC realignment litigation. The doctrinal questions touch contract, antitrust (a member arguing the GoR is an unreasonable restraint), and state public-records law (for public-institution members).</w:t>
      </w:r>
    </w:p>
    <w:p>
      <w:pPr>
        <w:pStyle w:val="Heading4"/>
      </w:pPr>
      <w:r>
        <w:t>§ 24.3 The exit-fee mechanism</w:t>
      </w:r>
    </w:p>
    <w:p>
      <w:pPr>
        <w:ind w:firstLine="432"/>
      </w:pPr>
      <w:r>
        <w:t>The exit-fee mechanism is the legacy older counterpart to the grant-of-rights. It typically requires a departing institution to pay a specified amount upon departure. The current conferences have largely shifted to GoR-based architectures.</w:t>
      </w:r>
    </w:p>
    <w:p>
      <w:pPr>
        <w:pStyle w:val="Heading4"/>
      </w:pPr>
      <w:r>
        <w:t>§ 24.4 The realignment cycle</w:t>
      </w:r>
    </w:p>
    <w:p>
      <w:pPr>
        <w:ind w:firstLine="432"/>
      </w:pPr>
      <w:r>
        <w:t>The 2021-2024 realignment cycle saw (a) SEC adding Texas and Oklahoma (announced 2021, effective 2024); (b) Big Ten adding USC, UCLA (announced 2022, effective 2024), then Oregon and Washington (announced 2023, effective 2024); (c) Big 12 adding BYU, UCF, Cincinnati, Houston (2023), then Arizona, Arizona State, Colorado, Utah from Pac-12 (effective 2024); (d) ACC adding Cal, Stanford, and SMU (effective 2024); (e) the AAC absorbing Pac-12 holdovers and Mountain West movers; (f) the Pac-12 reduced to two members (Oregon State and Washington State) and subsequently rebuilt by reverse migration. Each transaction generated substantial legal work in conference exit, grant-of-rights, scheduling, and media-rights matters.</w:t>
      </w:r>
    </w:p>
    <w:p>
      <w:pPr>
        <w:pStyle w:val="Heading4"/>
      </w:pPr>
      <w:r>
        <w:t>§ 24.5 The remaining institutional movements</w:t>
      </w:r>
    </w:p>
    <w:p>
      <w:pPr>
        <w:ind w:firstLine="432"/>
      </w:pPr>
      <w:r>
        <w:t>Notre Dame's status in football (independent) but the ACC (other sports) remains a unique structural arrangement; the institution's relationship to the College Football Playoff is governed by the CFP agreement. The non-football D-I institutions and the Ivy League continue to operate on a separate track.</w:t>
      </w:r>
    </w:p>
    <w:p>
      <w:pPr>
        <w:pStyle w:val="Heading4"/>
      </w:pPr>
      <w:r>
        <w:t>§ 24.6 The College Football Playoff</w:t>
      </w:r>
    </w:p>
    <w:p>
      <w:pPr>
        <w:ind w:firstLine="432"/>
      </w:pPr>
      <w:r>
        <w:t>The College Football Playoff is a contractual arrangement among the FBS conferences, Notre Dame, and the bowl partners. The CFP Management Committee and the CFP Board of Managers govern. The post-2024 12-team format includes the conference champions of the SEC, Big Ten, Big 12, ACC, the highest-ranked Group of Five champion, and the at-large field. The format has been the subject of detailed contract drafting and ongoing renegotiation.</w:t>
      </w:r>
    </w:p>
    <w:p>
      <w:pPr>
        <w:pStyle w:val="Heading4"/>
      </w:pPr>
      <w:r>
        <w:t>§ 24.7 Conference championships and scheduling</w:t>
      </w:r>
    </w:p>
    <w:p>
      <w:pPr>
        <w:ind w:firstLine="432"/>
      </w:pPr>
      <w:r>
        <w:t>The conference championship game structure, the divisional and pod arrangements, and the schedule rotation produce ongoing legal work in scheduling agreements, broadcast windows, and tiebreaker provisions.</w:t>
      </w:r>
    </w:p>
    <w:p>
      <w:pPr>
        <w:pStyle w:val="Heading4"/>
      </w:pPr>
      <w:r>
        <w:t>Cross-references for Chapter 24</w:t>
      </w:r>
    </w:p>
    <w:p>
      <w:pPr>
        <w:pStyle w:val="ListBullet"/>
      </w:pPr>
      <w:r>
        <w:t>Volume III: Conference grant-of-rights (model excerpt); conference exit agreement (model); College Football Playoff participation agreement (model).</w:t>
      </w:r>
    </w:p>
    <w:p>
      <w:pPr>
        <w:pStyle w:val="ListBullet"/>
      </w:pPr>
      <w:r>
        <w:t>Volume IV: SEC Constitution and Bylaws; Big Ten Handbook.</w:t>
      </w:r>
    </w:p>
    <w:p>
      <w:r>
        <w:br w:type="page"/>
      </w:r>
    </w:p>
    <w:p>
      <w:pPr>
        <w:pStyle w:val="Heading3"/>
      </w:pPr>
      <w:r>
        <w:t>Chapter 25. NIL Law — Federal Pressure, State Statutes, NCAA Policy, and Institutional Practice</w:t>
      </w:r>
    </w:p>
    <w:p>
      <w:pPr>
        <w:pStyle w:val="Heading4"/>
      </w:pPr>
      <w:r>
        <w:t>§ 25.1 The pre-*Alston* baseline</w:t>
      </w:r>
    </w:p>
    <w:p>
      <w:pPr>
        <w:ind w:firstLine="432"/>
      </w:pPr>
      <w:r>
        <w:t xml:space="preserve">Before 2021, the NCAA's amateurism rules prohibited student-athlete compensation for the use of their NIL. The rules had been defended in </w:t>
      </w:r>
      <w:r>
        <w:rPr>
          <w:i/>
        </w:rPr>
        <w:t>NCAA v. Board of Regents</w:t>
      </w:r>
      <w:r>
        <w:t xml:space="preserve"> (1984) by dictum, and lived for decades on the strength of that dictum. </w:t>
      </w:r>
      <w:r>
        <w:rPr>
          <w:i/>
        </w:rPr>
        <w:t>O'Bannon</w:t>
      </w:r>
      <w:r>
        <w:t xml:space="preserve"> (2015) eroded the dictum substantially. </w:t>
      </w:r>
      <w:r>
        <w:rPr>
          <w:i/>
        </w:rPr>
        <w:t>Alston</w:t>
      </w:r>
      <w:r>
        <w:t xml:space="preserve"> (2021) effectively eliminated the relaxed standard for compensation rules.</w:t>
      </w:r>
    </w:p>
    <w:p>
      <w:pPr>
        <w:pStyle w:val="Heading4"/>
      </w:pPr>
      <w:r>
        <w:t>§ 25.2 The state-statute wave</w:t>
      </w:r>
    </w:p>
    <w:p>
      <w:pPr>
        <w:ind w:firstLine="432"/>
      </w:pPr>
      <w:r>
        <w:t>California SB 206 (2019), the Fair Pay to Play Act, was the first state NIL statute. It was followed in 2020 and 2021 by similar statutes in Florida, Texas, Tennessee, Alabama, Mississippi, Georgia, and others. By July 1, 2021, more than a dozen states had statutes that either required institutional permission for athlete NIL deals or affirmatively prohibited NCAA restraints on such deals. The NCAA's interim NIL policy of July 1, 2021, was a direct response.</w:t>
      </w:r>
    </w:p>
    <w:p>
      <w:pPr>
        <w:ind w:firstLine="432"/>
      </w:pPr>
      <w:r>
        <w:t>Full text of California SB 206 (Cal. Educ. Code § 67456), Florida (Fla. Stat. § 1006.74), Texas (Tex. Educ. Code § 51.9246), Alabama (Ala. Code § 16-1-58), and Tennessee (Tenn. Code Ann. § 49-7-2801 et seq.) is reproduced in Volume IV.</w:t>
      </w:r>
    </w:p>
    <w:p>
      <w:pPr>
        <w:ind w:firstLine="432"/>
      </w:pPr>
      <w:r>
        <w:t>The state statutes vary in important respects: (a) whether the statute requires institutional permission, (b) whether the statute prohibits institutional involvement, (c) whether the statute allows or requires institutional facilitation, (d) whether the statute imposes disclosure requirements, (e) whether the statute prohibits NIL deals contingent on athletic performance, (f) whether the statute protects the athlete from NCAA enforcement (the "shield" provisions), and (g) whether the statute provides express remedies for athletes against institutions.</w:t>
      </w:r>
    </w:p>
    <w:p>
      <w:pPr>
        <w:pStyle w:val="Heading4"/>
      </w:pPr>
      <w:r>
        <w:t>§ 25.3 The NCAA NIL policy</w:t>
      </w:r>
    </w:p>
    <w:p>
      <w:pPr>
        <w:ind w:firstLine="432"/>
      </w:pPr>
      <w:r>
        <w:t>The NCAA's NIL policy has evolved from the July 2021 interim policy to subsequent refinements. The current policy permits NIL deals consistent with state law and institutional policy, prohibits pay-for-play and recruiting inducements, requires disclosure, and limits institutional involvement (subject to evolving boundaries).</w:t>
      </w:r>
    </w:p>
    <w:p>
      <w:pPr>
        <w:ind w:firstLine="432"/>
      </w:pPr>
      <w:r>
        <w:t xml:space="preserve">The principal enforcement question — whether a particular deal is permissible NIL compensation or impermissible recruiting inducement — has been litigated in the </w:t>
      </w:r>
      <w:r>
        <w:rPr>
          <w:i/>
        </w:rPr>
        <w:t>Tennessee and Virginia v. NCAA</w:t>
      </w:r>
      <w:r>
        <w:t xml:space="preserve"> preliminary injunction (2024) and elsewhere. The doctrinal landscape is unsettled.</w:t>
      </w:r>
    </w:p>
    <w:p>
      <w:pPr>
        <w:pStyle w:val="Heading4"/>
      </w:pPr>
      <w:r>
        <w:t>§ 25.4 The collective structure</w:t>
      </w:r>
    </w:p>
    <w:p>
      <w:pPr>
        <w:ind w:firstLine="432"/>
      </w:pPr>
      <w:r>
        <w:t>NIL collectives — typically nonprofit or for-profit entities organized by boosters to provide NIL deals to athletes at a specific institution — have become the dominant payment infrastructure. The collective's structure raises (a) tax questions (the IRS guidance has limited the 501(c)(3) status of pure-collective entities; the post-2023 guidance has clarified that institutional-promotion-focused collectives generally do not qualify for tax-exempt status); (b) employment-law questions (whether the athlete is an employee of the collective); (c) consumer-protection questions; (d) antitrust questions (the boundary of permissible institutional involvement); and (e) NCAA rule compliance.</w:t>
      </w:r>
    </w:p>
    <w:p>
      <w:pPr>
        <w:pStyle w:val="Heading4"/>
      </w:pPr>
      <w:r>
        <w:t>§ 25.5 The post-*House* revenue-sharing infrastructure</w:t>
      </w:r>
    </w:p>
    <w:p>
      <w:pPr>
        <w:ind w:firstLine="432"/>
      </w:pPr>
      <w:r>
        <w:t xml:space="preserve">The </w:t>
      </w:r>
      <w:r>
        <w:rPr>
          <w:i/>
        </w:rPr>
        <w:t>House</w:t>
      </w:r>
      <w:r>
        <w:t xml:space="preserve"> settlement establishes a forward-looking revenue-sharing framework. Institutions may share approximately $20.5 million per year (the cap rising with revenue) directly with athletes. The settlement requires a clearinghouse to evaluate certain NIL deals over a threshold (initially $600) to determine whether they reflect "fair market value" or are disguised pay-for-play.</w:t>
      </w:r>
    </w:p>
    <w:p>
      <w:pPr>
        <w:ind w:firstLine="432"/>
      </w:pPr>
      <w:r>
        <w:t>The clearinghouse infrastructure — implemented by a joint LBi/Deloitte-style vendor — has produced its own administrative-law-style architecture. The compliance and enforcement questions are growing.</w:t>
      </w:r>
    </w:p>
    <w:p>
      <w:pPr>
        <w:pStyle w:val="Heading4"/>
      </w:pPr>
      <w:r>
        <w:t>§ 25.6 The Title IX overlay</w:t>
      </w:r>
    </w:p>
    <w:p>
      <w:pPr>
        <w:ind w:firstLine="432"/>
      </w:pPr>
      <w:r>
        <w:t>As noted in Chapter 22, the Title IX implications of revenue-sharing payments are unsettled. The current question is whether the payments are athletic financial assistance (subject to proportionality) or athletic-compensation/employment (subject to equal-treatment analysis). The Department of Education's 2025 fact sheet position has been contested.</w:t>
      </w:r>
    </w:p>
    <w:p>
      <w:pPr>
        <w:pStyle w:val="Heading4"/>
      </w:pPr>
      <w:r>
        <w:t>§ 25.7 The international athlete question</w:t>
      </w:r>
    </w:p>
    <w:p>
      <w:pPr>
        <w:ind w:firstLine="432"/>
      </w:pPr>
      <w:r>
        <w:t>International athletes — those on F-1 student visas — face significant restrictions on NIL income. The F-1 work-authorization framework limits the kinds of income an international student may earn. The post-2024 implementation has produced varied institutional approaches, with some institutions advising international athletes against most NIL deals and others structuring deals through OPT, CPT, or other work-authorization vehicles. The Department of Homeland Security has not provided definitive guidance.</w:t>
      </w:r>
    </w:p>
    <w:p>
      <w:pPr>
        <w:pStyle w:val="Heading4"/>
      </w:pPr>
      <w:r>
        <w:t>§ 25.8 Tax treatment</w:t>
      </w:r>
    </w:p>
    <w:p>
      <w:pPr>
        <w:ind w:firstLine="432"/>
      </w:pPr>
      <w:r>
        <w:t>NIL income is ordinary income to the athlete. The athlete must report and pay tax. State tax treatment varies, with some states providing exemptions or deferrals. The collective-to-athlete payment is generally taxable to the athlete and (depending on the collective's tax status) may or may not produce a corresponding tax outcome for the collective.</w:t>
      </w:r>
    </w:p>
    <w:p>
      <w:pPr>
        <w:pStyle w:val="Heading4"/>
      </w:pPr>
      <w:r>
        <w:t>§ 25.9 Pending federal legislation</w:t>
      </w:r>
    </w:p>
    <w:p>
      <w:pPr>
        <w:ind w:firstLine="432"/>
      </w:pPr>
      <w:r>
        <w:t>Federal NIL legislation has been proposed by multiple congressional caucuses. Common features include (a) preemption of state NIL statutes; (b) explicit non-employee status for college athletes; (c) a federal NIL clearinghouse or oversight body; (d) limited antitrust safe harbors for NCAA and conference enforcement; (e) limits on collective involvement. As of the writing of this volume, no federal NIL legislation has been enacted.</w:t>
      </w:r>
    </w:p>
    <w:p>
      <w:pPr>
        <w:pStyle w:val="Heading4"/>
      </w:pPr>
      <w:r>
        <w:t>Cross-references for Chapter 25</w:t>
      </w:r>
    </w:p>
    <w:p>
      <w:pPr>
        <w:pStyle w:val="ListBullet"/>
      </w:pPr>
      <w:r>
        <w:t>Volume II: *Alston*; *O'Bannon*.</w:t>
      </w:r>
    </w:p>
    <w:p>
      <w:pPr>
        <w:pStyle w:val="ListBullet"/>
      </w:pPr>
      <w:r>
        <w:t>Volume III: Athlete NIL agreement (collective); athlete NIL agreement (direct sponsor); collective formation documents (501(c)(3) and LLC alternatives); institutional NIL policy (model); clearinghouse submission (model); revenue-sharing addendum (model).</w:t>
      </w:r>
    </w:p>
    <w:p>
      <w:pPr>
        <w:pStyle w:val="ListBullet"/>
      </w:pPr>
      <w:r>
        <w:t>Volume IV: Cal. Educ. Code § 67456; Fla. Stat. § 1006.74; Tex. Educ. Code § 51.9246; Ala. Code § 16-1-58; Tenn. Code Ann. § 49-7-2801 et seq.</w:t>
      </w:r>
    </w:p>
    <w:p>
      <w:r>
        <w:br w:type="page"/>
      </w:r>
    </w:p>
    <w:p>
      <w:pPr>
        <w:pStyle w:val="Heading3"/>
      </w:pPr>
      <w:r>
        <w:t>Chapter 26. Title IX and Gender Equity in College and School Sport</w:t>
      </w:r>
    </w:p>
    <w:p>
      <w:pPr>
        <w:pStyle w:val="Heading4"/>
      </w:pPr>
      <w:r>
        <w:t>§ 26.1 The statutory framework</w:t>
      </w:r>
    </w:p>
    <w:p>
      <w:pPr>
        <w:ind w:firstLine="432"/>
      </w:pPr>
      <w:r>
        <w:t>Title IX of the Education Amendments of 1972, 20 U.S.C. § 1681 et seq., prohibits sex discrimination in any federally funded education program or activity. The full text is in Volume IV. The Department of Education's regulations at 34 C.F.R. Part 106 implement the statute.</w:t>
      </w:r>
    </w:p>
    <w:p>
      <w:pPr>
        <w:pStyle w:val="Heading4"/>
      </w:pPr>
      <w:r>
        <w:t>§ 26.2 The 1979 Policy Interpretation and the three-prong test</w:t>
      </w:r>
    </w:p>
    <w:p>
      <w:pPr>
        <w:ind w:firstLine="432"/>
      </w:pPr>
      <w:r>
        <w:t>The 1979 Policy Interpretation establishes the participation-opportunities test through three prongs: (a) substantial proportionality of participation opportunities, (b) a history and continuing practice of program expansion responsive to the underrepresented sex, or (c) full and effective accommodation of the interests and abilities of the underrepresented sex. An institution must satisfy any one of the three prongs.</w:t>
      </w:r>
    </w:p>
    <w:p>
      <w:pPr>
        <w:ind w:firstLine="432"/>
      </w:pPr>
      <w:r>
        <w:t>The 1996 Clarification and the 2003 Further Clarification provide additional interpretive guidance. The 2010 Dear Colleague Letter reinforces the three-prong test and addresses survey-based prong-three compliance.</w:t>
      </w:r>
    </w:p>
    <w:p>
      <w:pPr>
        <w:pStyle w:val="Heading4"/>
      </w:pPr>
      <w:r>
        <w:t>§ 26.3 The *Cohen v. Brown* line</w:t>
      </w:r>
    </w:p>
    <w:p>
      <w:pPr>
        <w:ind w:firstLine="432"/>
      </w:pPr>
      <w:r>
        <w:t xml:space="preserve">The First Circuit's </w:t>
      </w:r>
      <w:r>
        <w:rPr>
          <w:i/>
        </w:rPr>
        <w:t>Cohen v. Brown</w:t>
      </w:r>
      <w:r>
        <w:t xml:space="preserve"> litigation in 1997 (a foundational decision) and 2020 (a follow-on) is the leading sustained doctrinal treatment of Title IX athletics. The Brown University case established the framework for participation-opportunities analysis and remedy.</w:t>
      </w:r>
    </w:p>
    <w:p>
      <w:pPr>
        <w:pStyle w:val="Heading4"/>
      </w:pPr>
      <w:r>
        <w:t>§ 26.4 Financial aid</w:t>
      </w:r>
    </w:p>
    <w:p>
      <w:pPr>
        <w:ind w:firstLine="432"/>
      </w:pPr>
      <w:r>
        <w:t>Title IX requires equivalent financial aid by sex, calculated on a proportional basis. The equivalence is measured by total aid expenditure relative to participation.</w:t>
      </w:r>
    </w:p>
    <w:p>
      <w:pPr>
        <w:pStyle w:val="Heading4"/>
      </w:pPr>
      <w:r>
        <w:t>§ 26.5 Equal treatment</w:t>
      </w:r>
    </w:p>
    <w:p>
      <w:pPr>
        <w:ind w:firstLine="432"/>
      </w:pPr>
      <w:r>
        <w:t>The "laundry list" of equal-treatment factors includes (a) equipment and supplies, (b) scheduling of games and practice times, (c) travel and per diem, (d) coaching, (e) academic tutoring, (f) assignment and compensation of coaches and tutors, (g) locker rooms, practice and competitive facilities, (h) medical and training services, (i) housing and dining facilities, (j) publicity, (k) recruiting, (l) support services. Equal expenditure is not required; equivalent treatment is.</w:t>
      </w:r>
    </w:p>
    <w:p>
      <w:pPr>
        <w:pStyle w:val="Heading4"/>
      </w:pPr>
      <w:r>
        <w:t>§ 26.6 Sexual harassment and assault</w:t>
      </w:r>
    </w:p>
    <w:p>
      <w:pPr>
        <w:ind w:firstLine="432"/>
      </w:pPr>
      <w:r>
        <w:t xml:space="preserve">The </w:t>
      </w:r>
      <w:r>
        <w:rPr>
          <w:i/>
        </w:rPr>
        <w:t>Gebser v. Lago Vista</w:t>
      </w:r>
      <w:r>
        <w:t xml:space="preserve">, 524 U.S. 274 (1998), and </w:t>
      </w:r>
      <w:r>
        <w:rPr>
          <w:i/>
        </w:rPr>
        <w:t>Davis v. Monroe County</w:t>
      </w:r>
      <w:r>
        <w:t>, 526 U.S. 629 (1999), framework governs private rights of action for sexual harassment under Title IX. The Department of Education's regulations on Title IX procedures have shifted across administrations. The current procedural framework for Title IX adjudications, including in athletic contexts, is governed by the most recent Department regulations.</w:t>
      </w:r>
    </w:p>
    <w:p>
      <w:pPr>
        <w:pStyle w:val="Heading4"/>
      </w:pPr>
      <w:r>
        <w:t>§ 26.7 Transgender athlete eligibility</w:t>
      </w:r>
    </w:p>
    <w:p>
      <w:pPr>
        <w:ind w:firstLine="432"/>
      </w:pPr>
      <w:r>
        <w:t>The most contested current question is transgender athlete eligibility. Multiple states have enacted statutes restricting transgender participation in girls' and women's sports; multiple lawsuits challenge those statutes under Title IX, Equal Protection, and state-law theories. The Department of Education has issued guidance that has been challenged. The Supreme Court's potential treatment of the question is unresolved. The current circuit splits on the application of Title IX to transgender participation are growing.</w:t>
      </w:r>
    </w:p>
    <w:p>
      <w:pPr>
        <w:pStyle w:val="Heading4"/>
      </w:pPr>
      <w:r>
        <w:t>§ 26.8 Post-NIL and post-*House* gender-equity considerations</w:t>
      </w:r>
    </w:p>
    <w:p>
      <w:pPr>
        <w:ind w:firstLine="432"/>
      </w:pPr>
      <w:r>
        <w:t>The post-NIL and post-</w:t>
      </w:r>
      <w:r>
        <w:rPr>
          <w:i/>
        </w:rPr>
        <w:t>House</w:t>
      </w:r>
      <w:r>
        <w:t xml:space="preserve"> environments have produced new gender-equity questions. NIL income is private and not directly an institutional Title IX matter. But (a) institutional facilitation of NIL deals, (b) institutional-collective coordination, and (c) revenue-sharing payments may all trigger Title IX analysis. The current Department guidance and litigation are evolving.</w:t>
      </w:r>
    </w:p>
    <w:p>
      <w:pPr>
        <w:pStyle w:val="Heading4"/>
      </w:pPr>
      <w:r>
        <w:t>Cross-references for Chapter 26</w:t>
      </w:r>
    </w:p>
    <w:p>
      <w:pPr>
        <w:pStyle w:val="ListBullet"/>
      </w:pPr>
      <w:r>
        <w:t>Volume IV: Title IX, 20 U.S.C. § 1681 et seq.; 34 C.F.R. Part 106 (selected sections); 1979 Policy Interpretation (in current form); current Department of Education Dear Colleague Letters.</w:t>
      </w:r>
    </w:p>
    <w:p>
      <w:r>
        <w:br w:type="page"/>
      </w:r>
    </w:p>
    <w:p>
      <w:pPr>
        <w:pStyle w:val="Heading2"/>
      </w:pPr>
      <w:r>
        <w:t>Part Seven — Agents, Representation, and Athlete Counsel</w:t>
      </w:r>
    </w:p>
    <w:p>
      <w:pPr>
        <w:pStyle w:val="Heading3"/>
      </w:pPr>
      <w:r>
        <w:t>Chapter 27. The Sports Agent: Roles, Regulation, and Ethics</w:t>
      </w:r>
    </w:p>
    <w:p>
      <w:pPr>
        <w:pStyle w:val="Heading4"/>
      </w:pPr>
      <w:r>
        <w:t>§ 27.1 The agent's role</w:t>
      </w:r>
    </w:p>
    <w:p>
      <w:pPr>
        <w:ind w:firstLine="432"/>
      </w:pPr>
      <w:r>
        <w:t>The agent's principal roles are (a) contract negotiation (the player-team contract), (b) marketing and endorsement representation, (c) post-career planning, (d) financial and life management coordination, and (e) general adviser to the athlete. In the modern era these functions are often divided across agencies and individuals.</w:t>
      </w:r>
    </w:p>
    <w:p>
      <w:pPr>
        <w:pStyle w:val="Heading4"/>
      </w:pPr>
      <w:r>
        <w:t>§ 27.2 Players-association certification</w:t>
      </w:r>
    </w:p>
    <w:p>
      <w:pPr>
        <w:ind w:firstLine="432"/>
      </w:pPr>
      <w:r>
        <w:t>Each major league players association certifies agents. Certification is a condition of representing union players. The NFLPA, MLBPA, NBPA, and NHLPA each have detailed certification standards, fee caps, conduct rules, and disciplinary procedures. The certifications are subject to detailed enforcement and to occasional decertification.</w:t>
      </w:r>
    </w:p>
    <w:p>
      <w:pPr>
        <w:pStyle w:val="Heading4"/>
      </w:pPr>
      <w:r>
        <w:t>§ 27.3 The Uniform Athlete Agents Act</w:t>
      </w:r>
    </w:p>
    <w:p>
      <w:pPr>
        <w:ind w:firstLine="432"/>
      </w:pPr>
      <w:r>
        <w:t>The Uniform Athlete Agents Act (UAAA, 2000) and its Revised Uniform Athlete Agents Act (RUAAA, 2015) provide the state-law floor. As of the date of this volume, more than 40 states have enacted versions of the UAAA. The principal requirements are (a) state registration, (b) disclosures to the athlete and to the institution, (c) prohibition of specified inducements, (d) contract requirements, and (e) civil and criminal penalties.</w:t>
      </w:r>
    </w:p>
    <w:p>
      <w:pPr>
        <w:pStyle w:val="Heading4"/>
      </w:pPr>
      <w:r>
        <w:t>§ 27.4 The federal floor: SPARTA</w:t>
      </w:r>
    </w:p>
    <w:p>
      <w:pPr>
        <w:ind w:firstLine="432"/>
      </w:pPr>
      <w:r>
        <w:t>The Sports Agent Responsibility and Trust Act (15 U.S.C. §§ 7801-7807) provides a federal floor of conduct standards enforceable by the FTC and by state attorneys general. The Act prohibits specified deceptive practices, requires disclosures, and supplements (without preempting) state athlete-agent statutes. The full text is in Volume IV.</w:t>
      </w:r>
    </w:p>
    <w:p>
      <w:pPr>
        <w:pStyle w:val="Heading4"/>
      </w:pPr>
      <w:r>
        <w:t>§ 27.5 The NCAA agent rules</w:t>
      </w:r>
    </w:p>
    <w:p>
      <w:pPr>
        <w:ind w:firstLine="432"/>
      </w:pPr>
      <w:r>
        <w:t>The NCAA's amateurism rules (Article 12) historically restricted athlete contact with agents. The post-NIL environment has produced a more permissive framework. The current Article 12 permits limited interactions with marketing representatives in NIL contexts and limited interactions with player-contract agents in connection with professional-draft decisions.</w:t>
      </w:r>
    </w:p>
    <w:p>
      <w:pPr>
        <w:pStyle w:val="Heading4"/>
      </w:pPr>
      <w:r>
        <w:t>§ 27.6 Fiduciary duties</w:t>
      </w:r>
    </w:p>
    <w:p>
      <w:pPr>
        <w:ind w:firstLine="432"/>
      </w:pPr>
      <w:r>
        <w:t>The agent owes fiduciary duties to the athlete: loyalty, care, candor, confidentiality, and avoidance of conflicts. The duties are particularly acute in sport because of the (typical) youth of the athlete, the high stakes of the career, and the long-term consequence of agent error or misconduct.</w:t>
      </w:r>
    </w:p>
    <w:p>
      <w:pPr>
        <w:pStyle w:val="Heading4"/>
      </w:pPr>
      <w:r>
        <w:t>§ 27.7 Ethical concerns</w:t>
      </w:r>
    </w:p>
    <w:p>
      <w:pPr>
        <w:ind w:firstLine="432"/>
      </w:pPr>
      <w:r>
        <w:t>The principal ethical concerns in the field include (a) recruiting and signing practices, (b) the boundary between agent and lawyer (lawyer-agents are subject to state bar rules of professional conduct), (c) conflicts among multiple clients at the same agency, (d) financial-management practices, (e) NIL-collective conflicts of interest, and (f) the boundary between agent and family member or other personal relationship.</w:t>
      </w:r>
    </w:p>
    <w:p>
      <w:pPr>
        <w:pStyle w:val="Heading4"/>
      </w:pPr>
      <w:r>
        <w:t>§ 27.8 Discipline and litigation</w:t>
      </w:r>
    </w:p>
    <w:p>
      <w:pPr>
        <w:ind w:firstLine="432"/>
      </w:pPr>
      <w:r>
        <w:t>Player-association disciplinary actions, state administrative actions, and civil litigation are the principal enforcement vectors. The cases include high-profile disputes around the Bay Area boxing-and-MMA agency cases of the early 2000s, the SoCal football-recruiting cases of the late 2000s and 2010s, and recent NIL-collective-and-agent disputes.</w:t>
      </w:r>
    </w:p>
    <w:p>
      <w:pPr>
        <w:pStyle w:val="Heading4"/>
      </w:pPr>
      <w:r>
        <w:t>Cross-references for Chapter 27</w:t>
      </w:r>
    </w:p>
    <w:p>
      <w:pPr>
        <w:pStyle w:val="ListBullet"/>
      </w:pPr>
      <w:r>
        <w:t>Volume III: Athlete representation agreement (NFLPA, MLBPA, NBPA, NHLPA forms); state athlete-agent registration application; SPARTA disclosure forms.</w:t>
      </w:r>
    </w:p>
    <w:p>
      <w:pPr>
        <w:pStyle w:val="ListBullet"/>
      </w:pPr>
      <w:r>
        <w:t>Volume IV: SPARTA, 15 U.S.C. §§ 7801-7807; Revised Uniform Athlete Agents Act (current).</w:t>
      </w:r>
    </w:p>
    <w:p>
      <w:r>
        <w:br w:type="page"/>
      </w:r>
    </w:p>
    <w:p>
      <w:pPr>
        <w:pStyle w:val="Heading3"/>
      </w:pPr>
      <w:r>
        <w:t>Chapter 28. Athlete-Side Counsel: The Lawyer as Adviser, Negotiator, and Fiduciary</w:t>
      </w:r>
    </w:p>
    <w:p>
      <w:pPr>
        <w:pStyle w:val="Heading4"/>
      </w:pPr>
      <w:r>
        <w:t>§ 28.1 The lawyer-agent boundary</w:t>
      </w:r>
    </w:p>
    <w:p>
      <w:pPr>
        <w:ind w:firstLine="432"/>
      </w:pPr>
      <w:r>
        <w:t>In each major sport, the player-contract negotiation may be conducted by a non-lawyer agent certified by the relevant players association, or by a lawyer. Lawyers are typically certified by the players association on the same terms as non-lawyer agents but are also bound by state bar rules of professional conduct. The lawyer's dual role creates particular ethical sensitivities, including the conflict-of-interest rules, the rules on multiple representation, the rules on business transactions with clients, and the rules on referral fees.</w:t>
      </w:r>
    </w:p>
    <w:p>
      <w:pPr>
        <w:pStyle w:val="Heading4"/>
      </w:pPr>
      <w:r>
        <w:t>§ 28.2 The scope of athlete-side counsel</w:t>
      </w:r>
    </w:p>
    <w:p>
      <w:pPr>
        <w:ind w:firstLine="432"/>
      </w:pPr>
      <w:r>
        <w:t>Athlete-side counsel typically encompasses (a) personal legal matters (estate planning, family law, criminal defense as needed); (b) contract review; (c) marketing and endorsement transactions; (d) post-career business; (e) tax planning; (f) immigration; (g) team-management coordination; (h) financial-advisor oversight. The lawyer often acts as the coordinating counsel across multiple professional advisers.</w:t>
      </w:r>
    </w:p>
    <w:p>
      <w:pPr>
        <w:pStyle w:val="Heading4"/>
      </w:pPr>
      <w:r>
        <w:t>§ 28.3 The conflicts architecture</w:t>
      </w:r>
    </w:p>
    <w:p>
      <w:pPr>
        <w:ind w:firstLine="432"/>
      </w:pPr>
      <w:r>
        <w:t>The athlete-side lawyer must constantly attend to conflicts. The major conflict patterns are (a) lawyer-agent conflicts (the lawyer is also the agent); (b) family-member conflicts (the athlete's relative is involved in management); (c) cross-client conflicts (the lawyer represents multiple athletes in the same sport, league, or team); (d) third-party-payor conflicts (the lawyer's fee is paid by a third party); and (e) institutional conflicts (the lawyer represents both the athlete and a collective or sponsor).</w:t>
      </w:r>
    </w:p>
    <w:p>
      <w:pPr>
        <w:pStyle w:val="Heading4"/>
      </w:pPr>
      <w:r>
        <w:t>§ 28.4 The contingent-fee question</w:t>
      </w:r>
    </w:p>
    <w:p>
      <w:pPr>
        <w:ind w:firstLine="432"/>
      </w:pPr>
      <w:r>
        <w:t>Athlete-side compensation is typically fixed or contingent. Players-association fee caps apply to contract negotiation. Endorsement deals typically pay 10-20% of the deal value. Personal legal matters are billed hourly or on a flat-fee basis.</w:t>
      </w:r>
    </w:p>
    <w:p>
      <w:pPr>
        <w:pStyle w:val="Heading4"/>
      </w:pPr>
      <w:r>
        <w:t>§ 28.5 The criminal-defense overlay</w:t>
      </w:r>
    </w:p>
    <w:p>
      <w:pPr>
        <w:ind w:firstLine="432"/>
      </w:pPr>
      <w:r>
        <w:t>Athletes are disproportionately the subject of criminal investigations and prosecutions. The athlete-side counsel must coordinate with criminal-defense counsel and must understand the interplay of league discipline, team discipline, criminal proceedings, and civil exposure. Chapter 33 develops the field.</w:t>
      </w:r>
    </w:p>
    <w:p>
      <w:pPr>
        <w:pStyle w:val="Heading4"/>
      </w:pPr>
      <w:r>
        <w:t>Cross-references for Chapter 28</w:t>
      </w:r>
    </w:p>
    <w:p>
      <w:pPr>
        <w:pStyle w:val="ListBullet"/>
      </w:pPr>
      <w:r>
        <w:t>Volume III: Athlete legal-services engagement letter (model); conflict-of-interest waiver and disclosure (model); athlete adviser-team agreement (model coordinating multiple advisers).</w:t>
      </w:r>
    </w:p>
    <w:p>
      <w:r>
        <w:br w:type="page"/>
      </w:r>
    </w:p>
    <w:p>
      <w:pPr>
        <w:pStyle w:val="Heading2"/>
      </w:pPr>
      <w:r>
        <w:t>Part Eight — Disputes, Discipline, and Integrity</w:t>
      </w:r>
    </w:p>
    <w:p>
      <w:pPr>
        <w:pStyle w:val="Heading3"/>
      </w:pPr>
      <w:r>
        <w:t>Chapter 29. League Discipline, Commissioner Authority, and Internal Justice</w:t>
      </w:r>
    </w:p>
    <w:p>
      <w:pPr>
        <w:pStyle w:val="Heading4"/>
      </w:pPr>
      <w:r>
        <w:t>§ 29.1 The sources of disciplinary authority</w:t>
      </w:r>
    </w:p>
    <w:p>
      <w:pPr>
        <w:ind w:firstLine="432"/>
      </w:pPr>
      <w:r>
        <w:t>A league's disciplinary authority over players, coaches, owners, and personnel flows from several sources: (a) the league constitution and bylaws (for owner, team, and personnel discipline); (b) the CBA (for player discipline, integrated with the standard player contract); (c) the standard player contract (for direct discipline of individual players); (d) league policies (gambling, personal conduct, drug-and-substance abuse, social media); (e) state and federal law overlays (criminal-conviction-based discipline, drug-testing constraints).</w:t>
      </w:r>
    </w:p>
    <w:p>
      <w:pPr>
        <w:ind w:firstLine="432"/>
      </w:pPr>
      <w:r>
        <w:t>The leagues differ substantially in the breadth and architecture of their disciplinary authority. The NFL commissioner's authority is the broadest of the four major leagues and the most frequently litigated. The MLB commissioner's "best interests of baseball" authority is historically the most expansive but has more often been used in non-discipline contexts. The NBA commissioner has substantial but more circumscribed discipline authority. The NHL commissioner has discipline authority but the system relies heavily on the Department of Player Safety for on-ice discipline.</w:t>
      </w:r>
    </w:p>
    <w:p>
      <w:pPr>
        <w:pStyle w:val="Heading4"/>
      </w:pPr>
      <w:r>
        <w:t>§ 29.2 The NFL Personal Conduct Policy</w:t>
      </w:r>
    </w:p>
    <w:p>
      <w:pPr>
        <w:ind w:firstLine="432"/>
      </w:pPr>
      <w:r>
        <w:t>The NFL Personal Conduct Policy is the most elaborate league-level off-field-conduct policy in American sport. Its features include (a) a baseline disciplinary regime applicable to all NFL personnel (players, coaches, executives); (b) an investigation procedure conducted by the league or by an independent investigator; (c) a baseline six-game suspension for violations involving violence against women, with downward and upward departures; (d) commissioner authority to impose discipline; (e) appeal mechanisms that have varied across CBAs and policies.</w:t>
      </w:r>
    </w:p>
    <w:p>
      <w:pPr>
        <w:pStyle w:val="Heading4"/>
      </w:pPr>
      <w:r>
        <w:t>§ 29.3 The Tom Brady litigation</w:t>
      </w:r>
    </w:p>
    <w:p>
      <w:pPr>
        <w:ind w:firstLine="432"/>
      </w:pPr>
      <w:r>
        <w:rPr>
          <w:i/>
        </w:rPr>
        <w:t>NFL Management Council v. NFL Players Association</w:t>
      </w:r>
      <w:r>
        <w:t xml:space="preserve">, 820 F.3d 527 (2d Cir. 2016), addressed the commissioner's authority to discipline Tom Brady in connection with the "Deflategate" investigation. The Second Circuit upheld the commissioner's authority on the ground that the CBA expressly granted broad authority over conduct detrimental and that the arbitration award (the commissioner acting as arbitrator) was entitled to deferential review under the </w:t>
      </w:r>
      <w:r>
        <w:rPr>
          <w:i/>
        </w:rPr>
        <w:t>Steelworkers Trilogy</w:t>
      </w:r>
      <w:r>
        <w:t xml:space="preserve"> and § 301 of the LMRA. The decision is the foundational modern authority on commissioner-discipline review.</w:t>
      </w:r>
    </w:p>
    <w:p>
      <w:pPr>
        <w:pStyle w:val="Heading4"/>
      </w:pPr>
      <w:r>
        <w:t>§ 29.4 The Adrian Peterson litigation</w:t>
      </w:r>
    </w:p>
    <w:p>
      <w:pPr>
        <w:ind w:firstLine="432"/>
      </w:pPr>
      <w:r>
        <w:rPr>
          <w:i/>
        </w:rPr>
        <w:t>NFL Players Association v. NFL</w:t>
      </w:r>
      <w:r>
        <w:t xml:space="preserve">, 831 F.3d 985 (8th Cir. 2016), reached the same result on parallel grounds. Together with </w:t>
      </w:r>
      <w:r>
        <w:rPr>
          <w:i/>
        </w:rPr>
        <w:t>Brady</w:t>
      </w:r>
      <w:r>
        <w:t>, it establishes the standard of judicial review for commissioner-discipline arbitration awards.</w:t>
      </w:r>
    </w:p>
    <w:p>
      <w:pPr>
        <w:pStyle w:val="Heading4"/>
      </w:pPr>
      <w:r>
        <w:t>§ 29.5 The "best interests of baseball" tradition</w:t>
      </w:r>
    </w:p>
    <w:p>
      <w:pPr>
        <w:ind w:firstLine="432"/>
      </w:pPr>
      <w:r>
        <w:t>The MLB commissioner's "best interests of baseball" authority, originating with the 1920 Major League Agreement, has been used to address gambling (the 1919 Black Sox), drug scandals (Pete Rose, post-PED enforcement), franchise transactions, and other matters. The historic Landis-era authority was somewhat diminished by subsequent commissioners but remains substantial.</w:t>
      </w:r>
    </w:p>
    <w:p>
      <w:pPr>
        <w:pStyle w:val="Heading4"/>
      </w:pPr>
      <w:r>
        <w:t>§ 29.6 The NBA owner-discipline jurisprudence</w:t>
      </w:r>
    </w:p>
    <w:p>
      <w:pPr>
        <w:ind w:firstLine="432"/>
      </w:pPr>
      <w:r>
        <w:t>The NBA's removal of Donald Sterling from the Los Angeles Clippers in 2014 was the most consequential modern application of owner-level discipline. The commissioner imposed a lifetime ban and a forced sale; the league's constitution and bylaws supported the action; Sterling's attempts to challenge the action in court were unsuccessful.</w:t>
      </w:r>
    </w:p>
    <w:p>
      <w:pPr>
        <w:pStyle w:val="Heading4"/>
      </w:pPr>
      <w:r>
        <w:t>§ 29.7 The Dan Snyder investigation and the changing landscape</w:t>
      </w:r>
    </w:p>
    <w:p>
      <w:pPr>
        <w:ind w:firstLine="432"/>
      </w:pPr>
      <w:r>
        <w:t>The NFL's investigation of the Washington Commanders (then Washington Football Team) and Daniel Snyder produced a substantial documentary record and a forced sale. The case has reshaped league-level expectations on workplace conduct, financial irregularities, and ownership accountability.</w:t>
      </w:r>
    </w:p>
    <w:p>
      <w:pPr>
        <w:pStyle w:val="Heading4"/>
      </w:pPr>
      <w:r>
        <w:t>§ 29.8 The Phoenix Suns / Robert Sarver case</w:t>
      </w:r>
    </w:p>
    <w:p>
      <w:pPr>
        <w:ind w:firstLine="432"/>
      </w:pPr>
      <w:r>
        <w:t>The NBA's 2022 investigation of Phoenix Suns owner Robert Sarver and the subsequent fine and suspension culminated in a forced sale. The case established (with the Sterling and Snyder cases) the contemporary template for owner-misconduct discipline.</w:t>
      </w:r>
    </w:p>
    <w:p>
      <w:pPr>
        <w:pStyle w:val="Heading4"/>
      </w:pPr>
      <w:r>
        <w:t>§ 29.9 Coach and personnel discipline</w:t>
      </w:r>
    </w:p>
    <w:p>
      <w:pPr>
        <w:ind w:firstLine="432"/>
      </w:pPr>
      <w:r>
        <w:t>Coach and personnel discipline operates through individual employment contracts and through league rules. The standard cause provisions in NFL, NBA, and MLB coaching contracts permit termination for league-rule violations, conviction or charge of certain offenses, and conduct detrimental to the team or league. The interaction with league rules is intricate.</w:t>
      </w:r>
    </w:p>
    <w:p>
      <w:pPr>
        <w:pStyle w:val="Heading4"/>
      </w:pPr>
      <w:r>
        <w:t>§ 29.10 The arbitration standard</w:t>
      </w:r>
    </w:p>
    <w:p>
      <w:pPr>
        <w:ind w:firstLine="432"/>
      </w:pPr>
      <w:r>
        <w:t xml:space="preserve">All commissioner-discipline arbitration awards are subject to limited judicial review. The award will be enforced unless it (a) does not draw its essence from the CBA, (b) was procured by fraud or evident partiality, (c) was the product of a procedural irregularity that affected the result, or (d) violates clear public policy. The </w:t>
      </w:r>
      <w:r>
        <w:rPr>
          <w:i/>
        </w:rPr>
        <w:t>Steelworkers Trilogy</w:t>
      </w:r>
      <w:r>
        <w:t xml:space="preserve"> framework controls.</w:t>
      </w:r>
    </w:p>
    <w:p>
      <w:pPr>
        <w:pStyle w:val="Heading4"/>
      </w:pPr>
      <w:r>
        <w:t>Cross-references for Chapter 29</w:t>
      </w:r>
    </w:p>
    <w:p>
      <w:pPr>
        <w:pStyle w:val="ListBullet"/>
      </w:pPr>
      <w:r>
        <w:t>Volume II: *NFL Management Council v. NFLPA* (2d Cir. 2016); *NFL Players Ass'n v. NFL* (8th Cir. 2016).</w:t>
      </w:r>
    </w:p>
    <w:p>
      <w:pPr>
        <w:pStyle w:val="ListBullet"/>
      </w:pPr>
      <w:r>
        <w:t>Volume III: NFL Personal Conduct Policy (publicly available text); NBA gambling discipline rules; coach termination-for-cause letter (model); owner discipline notice (model).</w:t>
      </w:r>
    </w:p>
    <w:p>
      <w:pPr>
        <w:pStyle w:val="ListBullet"/>
      </w:pPr>
      <w:r>
        <w:t>Volume IV: NFL CBA discipline articles; MLB Basic Agreement discipline articles; NBA CBA discipline articles; NHL CBA discipline articles; NFL Constitution and Bylaws discipline provisions.</w:t>
      </w:r>
    </w:p>
    <w:p>
      <w:r>
        <w:br w:type="page"/>
      </w:r>
    </w:p>
    <w:p>
      <w:pPr>
        <w:pStyle w:val="Heading3"/>
      </w:pPr>
      <w:r>
        <w:t>Chapter 30. Sports Arbitration: CAS, AAA, JAMS, and Domestic Forums</w:t>
      </w:r>
    </w:p>
    <w:p>
      <w:pPr>
        <w:pStyle w:val="Heading4"/>
      </w:pPr>
      <w:r>
        <w:t>§ 30.1 The architecture of sports dispute resolution</w:t>
      </w:r>
    </w:p>
    <w:p>
      <w:pPr>
        <w:ind w:firstLine="432"/>
      </w:pPr>
      <w:r>
        <w:t>Sports disputes flow into a multi-forum dispute architecture. The principal forums are (a) grievance arbitration under league CBAs (each league's grievance arbitrator(s) or arbitration panel); (b) commissioner discipline appeals (often the commissioner serving as arbitrator); (c) the American Arbitration Association (AAA) for endorsement, agency, and other commercial disputes; (d) JAMS for commercial disputes (especially those involving prominent former judges as arbitrators); (e) the Court of Arbitration for Sport (CAS) for Olympic and international-federation disputes; (f) the Federal Arbitration Act-governed commercial arbitration for general commercial sports disputes; (g) state and federal courts for non-arbitrable matters and for confirmation/vacatur proceedings; (h) NCAA infractions and the related processes.</w:t>
      </w:r>
    </w:p>
    <w:p>
      <w:pPr>
        <w:pStyle w:val="Heading4"/>
      </w:pPr>
      <w:r>
        <w:t>§ 30.2 The CAS architecture</w:t>
      </w:r>
    </w:p>
    <w:p>
      <w:pPr>
        <w:ind w:firstLine="432"/>
      </w:pPr>
      <w:r>
        <w:t>The Court of Arbitration for Sport, based in Lausanne, Switzerland, with hearing facilities in New York, Sydney, and other locations, is the central appellate forum for international sport. It operates under the Code of Sports-related Arbitration. Two divisions exist: the Ordinary Division for first-instance disputes (athletes-vs-federations, commercial sports disputes with sports-arbitration character), and the Appeals Division for appeals from decisions of sports federations and sport-related bodies.</w:t>
      </w:r>
    </w:p>
    <w:p>
      <w:pPr>
        <w:ind w:firstLine="432"/>
      </w:pPr>
      <w:r>
        <w:t>The CAS Ad Hoc Division operates at major events (Olympics, FIFA World Cup, Commonwealth Games) to provide expedited dispute resolution within 24-48 hours.</w:t>
      </w:r>
    </w:p>
    <w:p>
      <w:pPr>
        <w:ind w:firstLine="432"/>
      </w:pPr>
      <w:r>
        <w:t>The Swiss Federal Tribunal reviews CAS awards on limited grounds. The standard of review is restrictive: jurisdiction, due process, and ordre public.</w:t>
      </w:r>
    </w:p>
    <w:p>
      <w:pPr>
        <w:ind w:firstLine="432"/>
      </w:pPr>
      <w:r>
        <w:t>The CAS jurisprudence on doping is the most extensive in international sport. Strict-liability principles apply to many doping violations; the burden of proof and the standard of comfort are well-developed.</w:t>
      </w:r>
    </w:p>
    <w:p>
      <w:pPr>
        <w:pStyle w:val="Heading4"/>
      </w:pPr>
      <w:r>
        <w:t>§ 30.3 The AAA and JAMS</w:t>
      </w:r>
    </w:p>
    <w:p>
      <w:pPr>
        <w:ind w:firstLine="432"/>
      </w:pPr>
      <w:r>
        <w:t>The AAA Sports Arbitration program and JAMS provide commercial arbitration for endorsement disputes, sponsorship disputes, agent-athlete disputes, and similar commercial matters. The arbitration clauses in the standard forms in Volume III typically specify AAA or JAMS arbitration.</w:t>
      </w:r>
    </w:p>
    <w:p>
      <w:pPr>
        <w:pStyle w:val="Heading4"/>
      </w:pPr>
      <w:r>
        <w:t>§ 30.4 The grievance arbitration jurisprudence in each league</w:t>
      </w:r>
    </w:p>
    <w:p>
      <w:pPr>
        <w:ind w:firstLine="432"/>
      </w:pPr>
      <w:r>
        <w:t>Each league's grievance arbitration system has produced a substantial private jurisprudence. The MLB system has the most public profile, with awards regularly published; the NFL, NBA, and NHL systems are more closed but have produced significant published or leaked awards. The lawyer practicing in a league's grievance system must be familiar with the specific arbitrator(s) and their interpretive tendencies.</w:t>
      </w:r>
    </w:p>
    <w:p>
      <w:pPr>
        <w:pStyle w:val="Heading4"/>
      </w:pPr>
      <w:r>
        <w:t>§ 30.5 The CAS jurisprudence on Olympic athlete eligibility</w:t>
      </w:r>
    </w:p>
    <w:p>
      <w:pPr>
        <w:ind w:firstLine="432"/>
      </w:pPr>
      <w:r>
        <w:t>CAS jurisprudence on Olympic eligibility includes the long line of Sun Yang (swimming), Alex Schwazer (race walking), Caster Semenya (track), and Russian-doping-related cases. The Semenya case (testosterone limits for athletes with differences of sex development) has been particularly contested and has reached the European Court of Human Rights, with a 2023 decision finding Switzerland in violation of the European Convention on Human Rights for procedural inadequacies in the Swiss Federal Tribunal's review of the CAS award.</w:t>
      </w:r>
    </w:p>
    <w:p>
      <w:pPr>
        <w:pStyle w:val="Heading4"/>
      </w:pPr>
      <w:r>
        <w:t>§ 30.6 Confirmation and vacatur</w:t>
      </w:r>
    </w:p>
    <w:p>
      <w:pPr>
        <w:ind w:firstLine="432"/>
      </w:pPr>
      <w:r>
        <w:t>The Federal Arbitration Act (9 U.S.C. § 10) governs vacatur of domestic awards. CAS awards governed by the New York Convention may be enforced in the United States subject to the limited grounds of refusal.</w:t>
      </w:r>
    </w:p>
    <w:p>
      <w:pPr>
        <w:pStyle w:val="Heading4"/>
      </w:pPr>
      <w:r>
        <w:t>Cross-references for Chapter 30</w:t>
      </w:r>
    </w:p>
    <w:p>
      <w:pPr>
        <w:pStyle w:val="ListBullet"/>
      </w:pPr>
      <w:r>
        <w:t>Volume III: Arbitration clause library (model clauses for each forum).</w:t>
      </w:r>
    </w:p>
    <w:p>
      <w:pPr>
        <w:pStyle w:val="ListBullet"/>
      </w:pPr>
      <w:r>
        <w:t>Volume IV: Federal Arbitration Act (selected sections); CAS Code (current version).</w:t>
      </w:r>
    </w:p>
    <w:p>
      <w:r>
        <w:br w:type="page"/>
      </w:r>
    </w:p>
    <w:p>
      <w:pPr>
        <w:pStyle w:val="Heading3"/>
      </w:pPr>
      <w:r>
        <w:t>Chapter 31. Drug, PED, and Integrity Programs</w:t>
      </w:r>
    </w:p>
    <w:p>
      <w:pPr>
        <w:pStyle w:val="Heading4"/>
      </w:pPr>
      <w:r>
        <w:t>§ 31.1 The international Olympic anti-doping framework</w:t>
      </w:r>
    </w:p>
    <w:p>
      <w:pPr>
        <w:ind w:firstLine="432"/>
      </w:pPr>
      <w:r>
        <w:t>The World Anti-Doping Agency administers the World Anti-Doping Code. The Code applies to athletes who agree to be bound by it through their participation in sport. The Code defines anti-doping rule violations (presence of prohibited substance, use or attempted use, evasion of testing, refusal, whereabouts failures, tampering, possession, trafficking, administration, complicity, prohibited association, discouraging reporting). The Code defines sanctions (typically two-year suspension for first offense, four-year for serious; eight-year for second; lifetime for third or for serious aggravating circumstances).</w:t>
      </w:r>
    </w:p>
    <w:p>
      <w:pPr>
        <w:ind w:firstLine="432"/>
      </w:pPr>
      <w:r>
        <w:t>USADA administers the U.S. portion of the WADA system. The USADA Protocol is the operative regulatory document.</w:t>
      </w:r>
    </w:p>
    <w:p>
      <w:pPr>
        <w:pStyle w:val="Heading4"/>
      </w:pPr>
      <w:r>
        <w:t>§ 31.2 Strict liability</w:t>
      </w:r>
    </w:p>
    <w:p>
      <w:pPr>
        <w:ind w:firstLine="432"/>
      </w:pPr>
      <w:r>
        <w:t>Anti-doping violations are typically strict-liability offenses. The athlete is responsible for everything that enters the body. The doctrinal questions in litigation typically turn on (a) the chain of custody and test reliability; (b) the source of the substance and whether the athlete bears no significant fault; (c) the sanction reduction available under specific provisions of the Code.</w:t>
      </w:r>
    </w:p>
    <w:p>
      <w:pPr>
        <w:pStyle w:val="Heading4"/>
      </w:pPr>
      <w:r>
        <w:t>§ 31.3 Professional-league drug programs</w:t>
      </w:r>
    </w:p>
    <w:p>
      <w:pPr>
        <w:ind w:firstLine="432"/>
      </w:pPr>
      <w:r>
        <w:t>Each major-league CBA contains a drug program. The NFL Substances of Abuse Policy and Performance-Enhancing Substances Policy, the MLB Joint Drug Agreement, the NBA Anti-Drug Program, and the NHL/NHLPA Substance Abuse and Behavioral Health Program operate the league-level testing and discipline. The NFL Performance-Enhancing Substances policy is notable for its strict-liability framework; the MLB Joint Drug Agreement is notable for its peer-reviewed structure and the public disclosure of suspensions.</w:t>
      </w:r>
    </w:p>
    <w:p>
      <w:pPr>
        <w:pStyle w:val="Heading4"/>
      </w:pPr>
      <w:r>
        <w:t>§ 31.4 The Rodchenkov Act</w:t>
      </w:r>
    </w:p>
    <w:p>
      <w:pPr>
        <w:ind w:firstLine="432"/>
      </w:pPr>
      <w:r>
        <w:t>The Rodchenkov Anti-Doping Act, 21 U.S.C. § 2401 et seq., criminalizes participation in international doping conspiracies affecting major international competitions. The Act has been the subject of debate about its compatibility with WADA's institutional architecture; WADA expressed concerns at the time of enactment. The first significant prosecution under the Act involved the Sergey Portugalov investigation; subsequent prosecutions are ongoing.</w:t>
      </w:r>
    </w:p>
    <w:p>
      <w:pPr>
        <w:pStyle w:val="Heading4"/>
      </w:pPr>
      <w:r>
        <w:t>§ 31.5 Therapeutic Use Exemptions</w:t>
      </w:r>
    </w:p>
    <w:p>
      <w:pPr>
        <w:ind w:firstLine="432"/>
      </w:pPr>
      <w:r>
        <w:t>The TUE process allows athletes to use otherwise prohibited substances for legitimate medical reasons. The TUE Committee evaluates applications; CAS jurisprudence has developed standards for review of TUE denials.</w:t>
      </w:r>
    </w:p>
    <w:p>
      <w:pPr>
        <w:pStyle w:val="Heading4"/>
      </w:pPr>
      <w:r>
        <w:t>§ 31.6 Cannabis and the changing approach</w:t>
      </w:r>
    </w:p>
    <w:p>
      <w:pPr>
        <w:ind w:firstLine="432"/>
      </w:pPr>
      <w:r>
        <w:t>The 2021 decision by USADA and WADA to suspend Sha'Carri Richardson from the Tokyo Olympics for THC use prompted substantial public debate. The 2024 changes to the Code and to league-level policies have substantially reduced cannabis-related sanctions. The NFL Substances of Abuse Policy was substantially revised in 2020 to deemphasize cannabis. The MLB Joint Drug Agreement no longer includes cannabis as a prohibited substance.</w:t>
      </w:r>
    </w:p>
    <w:p>
      <w:pPr>
        <w:pStyle w:val="Heading4"/>
      </w:pPr>
      <w:r>
        <w:t>Cross-references for Chapter 31</w:t>
      </w:r>
    </w:p>
    <w:p>
      <w:pPr>
        <w:pStyle w:val="ListBullet"/>
      </w:pPr>
      <w:r>
        <w:t>Volume III: Therapeutic use exemption application (model); USADA notice-of-allegation (model); player-side response (model).</w:t>
      </w:r>
    </w:p>
    <w:p>
      <w:pPr>
        <w:pStyle w:val="ListBullet"/>
      </w:pPr>
      <w:r>
        <w:t>Volume IV: World Anti-Doping Code (current); USADA Protocol (current); NFL Performance-Enhancing Substances Policy; MLB Joint Drug Agreement.</w:t>
      </w:r>
    </w:p>
    <w:p>
      <w:r>
        <w:br w:type="page"/>
      </w:r>
    </w:p>
    <w:p>
      <w:pPr>
        <w:pStyle w:val="Heading3"/>
      </w:pPr>
      <w:r>
        <w:t>Chapter 32. Sports Gambling, Match-Fixing, and the Integrity Regime</w:t>
      </w:r>
    </w:p>
    <w:p>
      <w:pPr>
        <w:pStyle w:val="Heading4"/>
      </w:pPr>
      <w:r>
        <w:t>§ 32.1 The pre-*Murphy* architecture</w:t>
      </w:r>
    </w:p>
    <w:p>
      <w:pPr>
        <w:ind w:firstLine="432"/>
      </w:pPr>
      <w:r>
        <w:t>Before May 14, 2018, federal law (PASPA, 28 U.S.C. §§ 3701-3704) effectively prohibited state-authorized sports gambling outside Nevada (with limited exceptions in Delaware, Oregon, and Montana). The state and federal architecture protected the leagues from large-scale state-authorized sports betting.</w:t>
      </w:r>
    </w:p>
    <w:p>
      <w:pPr>
        <w:pStyle w:val="Heading4"/>
      </w:pPr>
      <w:r>
        <w:t>§ 32.2 *Murphy v. NCAA* and the post-PASPA era</w:t>
      </w:r>
    </w:p>
    <w:p>
      <w:pPr>
        <w:ind w:firstLine="432"/>
      </w:pPr>
      <w:r>
        <w:rPr>
          <w:i/>
        </w:rPr>
        <w:t>Murphy v. NCAA</w:t>
      </w:r>
      <w:r>
        <w:t>, 584 U.S. 453 (2018), struck down PASPA on anti-commandeering grounds. The full text is in Volume II. The decision opened the door to state-by-state authorization of sports gambling.</w:t>
      </w:r>
    </w:p>
    <w:p>
      <w:pPr>
        <w:pStyle w:val="Heading4"/>
      </w:pPr>
      <w:r>
        <w:t>§ 32.3 The state regulatory architecture post-2018</w:t>
      </w:r>
    </w:p>
    <w:p>
      <w:pPr>
        <w:ind w:firstLine="432"/>
      </w:pPr>
      <w:r>
        <w:t>Since 2018, more than 38 states and the District of Columbia have authorized some form of sports betting. The state regulatory frameworks vary substantially in (a) authorized markets (in-person, online, or both); (b) operator licensure structures; (c) tax rates; (d) integrity requirements; (e) responsible-gambling protections; (f) advertising restrictions; (g) prohibited markets (e.g., college player props in many states); (h) tribal-gaming-compact integration (in states with significant tribal gaming).</w:t>
      </w:r>
    </w:p>
    <w:p>
      <w:pPr>
        <w:ind w:firstLine="432"/>
      </w:pPr>
      <w:r>
        <w:t>The American Gaming Association coordinates among operators. The state regulators' associations coordinate among regulators. The leagues participate in state regulatory processes and have negotiated with operators on data, integrity, and advertising matters.</w:t>
      </w:r>
    </w:p>
    <w:p>
      <w:pPr>
        <w:pStyle w:val="Heading4"/>
      </w:pPr>
      <w:r>
        <w:t>§ 32.4 The integrity-monitoring ecosystem</w:t>
      </w:r>
    </w:p>
    <w:p>
      <w:pPr>
        <w:ind w:firstLine="432"/>
      </w:pPr>
      <w:r>
        <w:t>Sportradar, U.S. Integrity, and IBIA are the principal integrity monitors. They contract with leagues, operators, and (in some cases) regulators to provide unusual-betting-activity detection, integrity-data licensing, and investigation support. The contracts and the regulatory overlays form a substantial body of practice.</w:t>
      </w:r>
    </w:p>
    <w:p>
      <w:pPr>
        <w:pStyle w:val="Heading4"/>
      </w:pPr>
      <w:r>
        <w:t>§ 32.5 League integrity policies</w:t>
      </w:r>
    </w:p>
    <w:p>
      <w:pPr>
        <w:ind w:firstLine="432"/>
      </w:pPr>
      <w:r>
        <w:t>Each league has revised its integrity policies post-</w:t>
      </w:r>
      <w:r>
        <w:rPr>
          <w:i/>
        </w:rPr>
        <w:t>Murphy</w:t>
      </w:r>
      <w:r>
        <w:t>. The NFL Gambling Policy, the NBA Gambling Policy, the MLB Gambling Policy, and the NHL Gambling Policy each prohibit player and personnel betting on the relevant sport (typically all sports, or at minimum the relevant league). Discipline ranges from fines to suspensions to lifetime bans, with the most serious sanctions reserved for betting on the bettor's own team or for fixing-related conduct.</w:t>
      </w:r>
    </w:p>
    <w:p>
      <w:pPr>
        <w:ind w:firstLine="432"/>
      </w:pPr>
      <w:r>
        <w:t>The 2023 Calvin Ridley suspension, the 2024 Jontay Porter lifetime ban, and the 2024 Shohei Ohtani-Ippei Mizuhara investigation are the leading recent enforcement actions.</w:t>
      </w:r>
    </w:p>
    <w:p>
      <w:pPr>
        <w:pStyle w:val="Heading4"/>
      </w:pPr>
      <w:r>
        <w:t>§ 32.6 The Sports Bribery Act and match-fixing</w:t>
      </w:r>
    </w:p>
    <w:p>
      <w:pPr>
        <w:ind w:firstLine="432"/>
      </w:pPr>
      <w:r>
        <w:t>The Sports Bribery Act, 18 U.S.C. § 224, is the principal federal match-fixing statute. It prohibits scheming to influence the outcome of a sporting contest through bribery. The state laws on bribery, fraud, and tampering with sporting contests are also engaged.</w:t>
      </w:r>
    </w:p>
    <w:p>
      <w:pPr>
        <w:ind w:firstLine="432"/>
      </w:pPr>
      <w:r>
        <w:t xml:space="preserve">The major prosecutions include the 1919 Black Sox scandal (which predated the federal statute), the 2007 Tim Donaghy NBA referee case, the 1978-1979 Boston College point-shaving case (the </w:t>
      </w:r>
      <w:r>
        <w:rPr>
          <w:i/>
        </w:rPr>
        <w:t>Burke</w:t>
      </w:r>
      <w:r>
        <w:t xml:space="preserve"> prosecution), the 2024 Jontay Porter prop-bet manipulation case, and the Ippei Mizuhara-Shohei Ohtani embezzlement case.</w:t>
      </w:r>
    </w:p>
    <w:p>
      <w:pPr>
        <w:pStyle w:val="Heading4"/>
      </w:pPr>
      <w:r>
        <w:t>§ 32.7 The Wire Act, the IGBA, and UIGEA</w:t>
      </w:r>
    </w:p>
    <w:p>
      <w:pPr>
        <w:ind w:firstLine="432"/>
      </w:pPr>
      <w:r>
        <w:t>The Wire Act, 18 U.S.C. § 1084, the Illegal Gambling Business Act, 18 U.S.C. § 1955, and the Unlawful Internet Gambling Enforcement Act, 31 U.S.C. § 5361 et seq., continue to apply as a federal overlay. The Wire Act's scope as to non-sports gambling has been subject to evolving DOJ interpretations; as to sports gambling, the Act remains active.</w:t>
      </w:r>
    </w:p>
    <w:p>
      <w:pPr>
        <w:pStyle w:val="Heading4"/>
      </w:pPr>
      <w:r>
        <w:t>§ 32.8 The college-sports overlay</w:t>
      </w:r>
    </w:p>
    <w:p>
      <w:pPr>
        <w:ind w:firstLine="432"/>
      </w:pPr>
      <w:r>
        <w:t>The NCAA's gambling rules prohibit athlete and personnel betting on any sport. The 2024 cases involving Iowa and Iowa State athletes (multi-athlete prop-bet violations) prompted substantial NCAA enforcement. The interaction with state gambling regulators (some of which prohibit collegiate prop bets) is increasingly significant.</w:t>
      </w:r>
    </w:p>
    <w:p>
      <w:pPr>
        <w:pStyle w:val="Heading4"/>
      </w:pPr>
      <w:r>
        <w:t>§ 32.9 Advertising and responsible-gambling regulation</w:t>
      </w:r>
    </w:p>
    <w:p>
      <w:pPr>
        <w:ind w:firstLine="432"/>
      </w:pPr>
      <w:r>
        <w:t>Sports gambling advertising is regulated at the state and federal level. The FTC has limited but growing jurisdiction over sportsbook advertising. State regulators have imposed substantial limits on advertising directed at minors, on "risk-free" advertising claims, and on celebrity-endorsement integration. The major leagues' policies on athlete-and-personnel sportsbook endorsements are increasingly restrictive.</w:t>
      </w:r>
    </w:p>
    <w:p>
      <w:pPr>
        <w:pStyle w:val="Heading4"/>
      </w:pPr>
      <w:r>
        <w:t>Cross-references for Chapter 32</w:t>
      </w:r>
    </w:p>
    <w:p>
      <w:pPr>
        <w:pStyle w:val="ListBullet"/>
      </w:pPr>
      <w:r>
        <w:t>Volume II: *Murphy v. NCAA*.</w:t>
      </w:r>
    </w:p>
    <w:p>
      <w:pPr>
        <w:pStyle w:val="ListBullet"/>
      </w:pPr>
      <w:r>
        <w:t>Volume III: Integrity-monitoring services agreement (model); responsible-gambling certification (model); league-operator data and integrity agreement (model).</w:t>
      </w:r>
    </w:p>
    <w:p>
      <w:pPr>
        <w:pStyle w:val="ListBullet"/>
      </w:pPr>
      <w:r>
        <w:t>Volume IV: PASPA, 28 U.S.C. §§ 3701-3704; Wire Act, 18 U.S.C. § 1084; Sports Bribery Act, 18 U.S.C. § 224; IGBA, 18 U.S.C. § 1955; UIGEA, 31 U.S.C. § 5361 et seq.</w:t>
      </w:r>
    </w:p>
    <w:p>
      <w:r>
        <w:br w:type="page"/>
      </w:r>
    </w:p>
    <w:p>
      <w:pPr>
        <w:pStyle w:val="Heading2"/>
      </w:pPr>
      <w:r>
        <w:t>Part Nine — Cross-Cutting Subjects</w:t>
      </w:r>
    </w:p>
    <w:p>
      <w:pPr>
        <w:pStyle w:val="Heading3"/>
      </w:pPr>
      <w:r>
        <w:t>Chapter 33. Tort, Negligence, Concussion, and Health and Safety</w:t>
      </w:r>
    </w:p>
    <w:p>
      <w:pPr>
        <w:pStyle w:val="Heading4"/>
      </w:pPr>
      <w:r>
        <w:t>§ 33.1 The participant-injury baseline</w:t>
      </w:r>
    </w:p>
    <w:p>
      <w:pPr>
        <w:ind w:firstLine="432"/>
      </w:pPr>
      <w:r>
        <w:t xml:space="preserve">A participant in a sporting event assumes some risk of injury. The doctrines of assumption of risk, contact-sport exception, and recklessness-standard liability are state-specific. The leading case is </w:t>
      </w:r>
      <w:r>
        <w:rPr>
          <w:i/>
        </w:rPr>
        <w:t>Knight v. Jewett</w:t>
      </w:r>
      <w:r>
        <w:t>, 3 Cal. 4th 296 (1992), articulating the contact-sport-doctrine framework. The doctrine applies to participant-on-participant injuries; the recklessness standard typically applies; ordinary negligence is insufficient.</w:t>
      </w:r>
    </w:p>
    <w:p>
      <w:pPr>
        <w:pStyle w:val="Heading4"/>
      </w:pPr>
      <w:r>
        <w:t>§ 33.2 Coach, school, and league liability</w:t>
      </w:r>
    </w:p>
    <w:p>
      <w:pPr>
        <w:ind w:firstLine="432"/>
      </w:pPr>
      <w:r>
        <w:t>A coach or institution may be liable for participant injuries on theories of negligence in coaching, in supervision, in equipment maintenance, in medical response, in concussion management. The trend is toward expanded duties (heat-illness protocols, concussion management, return-to-play protocols).</w:t>
      </w:r>
    </w:p>
    <w:p>
      <w:pPr>
        <w:pStyle w:val="Heading4"/>
      </w:pPr>
      <w:r>
        <w:t>§ 33.3 Spectator injury</w:t>
      </w:r>
    </w:p>
    <w:p>
      <w:pPr>
        <w:ind w:firstLine="432"/>
      </w:pPr>
      <w:r>
        <w:t>The "baseball rule" — limiting team liability for foul-ball injuries to spectators behind protective netting — has been challenged. The trend (in some jurisdictions) is toward expanded protective-netting requirements and expanded team liability for failures.</w:t>
      </w:r>
    </w:p>
    <w:p>
      <w:pPr>
        <w:pStyle w:val="Heading4"/>
      </w:pPr>
      <w:r>
        <w:t>§ 33.4 The concussion-litigation arc</w:t>
      </w:r>
    </w:p>
    <w:p>
      <w:pPr>
        <w:ind w:firstLine="432"/>
      </w:pPr>
      <w:r>
        <w:t>The NFL concussion litigation (</w:t>
      </w:r>
      <w:r>
        <w:rPr>
          <w:i/>
        </w:rPr>
        <w:t>In re NFL Players Concussion Litigation</w:t>
      </w:r>
      <w:r>
        <w:t>) produced a substantial 2015 settlement. The MLB, NHL, NCAA, and FIFA concussion litigation followed. The doctrinal foundations are products liability (against equipment manufacturers), negligence (against teams, leagues, and institutions), and consumer protection (against the league as a representative of player welfare). The post-settlement claims-administration is the leading current practice.</w:t>
      </w:r>
    </w:p>
    <w:p>
      <w:pPr>
        <w:pStyle w:val="Heading4"/>
      </w:pPr>
      <w:r>
        <w:t>§ 33.5 The NCAA concussion litigation and aftermath</w:t>
      </w:r>
    </w:p>
    <w:p>
      <w:pPr>
        <w:ind w:firstLine="432"/>
      </w:pPr>
      <w:r>
        <w:t>The NCAA concussion litigation produced a medical-monitoring settlement and the NCAA Sport Science Institute's Concussion Safety Protocol. The state-by-state youth-concussion statutes (the Lystedt Law of 2009 in Washington, and similar statutes nationwide) have produced a regulatory baseline for youth concussion management.</w:t>
      </w:r>
    </w:p>
    <w:p>
      <w:pPr>
        <w:pStyle w:val="Heading4"/>
      </w:pPr>
      <w:r>
        <w:t>§ 33.6 The Florida-style youth-sport injury statutes</w:t>
      </w:r>
    </w:p>
    <w:p>
      <w:pPr>
        <w:ind w:firstLine="432"/>
      </w:pPr>
      <w:r>
        <w:t>Multiple states have enacted statutes addressing youth-sport injury and litigation. The interplay of release enforceability, parental-consent statutes, the recreational-immunity statutes, and the standard-of-care statutes varies by state.</w:t>
      </w:r>
    </w:p>
    <w:p>
      <w:pPr>
        <w:pStyle w:val="Heading4"/>
      </w:pPr>
      <w:r>
        <w:t>§ 33.7 The traumatic-brain-injury and CTE jurisprudence</w:t>
      </w:r>
    </w:p>
    <w:p>
      <w:pPr>
        <w:ind w:firstLine="432"/>
      </w:pPr>
      <w:r>
        <w:t>CTE litigation against major leagues, the NCAA, and youth-sport organizations continues. The medical and scientific record is evolving; the legal questions follow.</w:t>
      </w:r>
    </w:p>
    <w:p>
      <w:pPr>
        <w:pStyle w:val="Heading4"/>
      </w:pPr>
      <w:r>
        <w:t>§ 33.8 Athlete mental-health practice</w:t>
      </w:r>
    </w:p>
    <w:p>
      <w:pPr>
        <w:ind w:firstLine="432"/>
      </w:pPr>
      <w:r>
        <w:t>The athlete-mental-health practice has grown substantially. The leagues and conferences have implemented player-services architectures; the legal questions touch HIPAA, contract, employment, and tort.</w:t>
      </w:r>
    </w:p>
    <w:p>
      <w:pPr>
        <w:pStyle w:val="Heading4"/>
      </w:pPr>
      <w:r>
        <w:t>Cross-references for Chapter 33</w:t>
      </w:r>
    </w:p>
    <w:p>
      <w:pPr>
        <w:pStyle w:val="ListBullet"/>
      </w:pPr>
      <w:r>
        <w:t>Volume III: Athlete waiver and release (model); medical-services agreement (model); concussion-protocol acknowledgment (model).</w:t>
      </w:r>
    </w:p>
    <w:p>
      <w:r>
        <w:br w:type="page"/>
      </w:r>
    </w:p>
    <w:p>
      <w:pPr>
        <w:pStyle w:val="Heading3"/>
      </w:pPr>
      <w:r>
        <w:t>Chapter 34. Sports Taxation</w:t>
      </w:r>
    </w:p>
    <w:p>
      <w:pPr>
        <w:pStyle w:val="Heading4"/>
      </w:pPr>
      <w:r>
        <w:t>§ 34.1 Athlete compensation income</w:t>
      </w:r>
    </w:p>
    <w:p>
      <w:pPr>
        <w:ind w:firstLine="432"/>
      </w:pPr>
      <w:r>
        <w:t>Athlete compensation is ordinary income. Signing bonuses are typically reported when paid, with allocation across years possible in limited circumstances. Performance bonuses are typically reported when earned. Deferred compensation is subject to § 409A of the Internal Revenue Code; the major-league CBAs provide for compliant deferral structures.</w:t>
      </w:r>
    </w:p>
    <w:p>
      <w:pPr>
        <w:pStyle w:val="Heading4"/>
      </w:pPr>
      <w:r>
        <w:t>§ 34.2 The jock tax</w:t>
      </w:r>
    </w:p>
    <w:p>
      <w:pPr>
        <w:ind w:firstLine="432"/>
      </w:pPr>
      <w:r>
        <w:t>State income tax applies to compensation earned in each state where the athlete performs services. The "jock tax" architecture allocates compensation across states based on duty days (NFL, NBA, NHL) or games (MLB has used a games-based approach with variations). The allocation rules and their administration are litigated regularly. The DOMA-style differential taxation by some states (e.g., Tennessee historically) has been narrowed.</w:t>
      </w:r>
    </w:p>
    <w:p>
      <w:pPr>
        <w:pStyle w:val="Heading4"/>
      </w:pPr>
      <w:r>
        <w:t>§ 34.3 Athlete deductions</w:t>
      </w:r>
    </w:p>
    <w:p>
      <w:pPr>
        <w:ind w:firstLine="432"/>
      </w:pPr>
      <w:r>
        <w:t>Post-Tax Cuts and Jobs Act, employee unreimbursed business expense deductions are limited for individual athletes (employees). Athletes who structure income through loan-out corporations or personal-service entities have more flexibility. Agent fees, trainer fees, and travel expenses raise allocation questions.</w:t>
      </w:r>
    </w:p>
    <w:p>
      <w:pPr>
        <w:pStyle w:val="Heading4"/>
      </w:pPr>
      <w:r>
        <w:t>§ 34.4 Endorsement and NIL income</w:t>
      </w:r>
    </w:p>
    <w:p>
      <w:pPr>
        <w:ind w:firstLine="432"/>
      </w:pPr>
      <w:r>
        <w:t>Endorsement and NIL income is ordinary income. The athlete may structure through a personal-service entity for state tax planning, with attention to the IRS personal-services-income attribution rules.</w:t>
      </w:r>
    </w:p>
    <w:p>
      <w:pPr>
        <w:pStyle w:val="Heading4"/>
      </w:pPr>
      <w:r>
        <w:t>§ 34.5 Team operations</w:t>
      </w:r>
    </w:p>
    <w:p>
      <w:pPr>
        <w:ind w:firstLine="432"/>
      </w:pPr>
      <w:r>
        <w:t xml:space="preserve">Team taxation includes (a) depreciation of player contracts (the historic </w:t>
      </w:r>
      <w:r>
        <w:rPr>
          <w:i/>
        </w:rPr>
        <w:t>Selig</w:t>
      </w:r>
      <w:r>
        <w:t xml:space="preserve"> and </w:t>
      </w:r>
      <w:r>
        <w:rPr>
          <w:i/>
        </w:rPr>
        <w:t>Steinbrenner</w:t>
      </w:r>
      <w:r>
        <w:t xml:space="preserve"> IRS guidance and the modern application); (b) the limited application of the unrelated business taxable income rules to certain sports activities; (c) the state and local tax treatment of teams; (d) the special rules for owner compensation and ownership-transaction taxation.</w:t>
      </w:r>
    </w:p>
    <w:p>
      <w:pPr>
        <w:pStyle w:val="Heading4"/>
      </w:pPr>
      <w:r>
        <w:t>§ 34.6 College athletic departments</w:t>
      </w:r>
    </w:p>
    <w:p>
      <w:pPr>
        <w:ind w:firstLine="432"/>
      </w:pPr>
      <w:r>
        <w:t>College athletic departments at tax-exempt institutions raise UBTI issues principally in connection with corporate sponsorships, royalty income, and certain commercial activities. The IRS guidance is mostly favorable, but the post-NIL environment has produced new questions.</w:t>
      </w:r>
    </w:p>
    <w:p>
      <w:pPr>
        <w:pStyle w:val="Heading4"/>
      </w:pPr>
      <w:r>
        <w:t>§ 34.7 Olympic athletes</w:t>
      </w:r>
    </w:p>
    <w:p>
      <w:pPr>
        <w:ind w:firstLine="432"/>
      </w:pPr>
      <w:r>
        <w:t>Olympic athletes are subject to specific tax treatment. The Olympic Medal Tax Exemption (in the Internal Revenue Code) exempts medal value and prize money for most Olympic athletes.</w:t>
      </w:r>
    </w:p>
    <w:p>
      <w:pPr>
        <w:pStyle w:val="Heading4"/>
      </w:pPr>
      <w:r>
        <w:t>§ 34.8 Sports gambling taxation</w:t>
      </w:r>
    </w:p>
    <w:p>
      <w:pPr>
        <w:ind w:firstLine="432"/>
      </w:pPr>
      <w:r>
        <w:t>Sports gambling income is reportable. The IRC § 3402(q) withholding and § 6041 reporting rules apply to large winnings. The state gambling-tax landscape varies.</w:t>
      </w:r>
    </w:p>
    <w:p>
      <w:pPr>
        <w:pStyle w:val="Heading4"/>
      </w:pPr>
      <w:r>
        <w:t>Cross-references for Chapter 34</w:t>
      </w:r>
    </w:p>
    <w:p>
      <w:pPr>
        <w:pStyle w:val="ListBullet"/>
      </w:pPr>
      <w:r>
        <w:t>Volume IV: Internal Revenue Code (selected sections).</w:t>
      </w:r>
    </w:p>
    <w:p>
      <w:r>
        <w:br w:type="page"/>
      </w:r>
    </w:p>
    <w:p>
      <w:pPr>
        <w:pStyle w:val="Heading3"/>
      </w:pPr>
      <w:r>
        <w:t>Chapter 35. Immigration in Sport</w:t>
      </w:r>
    </w:p>
    <w:p>
      <w:pPr>
        <w:pStyle w:val="Heading4"/>
      </w:pPr>
      <w:r>
        <w:t>§ 35.1 The O-1 visa</w:t>
      </w:r>
    </w:p>
    <w:p>
      <w:pPr>
        <w:ind w:firstLine="432"/>
      </w:pPr>
      <w:r>
        <w:t>The O-1 visa is for individuals with extraordinary ability in athletics. The standards (sustained national or international acclaim, extensive documentation) make it suitable for elite professional athletes. The visa is granted for the duration of the event or activity, with renewal mechanisms.</w:t>
      </w:r>
    </w:p>
    <w:p>
      <w:pPr>
        <w:pStyle w:val="Heading4"/>
      </w:pPr>
      <w:r>
        <w:t>§ 35.2 The P-1 visa</w:t>
      </w:r>
    </w:p>
    <w:p>
      <w:pPr>
        <w:ind w:firstLine="432"/>
      </w:pPr>
      <w:r>
        <w:t>The P-1A visa is for internationally recognized athletes. It is widely used for foreign players in MLB, NBA, NHL, MLS, and other professional leagues. The standard requires international recognition or membership on a team of international recognition.</w:t>
      </w:r>
    </w:p>
    <w:p>
      <w:pPr>
        <w:pStyle w:val="Heading4"/>
      </w:pPr>
      <w:r>
        <w:t>§ 35.3 The P-2 and P-3 visas</w:t>
      </w:r>
    </w:p>
    <w:p>
      <w:pPr>
        <w:ind w:firstLine="432"/>
      </w:pPr>
      <w:r>
        <w:t>The P-2 visa is for athletes in reciprocal exchange programs. The P-3 visa is for culturally unique performances; rarely used in sport but occasionally relevant.</w:t>
      </w:r>
    </w:p>
    <w:p>
      <w:pPr>
        <w:pStyle w:val="Heading4"/>
      </w:pPr>
      <w:r>
        <w:t>§ 35.4 Permanent residency</w:t>
      </w:r>
    </w:p>
    <w:p>
      <w:pPr>
        <w:ind w:firstLine="432"/>
      </w:pPr>
      <w:r>
        <w:t>EB-1A extraordinary-ability permanent residency is the principal track for athletes seeking permanent residency. The standard requires sustained acclaim at the top of the field.</w:t>
      </w:r>
    </w:p>
    <w:p>
      <w:pPr>
        <w:pStyle w:val="Heading4"/>
      </w:pPr>
      <w:r>
        <w:t>§ 35.5 The F-1 student-athlete and NIL</w:t>
      </w:r>
    </w:p>
    <w:p>
      <w:pPr>
        <w:ind w:firstLine="432"/>
      </w:pPr>
      <w:r>
        <w:t>International student-athletes on F-1 visas face significant restrictions on income-generating activity. The interaction with NIL income is unsettled, as noted in Chapter 25.</w:t>
      </w:r>
    </w:p>
    <w:p>
      <w:pPr>
        <w:pStyle w:val="Heading4"/>
      </w:pPr>
      <w:r>
        <w:t>§ 35.6 The H-2B and other categories</w:t>
      </w:r>
    </w:p>
    <w:p>
      <w:pPr>
        <w:ind w:firstLine="432"/>
      </w:pPr>
      <w:r>
        <w:t>The H-2B and other categories occasionally support sport-related employment for support staff (groundskeepers, certain coaches at smaller programs).</w:t>
      </w:r>
    </w:p>
    <w:p>
      <w:pPr>
        <w:pStyle w:val="Heading4"/>
      </w:pPr>
      <w:r>
        <w:t>§ 35.7 The increasingly complicated landscape</w:t>
      </w:r>
    </w:p>
    <w:p>
      <w:pPr>
        <w:ind w:firstLine="432"/>
      </w:pPr>
      <w:r>
        <w:t>The 2025-2026 immigration-enforcement environment has produced detailed practical concerns for foreign athletes, including risk of detention and visa-revocation in connection with re-entry, public-charge analysis in connection with permanent residency, and the implications of visa-status loss for league or institutional participation.</w:t>
      </w:r>
    </w:p>
    <w:p>
      <w:pPr>
        <w:pStyle w:val="Heading4"/>
      </w:pPr>
      <w:r>
        <w:t>Cross-references for Chapter 35</w:t>
      </w:r>
    </w:p>
    <w:p>
      <w:pPr>
        <w:pStyle w:val="ListBullet"/>
      </w:pPr>
      <w:r>
        <w:t>Volume III: O-1 petition (model); P-1 petition (model); EB-1A petition (model).</w:t>
      </w:r>
    </w:p>
    <w:p>
      <w:pPr>
        <w:pStyle w:val="ListBullet"/>
      </w:pPr>
      <w:r>
        <w:t>Volume IV: Immigration and Nationality Act (selected sections); USCIS Adjudicator's Field Manual (selected sections).</w:t>
      </w:r>
    </w:p>
    <w:p>
      <w:r>
        <w:br w:type="page"/>
      </w:r>
    </w:p>
    <w:p>
      <w:pPr>
        <w:pStyle w:val="Heading3"/>
      </w:pPr>
      <w:r>
        <w:t>Chapter 36. Sports Finance, Investment, and Team Transactions</w:t>
      </w:r>
    </w:p>
    <w:p>
      <w:pPr>
        <w:pStyle w:val="Heading4"/>
      </w:pPr>
      <w:r>
        <w:t>§ 36.1 The team-transaction architecture</w:t>
      </w:r>
    </w:p>
    <w:p>
      <w:pPr>
        <w:ind w:firstLine="432"/>
      </w:pPr>
      <w:r>
        <w:t>A team sale is a multi-party transaction including the seller, the buyer, the league, the financing sources, the public-finance counterparties (for venue-related matters), and (often) minority partners. The league's approval process is governed by the league constitution and bylaws and includes detailed financial-disclosure requirements, anti-money-laundering review, character review, and committee approval.</w:t>
      </w:r>
    </w:p>
    <w:p>
      <w:pPr>
        <w:pStyle w:val="Heading4"/>
      </w:pPr>
      <w:r>
        <w:t>§ 36.2 Institutional capital in sport</w:t>
      </w:r>
    </w:p>
    <w:p>
      <w:pPr>
        <w:ind w:firstLine="432"/>
      </w:pPr>
      <w:r>
        <w:t>The shift from individual-billionaire ownership to institutional capital has reshaped team transactions. The NBA's 2022-2023 framework permitted private-equity investment in NBA teams subject to substantial limitations. The NFL's 2024 framework permits private-equity investment up to 10% per fund and 30% per team, with similar limitations. MLB and NHL have analogous frameworks.</w:t>
      </w:r>
    </w:p>
    <w:p>
      <w:pPr>
        <w:ind w:firstLine="432"/>
      </w:pPr>
      <w:r>
        <w:t>The institutional-investor frameworks raise (a) governance questions (limits on voting rights, board representation, decision authority); (b) reporting and information-rights questions; (c) exit-rights questions; (d) the interaction with the league's stability-of-ownership norms.</w:t>
      </w:r>
    </w:p>
    <w:p>
      <w:pPr>
        <w:pStyle w:val="Heading4"/>
      </w:pPr>
      <w:r>
        <w:t>§ 36.3 Sovereign wealth and the PIF question</w:t>
      </w:r>
    </w:p>
    <w:p>
      <w:pPr>
        <w:ind w:firstLine="432"/>
      </w:pPr>
      <w:r>
        <w:t>The Saudi Public Investment Fund's involvement in golf, soccer (the LIV Golf circuit, the LaLiga and Premier League investments, the PGA Tour-PIF negotiated framework), and other sports has created a sustained set of antitrust, regulatory, and policy questions.</w:t>
      </w:r>
    </w:p>
    <w:p>
      <w:pPr>
        <w:pStyle w:val="Heading4"/>
      </w:pPr>
      <w:r>
        <w:t>§ 36.4 Team financing</w:t>
      </w:r>
    </w:p>
    <w:p>
      <w:pPr>
        <w:ind w:firstLine="432"/>
      </w:pPr>
      <w:r>
        <w:t>Team financing relies on (a) league credit facilities (the NFL's debt-restructuring fund, the league-level facilities); (b) franchise-specific debt; (c) media-rights-secured debt (with attention to the SBA-related security analysis); (d) stadium financing (often combined with public bond financings). The team-credit and stadium-credit markets have produced their own specialized lawyering.</w:t>
      </w:r>
    </w:p>
    <w:p>
      <w:pPr>
        <w:pStyle w:val="Heading4"/>
      </w:pPr>
      <w:r>
        <w:t>§ 36.5 Sports SPACs, athlete-equity deals, and the new structures</w:t>
      </w:r>
    </w:p>
    <w:p>
      <w:pPr>
        <w:ind w:firstLine="432"/>
      </w:pPr>
      <w:r>
        <w:t>The post-2020 wave of sports SPACs (special-purpose acquisition companies) has largely receded but produced a substantial body of public-company and securities-law work. Athlete-equity deals — where the athlete receives equity in a sponsor or counterparty — raise securities-law questions when the equity is unregistered.</w:t>
      </w:r>
    </w:p>
    <w:p>
      <w:pPr>
        <w:pStyle w:val="Heading4"/>
      </w:pPr>
      <w:r>
        <w:t>§ 36.6 Bankruptcy in sport</w:t>
      </w:r>
    </w:p>
    <w:p>
      <w:pPr>
        <w:ind w:firstLine="432"/>
      </w:pPr>
      <w:r>
        <w:t>Sports bankruptcies — the Phoenix Coyotes case, the Los Angeles Dodgers case, the Diamond Sports Group case — have produced a distinctive body of bankruptcy law as applied to sports assets. The interaction with league rules and with consumer-protection issues is intricate.</w:t>
      </w:r>
    </w:p>
    <w:p>
      <w:pPr>
        <w:pStyle w:val="Heading4"/>
      </w:pPr>
      <w:r>
        <w:t>Cross-references for Chapter 36</w:t>
      </w:r>
    </w:p>
    <w:p>
      <w:pPr>
        <w:pStyle w:val="ListBullet"/>
      </w:pPr>
      <w:r>
        <w:t>Volume III: Term sheet (team purchase); membership-interest purchase agreement (model); league-approval submission (model); financing agreement (media-secured); arena-lease assignment in bankruptcy (model).</w:t>
      </w:r>
    </w:p>
    <w:p>
      <w:pPr>
        <w:pStyle w:val="ListBullet"/>
      </w:pPr>
      <w:r>
        <w:t>Volume IV: League constitutions and bylaws (ownership-transfer sections).</w:t>
      </w:r>
    </w:p>
    <w:p>
      <w:r>
        <w:br w:type="page"/>
      </w:r>
    </w:p>
    <w:p>
      <w:pPr>
        <w:pStyle w:val="Heading3"/>
      </w:pPr>
      <w:r>
        <w:t>Chapter 37. Sports Technology, Wearables, Biometric Data, and AI</w:t>
      </w:r>
    </w:p>
    <w:p>
      <w:pPr>
        <w:pStyle w:val="Heading4"/>
      </w:pPr>
      <w:r>
        <w:t>§ 37.1 The wearable and biometric ecosystem</w:t>
      </w:r>
    </w:p>
    <w:p>
      <w:pPr>
        <w:ind w:firstLine="432"/>
      </w:pPr>
      <w:r>
        <w:t>Wearables (heart-rate monitors, GPS trackers, accelerometers, force plates), in-game telemetry (NBA's Second Spectrum, MLB Statcast, NFL Next Gen Stats), and health-monitoring systems generate substantial athlete-specific data. The data is partially regulated by HIPAA (where the institutional context applies), by state biometric statutes (Illinois BIPA, Texas's similar statute, Washington), and by the CBA's negotiated data provisions.</w:t>
      </w:r>
    </w:p>
    <w:p>
      <w:pPr>
        <w:pStyle w:val="Heading4"/>
      </w:pPr>
      <w:r>
        <w:t>§ 37.2 BIPA and state biometric statutes</w:t>
      </w:r>
    </w:p>
    <w:p>
      <w:pPr>
        <w:ind w:firstLine="432"/>
      </w:pPr>
      <w:r>
        <w:t>The Illinois Biometric Information Privacy Act, 740 ILCS 14, is the leading state biometric statute. It requires (a) notice and written consent before collection of biometric data, (b) limitations on disclosure, (c) data-security requirements, and (d) private right of action with statutory damages. The Act has produced substantial litigation in sport-adjacent contexts (Fitbit, fitness-equipment manufacturers, biometric-access systems).</w:t>
      </w:r>
    </w:p>
    <w:p>
      <w:pPr>
        <w:pStyle w:val="Heading4"/>
      </w:pPr>
      <w:r>
        <w:t>§ 37.3 CBA biometric provisions</w:t>
      </w:r>
    </w:p>
    <w:p>
      <w:pPr>
        <w:ind w:firstLine="432"/>
      </w:pPr>
      <w:r>
        <w:t>The NBA's 2017 CBA introduced detailed biometric-data provisions. Subsequent CBAs have followed. The provisions typically address (a) what data may be collected, (b) consent requirements, (c) team's right to use the data, (d) restrictions on disclosure to third parties, (e) treatment of the data in trades and free agency.</w:t>
      </w:r>
    </w:p>
    <w:p>
      <w:pPr>
        <w:pStyle w:val="Heading4"/>
      </w:pPr>
      <w:r>
        <w:t>§ 37.4 AI in sport</w:t>
      </w:r>
    </w:p>
    <w:p>
      <w:pPr>
        <w:ind w:firstLine="432"/>
      </w:pPr>
      <w:r>
        <w:t>AI applications in sport include (a) scouting and player evaluation; (b) opponent strategy analysis; (c) refereeing aid (the various technology-aided officiating systems); (d) injury prediction and management; (e) content creation and broadcast enhancement. The legal questions include IP ownership of training data and outputs, employment-law implications of AI-aided performance evaluation, antitrust implications of shared AI systems across competitors, and the consumer-protection implications of AI in fan-facing applications.</w:t>
      </w:r>
    </w:p>
    <w:p>
      <w:pPr>
        <w:pStyle w:val="Heading4"/>
      </w:pPr>
      <w:r>
        <w:t>§ 37.5 Refereeing technology</w:t>
      </w:r>
    </w:p>
    <w:p>
      <w:pPr>
        <w:ind w:firstLine="432"/>
      </w:pPr>
      <w:r>
        <w:t>VAR in soccer, the Hawk-Eye system in tennis, the various NFL and MLB review systems, and the various AI-aided officiating systems raise contractual, IP, and disciplinary questions. The 2023-2024 reforms in NFL officiating include integration of additional technology.</w:t>
      </w:r>
    </w:p>
    <w:p>
      <w:pPr>
        <w:pStyle w:val="Heading4"/>
      </w:pPr>
      <w:r>
        <w:t>Cross-references for Chapter 37</w:t>
      </w:r>
    </w:p>
    <w:p>
      <w:pPr>
        <w:pStyle w:val="ListBullet"/>
      </w:pPr>
      <w:r>
        <w:t>Volume III: Wearable consent (model); biometric data clause for player contracts (model); AI development services agreement (model).</w:t>
      </w:r>
    </w:p>
    <w:p>
      <w:pPr>
        <w:pStyle w:val="ListBullet"/>
      </w:pPr>
      <w:r>
        <w:t>Volume IV: Illinois BIPA, 740 ILCS 14 (full); selected NBA CBA biometric provisions.</w:t>
      </w:r>
    </w:p>
    <w:p>
      <w:r>
        <w:br w:type="page"/>
      </w:r>
    </w:p>
    <w:p>
      <w:pPr>
        <w:pStyle w:val="Heading3"/>
      </w:pPr>
      <w:r>
        <w:t>Chapter 38. International and Olympic Sport</w:t>
      </w:r>
    </w:p>
    <w:p>
      <w:pPr>
        <w:pStyle w:val="Heading4"/>
      </w:pPr>
      <w:r>
        <w:t>§ 38.1 The Olympic system</w:t>
      </w:r>
    </w:p>
    <w:p>
      <w:pPr>
        <w:ind w:firstLine="432"/>
      </w:pPr>
      <w:r>
        <w:t>The International Olympic Committee, the international federations (one per Olympic sport), the National Olympic Committees (USOPC in the United States), the National Governing Bodies (one per Olympic sport in each country), and the Court of Arbitration for Sport form the structural Olympic system. The Olympic Charter is the foundational document.</w:t>
      </w:r>
    </w:p>
    <w:p>
      <w:pPr>
        <w:pStyle w:val="Heading4"/>
      </w:pPr>
      <w:r>
        <w:t>§ 38.2 The USOPC and the Ted Stevens Act</w:t>
      </w:r>
    </w:p>
    <w:p>
      <w:pPr>
        <w:ind w:firstLine="432"/>
      </w:pPr>
      <w:r>
        <w:t>The USOPC is established and constrained by the Ted Stevens Olympic and Amateur Sports Act, 36 U.S.C. § 220501 et seq. The Act establishes the NGB structure, the athlete-representation requirements, the dispute-resolution mechanism, and the relationship to the international federations.</w:t>
      </w:r>
    </w:p>
    <w:p>
      <w:pPr>
        <w:pStyle w:val="Heading4"/>
      </w:pPr>
      <w:r>
        <w:t>§ 38.3 SafeSport</w:t>
      </w:r>
    </w:p>
    <w:p>
      <w:pPr>
        <w:ind w:firstLine="432"/>
      </w:pPr>
      <w:r>
        <w:t>The U.S. Center for SafeSport, established by the Protecting Young Victims from Sexual Abuse and SafeSport Authorization Act, has authority to investigate and adjudicate abuse claims in the Olympic and Paralympic system. Its policies and adjudications form a substantial private administrative law.</w:t>
      </w:r>
    </w:p>
    <w:p>
      <w:pPr>
        <w:pStyle w:val="Heading4"/>
      </w:pPr>
      <w:r>
        <w:t>§ 38.4 The international federations</w:t>
      </w:r>
    </w:p>
    <w:p>
      <w:pPr>
        <w:ind w:firstLine="432"/>
      </w:pPr>
      <w:r>
        <w:t>Each international federation has its own constitution, eligibility rules, anti-doping rules, dispute resolution, and championships. The major federations include FIFA (football/soccer), FIBA (basketball), World Athletics (track and field), FINA/World Aquatics (swimming), FIVB (volleyball), UCI (cycling), and others.</w:t>
      </w:r>
    </w:p>
    <w:p>
      <w:pPr>
        <w:pStyle w:val="Heading4"/>
      </w:pPr>
      <w:r>
        <w:t>§ 38.5 FIFA and football</w:t>
      </w:r>
    </w:p>
    <w:p>
      <w:pPr>
        <w:ind w:firstLine="432"/>
      </w:pPr>
      <w:r>
        <w:t>FIFA's structure (the FIFA Council, the FIFA Disciplinary Committee, the FIFA Ethics Committee, the FIFA Players' Status Committee, the Dispute Resolution Chamber) governs international football. The FIFA Regulations on the Status and Transfer of Players (RSTP) govern transfers. The 2024 FIFA reforms, the 2026 World Cup hosting in the United States, Canada, and Mexico, and the related legal work produce a substantial U.S.-focused FIFA-law practice.</w:t>
      </w:r>
    </w:p>
    <w:p>
      <w:pPr>
        <w:pStyle w:val="Heading4"/>
      </w:pPr>
      <w:r>
        <w:t>§ 38.6 The CAS and Olympic disputes</w:t>
      </w:r>
    </w:p>
    <w:p>
      <w:pPr>
        <w:ind w:firstLine="432"/>
      </w:pPr>
      <w:r>
        <w:t>CAS jurisprudence on Olympic disputes is extensive. See Chapter 30.</w:t>
      </w:r>
    </w:p>
    <w:p>
      <w:pPr>
        <w:pStyle w:val="Heading4"/>
      </w:pPr>
      <w:r>
        <w:t>Cross-references for Chapter 38</w:t>
      </w:r>
    </w:p>
    <w:p>
      <w:pPr>
        <w:pStyle w:val="ListBullet"/>
      </w:pPr>
      <w:r>
        <w:t>Volume III: SafeSport policy acknowledgment (model); athlete agreement with NGB (model); international transfer agreement (model).</w:t>
      </w:r>
    </w:p>
    <w:p>
      <w:pPr>
        <w:pStyle w:val="ListBullet"/>
      </w:pPr>
      <w:r>
        <w:t>Volume IV: Ted Stevens Act, 36 U.S.C. § 220501 et seq.; SafeSport Code (current); Olympic Charter (selected provisions); FIFA RSTP (selected provisions); World Anti-Doping Code (selected provisions).</w:t>
      </w:r>
    </w:p>
    <w:p>
      <w:r>
        <w:br w:type="page"/>
      </w:r>
    </w:p>
    <w:p>
      <w:pPr>
        <w:pStyle w:val="Heading2"/>
      </w:pPr>
      <w:r>
        <w:t>Part Ten — Practice</w:t>
      </w:r>
    </w:p>
    <w:p>
      <w:pPr>
        <w:pStyle w:val="Heading3"/>
      </w:pPr>
      <w:r>
        <w:t>Chapter 39. The Athlete-Side Practice</w:t>
      </w:r>
    </w:p>
    <w:p>
      <w:pPr>
        <w:pStyle w:val="Heading4"/>
      </w:pPr>
      <w:r>
        <w:t>§ 39.1 The intake and assessment</w:t>
      </w:r>
    </w:p>
    <w:p>
      <w:pPr>
        <w:ind w:firstLine="432"/>
      </w:pPr>
      <w:r>
        <w:t>The athlete client typically arrives with multiple overlapping needs: contract negotiation, endorsement and marketing, family and personal matters, financial planning, and (often) crisis-management needs. The lawyer's intake includes financial assessment, family relationships, current contracts, current advisors, current league or institutional status, and immediate legal exposure.</w:t>
      </w:r>
    </w:p>
    <w:p>
      <w:pPr>
        <w:pStyle w:val="Heading4"/>
      </w:pPr>
      <w:r>
        <w:t>§ 39.2 The professional athlete</w:t>
      </w:r>
    </w:p>
    <w:p>
      <w:pPr>
        <w:ind w:firstLine="432"/>
      </w:pPr>
      <w:r>
        <w:t>Professional athletes typically have an agent for contract negotiation; a marketing representative for endorsements; a financial adviser; a tax professional; and a lawyer for personal matters, contract review, and dispute work. The lawyer often coordinates among the advisers.</w:t>
      </w:r>
    </w:p>
    <w:p>
      <w:pPr>
        <w:pStyle w:val="Heading4"/>
      </w:pPr>
      <w:r>
        <w:t>§ 39.3 The college athlete</w:t>
      </w:r>
    </w:p>
    <w:p>
      <w:pPr>
        <w:ind w:firstLine="432"/>
      </w:pPr>
      <w:r>
        <w:t>College athletes typically have an NIL representative; a financial adviser (often more limited); and a lawyer for NIL contract review, agent agreement review, and (occasionally) family-law or other personal matters.</w:t>
      </w:r>
    </w:p>
    <w:p>
      <w:pPr>
        <w:pStyle w:val="Heading4"/>
      </w:pPr>
      <w:r>
        <w:t>§ 39.4 The youth athlete</w:t>
      </w:r>
    </w:p>
    <w:p>
      <w:pPr>
        <w:ind w:firstLine="432"/>
      </w:pPr>
      <w:r>
        <w:t>Youth athletes typically operate through parents or guardians. The lawyer's role focuses on club agreements, AAU and similar program contracts, scholarship-and-academy arrangements, and the increasingly significant pre-NIL "shadow" representation arrangements.</w:t>
      </w:r>
    </w:p>
    <w:p>
      <w:pPr>
        <w:pStyle w:val="Heading4"/>
      </w:pPr>
      <w:r>
        <w:t>§ 39.5 The crisis representation</w:t>
      </w:r>
    </w:p>
    <w:p>
      <w:pPr>
        <w:ind w:firstLine="432"/>
      </w:pPr>
      <w:r>
        <w:t>Athletes are frequent subjects of investigation, public scrutiny, and crisis. The lawyer's crisis representation includes coordination with criminal-defense counsel, civil-defense counsel, league-discipline counsel, and (typically) crisis-communications professionals.</w:t>
      </w:r>
    </w:p>
    <w:p>
      <w:pPr>
        <w:pStyle w:val="Heading4"/>
      </w:pPr>
      <w:r>
        <w:t>Cross-references for Chapter 39</w:t>
      </w:r>
    </w:p>
    <w:p>
      <w:pPr>
        <w:pStyle w:val="ListBullet"/>
      </w:pPr>
      <w:r>
        <w:t>Volume III: Athlete legal-services engagement letter (model); advisor coordination memorandum (model).</w:t>
      </w:r>
    </w:p>
    <w:p>
      <w:r>
        <w:br w:type="page"/>
      </w:r>
    </w:p>
    <w:p>
      <w:pPr>
        <w:pStyle w:val="Heading3"/>
      </w:pPr>
      <w:r>
        <w:t>Chapter 40. Team-Side and League-Side Practice</w:t>
      </w:r>
    </w:p>
    <w:p>
      <w:pPr>
        <w:pStyle w:val="Heading4"/>
      </w:pPr>
      <w:r>
        <w:t>§ 40.1 The team general counsel role</w:t>
      </w:r>
    </w:p>
    <w:p>
      <w:pPr>
        <w:ind w:firstLine="432"/>
      </w:pPr>
      <w:r>
        <w:t>The team general counsel typically handles (a) labor and player-contract matters; (b) sponsorship and media deals; (c) venue and stadium matters; (d) regulatory compliance; (e) transactions; (f) litigation; (g) employment matters; (h) data and technology matters. The role is broad and integrative.</w:t>
      </w:r>
    </w:p>
    <w:p>
      <w:pPr>
        <w:pStyle w:val="Heading4"/>
      </w:pPr>
      <w:r>
        <w:t>§ 40.2 The league general counsel role</w:t>
      </w:r>
    </w:p>
    <w:p>
      <w:pPr>
        <w:ind w:firstLine="432"/>
      </w:pPr>
      <w:r>
        <w:t>The league general counsel typically handles (a) the league's antitrust position; (b) labor relations; (c) league-wide media and sponsorship deals; (d) expansion and relocation; (e) integrity; (f) gambling; (g) intellectual property; (h) league-wide policy. The role coordinates with the league's chief counsel for football operations, chief counsel for player engagement, and other specialized counsel.</w:t>
      </w:r>
    </w:p>
    <w:p>
      <w:pPr>
        <w:pStyle w:val="Heading4"/>
      </w:pPr>
      <w:r>
        <w:t>§ 40.3 The owner-side practice</w:t>
      </w:r>
    </w:p>
    <w:p>
      <w:pPr>
        <w:ind w:firstLine="432"/>
      </w:pPr>
      <w:r>
        <w:t>Owners and ownership groups typically have outside counsel coordinating the multiple aspects of team ownership: governance, transactional, tax, estate, and personal matters.</w:t>
      </w:r>
    </w:p>
    <w:p>
      <w:pPr>
        <w:pStyle w:val="Heading4"/>
      </w:pPr>
      <w:r>
        <w:t>Cross-references for Chapter 40</w:t>
      </w:r>
    </w:p>
    <w:p>
      <w:pPr>
        <w:pStyle w:val="ListBullet"/>
      </w:pPr>
      <w:r>
        <w:t>Volume III: Team general counsel mandate (model); league policy on conduct review (model).</w:t>
      </w:r>
    </w:p>
    <w:p>
      <w:r>
        <w:br w:type="page"/>
      </w:r>
    </w:p>
    <w:p>
      <w:pPr>
        <w:pStyle w:val="Heading3"/>
      </w:pPr>
      <w:r>
        <w:t>Chapter 41. University-Side and Athletic Department Practice</w:t>
      </w:r>
    </w:p>
    <w:p>
      <w:pPr>
        <w:pStyle w:val="Heading4"/>
      </w:pPr>
      <w:r>
        <w:t>§ 41.1 The university general counsel</w:t>
      </w:r>
    </w:p>
    <w:p>
      <w:pPr>
        <w:ind w:firstLine="432"/>
      </w:pPr>
      <w:r>
        <w:t>The university general counsel typically handles athletic-department matters as one component of a broader portfolio. Athletic-department-specific issues include NCAA compliance, conference compliance, Title IX, state NIL law, employment matters for coaches and staff, contract law, immigration, tax, and (post-</w:t>
      </w:r>
      <w:r>
        <w:rPr>
          <w:i/>
        </w:rPr>
        <w:t>House</w:t>
      </w:r>
      <w:r>
        <w:t>) revenue-sharing administration.</w:t>
      </w:r>
    </w:p>
    <w:p>
      <w:pPr>
        <w:pStyle w:val="Heading4"/>
      </w:pPr>
      <w:r>
        <w:t>§ 41.2 The athletic-department in-house counsel</w:t>
      </w:r>
    </w:p>
    <w:p>
      <w:pPr>
        <w:ind w:firstLine="432"/>
      </w:pPr>
      <w:r>
        <w:t>Large athletic departments now typically have in-house counsel with focused responsibility for NCAA compliance, conference rules, Title IX, contract review, NIL, and related matters.</w:t>
      </w:r>
    </w:p>
    <w:p>
      <w:pPr>
        <w:pStyle w:val="Heading4"/>
      </w:pPr>
      <w:r>
        <w:t>§ 41.3 The conference general counsel</w:t>
      </w:r>
    </w:p>
    <w:p>
      <w:pPr>
        <w:ind w:firstLine="432"/>
      </w:pPr>
      <w:r>
        <w:t>Conference general counsel typically handles conference governance, media rights, scheduling, championships, championships-related litigation, and inter-institutional disputes.</w:t>
      </w:r>
    </w:p>
    <w:p>
      <w:pPr>
        <w:pStyle w:val="Heading4"/>
      </w:pPr>
      <w:r>
        <w:t>Cross-references for Chapter 41</w:t>
      </w:r>
    </w:p>
    <w:p>
      <w:pPr>
        <w:pStyle w:val="ListBullet"/>
      </w:pPr>
      <w:r>
        <w:t>Volume III: Athletic-department engagement letter (model); NCAA compliance manual (model); institutional NIL policy (model).</w:t>
      </w:r>
    </w:p>
    <w:p>
      <w:r>
        <w:br w:type="page"/>
      </w:r>
    </w:p>
    <w:p>
      <w:pPr>
        <w:pStyle w:val="Heading3"/>
      </w:pPr>
      <w:r>
        <w:t>Chapter 42. Agent, Manager, and Marketing Counsel Practice</w:t>
      </w:r>
    </w:p>
    <w:p>
      <w:pPr>
        <w:pStyle w:val="Heading4"/>
      </w:pPr>
      <w:r>
        <w:t>§ 42.1 The lawyer-agent</w:t>
      </w:r>
    </w:p>
    <w:p>
      <w:pPr>
        <w:ind w:firstLine="432"/>
      </w:pPr>
      <w:r>
        <w:t>The lawyer-agent has dual responsibilities. State bar rules of professional conduct apply. Player-association certification typically requires compliance with both ethical regimes. Fee structures, conflict management, and disclosure standards must align with both.</w:t>
      </w:r>
    </w:p>
    <w:p>
      <w:pPr>
        <w:pStyle w:val="Heading4"/>
      </w:pPr>
      <w:r>
        <w:t>§ 42.2 The marketing counsel</w:t>
      </w:r>
    </w:p>
    <w:p>
      <w:pPr>
        <w:ind w:firstLine="432"/>
      </w:pPr>
      <w:r>
        <w:t>Marketing counsel typically handles endorsement transactions, brand-building strategy, and (post-NIL) the broader athlete-business management. The lawyer's role often expands into entity formation, IP strategy, and post-career planning.</w:t>
      </w:r>
    </w:p>
    <w:p>
      <w:pPr>
        <w:pStyle w:val="Heading4"/>
      </w:pPr>
      <w:r>
        <w:t>§ 42.3 The agent compliance practice</w:t>
      </w:r>
    </w:p>
    <w:p>
      <w:pPr>
        <w:ind w:firstLine="432"/>
      </w:pPr>
      <w:r>
        <w:t>The agent compliance practice handles state registrations, players-association certifications, dispute resolution, and (occasionally) defense in disciplinary proceedings.</w:t>
      </w:r>
    </w:p>
    <w:p>
      <w:pPr>
        <w:pStyle w:val="Heading4"/>
      </w:pPr>
      <w:r>
        <w:t>Cross-references for Chapter 42</w:t>
      </w:r>
    </w:p>
    <w:p>
      <w:pPr>
        <w:pStyle w:val="ListBullet"/>
      </w:pPr>
      <w:r>
        <w:t>Volume III: Player-association agent certification (forms); state agent-registration application (forms).</w:t>
      </w:r>
    </w:p>
    <w:p>
      <w:r>
        <w:br w:type="page"/>
      </w:r>
    </w:p>
    <w:p>
      <w:pPr>
        <w:pStyle w:val="Heading3"/>
      </w:pPr>
      <w:r>
        <w:t>Chapter 43. Investor, Sponsor, and Media Counsel Practice</w:t>
      </w:r>
    </w:p>
    <w:p>
      <w:pPr>
        <w:pStyle w:val="Heading4"/>
      </w:pPr>
      <w:r>
        <w:t>§ 43.1 The investor-side practice</w:t>
      </w:r>
    </w:p>
    <w:p>
      <w:pPr>
        <w:ind w:firstLine="432"/>
      </w:pPr>
      <w:r>
        <w:t>Investor-side counsel handles team-acquisition diligence, league-approval process, financing, and ongoing governance. The new private-equity frameworks in each league have created specialized practices.</w:t>
      </w:r>
    </w:p>
    <w:p>
      <w:pPr>
        <w:pStyle w:val="Heading4"/>
      </w:pPr>
      <w:r>
        <w:t>§ 43.2 The sponsor-side practice</w:t>
      </w:r>
    </w:p>
    <w:p>
      <w:pPr>
        <w:ind w:firstLine="432"/>
      </w:pPr>
      <w:r>
        <w:t>Sponsor-side counsel handles brand-protection strategy, endorsement-deal negotiation, ambush-marketing protection, and integrity-and-IP enforcement.</w:t>
      </w:r>
    </w:p>
    <w:p>
      <w:pPr>
        <w:pStyle w:val="Heading4"/>
      </w:pPr>
      <w:r>
        <w:t>§ 43.3 The media-counsel practice</w:t>
      </w:r>
    </w:p>
    <w:p>
      <w:pPr>
        <w:ind w:firstLine="432"/>
      </w:pPr>
      <w:r>
        <w:t>Media counsel handles rights acquisition, production, advertising, and the streaming-and-digital-rights landscape. The post-RSN-collapse work is the leading current practice area.</w:t>
      </w:r>
    </w:p>
    <w:p>
      <w:pPr>
        <w:pStyle w:val="Heading4"/>
      </w:pPr>
      <w:r>
        <w:t>Cross-references for Chapter 43</w:t>
      </w:r>
    </w:p>
    <w:p>
      <w:pPr>
        <w:pStyle w:val="ListBullet"/>
      </w:pPr>
      <w:r>
        <w:t>Volume III: Investment-side diligence checklist (model); sponsorship-agreement library; media-acquisition term sheet (model).</w:t>
      </w:r>
    </w:p>
    <w:p>
      <w:r>
        <w:br w:type="page"/>
      </w:r>
    </w:p>
    <w:p>
      <w:pPr>
        <w:pStyle w:val="Heading3"/>
      </w:pPr>
      <w:r>
        <w:t>Chapter 44. Public Entity, Stadium Authority, and Government Counsel Practice</w:t>
      </w:r>
    </w:p>
    <w:p>
      <w:pPr>
        <w:pStyle w:val="Heading4"/>
      </w:pPr>
      <w:r>
        <w:t>§ 44.1 The stadium-authority counsel</w:t>
      </w:r>
    </w:p>
    <w:p>
      <w:pPr>
        <w:ind w:firstLine="432"/>
      </w:pPr>
      <w:r>
        <w:t>Stadium-authority counsel handles bond financing, intergovernmental agreements, lease and use agreements, naming-rights and sponsorship matters, and the political and regulatory environment.</w:t>
      </w:r>
    </w:p>
    <w:p>
      <w:pPr>
        <w:pStyle w:val="Heading4"/>
      </w:pPr>
      <w:r>
        <w:t>§ 44.2 The host-city committee counsel</w:t>
      </w:r>
    </w:p>
    <w:p>
      <w:pPr>
        <w:ind w:firstLine="432"/>
      </w:pPr>
      <w:r>
        <w:t>Host-city committee counsel handles major-event hosting (Olympics, World Cup, College Football Playoff, Super Bowl). The 2026 FIFA World Cup hosting in U.S. cities is the major current practice area.</w:t>
      </w:r>
    </w:p>
    <w:p>
      <w:pPr>
        <w:pStyle w:val="Heading4"/>
      </w:pPr>
      <w:r>
        <w:t>§ 44.3 The state and local sport-commission counsel</w:t>
      </w:r>
    </w:p>
    <w:p>
      <w:pPr>
        <w:ind w:firstLine="432"/>
      </w:pPr>
      <w:r>
        <w:t>State and local sport-commission counsel handles tournament bidding, event hosting, and the related municipal arrangements.</w:t>
      </w:r>
    </w:p>
    <w:p>
      <w:pPr>
        <w:pStyle w:val="Heading4"/>
      </w:pPr>
      <w:r>
        <w:t>Cross-references for Chapter 44</w:t>
      </w:r>
    </w:p>
    <w:p>
      <w:pPr>
        <w:pStyle w:val="ListBullet"/>
      </w:pPr>
      <w:r>
        <w:t>Volume III: Bond-financing closing certificate (model); intergovernmental agreement (model); host-city agreement (model).</w:t>
      </w:r>
    </w:p>
    <w:p>
      <w:r>
        <w:br w:type="page"/>
      </w:r>
    </w:p>
    <w:p>
      <w:pPr>
        <w:pStyle w:val="Heading3"/>
      </w:pPr>
      <w:r>
        <w:t>Chapter 45. The Sports Lawyer's Professional Responsibility</w:t>
      </w:r>
    </w:p>
    <w:p>
      <w:pPr>
        <w:pStyle w:val="Heading4"/>
      </w:pPr>
      <w:r>
        <w:t>§ 45.1 The applicable rules</w:t>
      </w:r>
    </w:p>
    <w:p>
      <w:pPr>
        <w:ind w:firstLine="432"/>
      </w:pPr>
      <w:r>
        <w:t>The sports lawyer is subject to the same rules of professional conduct as any other lawyer. The state bar's rules are the source. In each jurisdiction, the Model Rules of Professional Conduct (with state-specific variations) govern. The principal rules implicated by sports practice are:</w:t>
      </w:r>
    </w:p>
    <w:p>
      <w:pPr>
        <w:ind w:firstLine="432"/>
      </w:pPr>
      <w:r>
        <w:t>Rule 1.7 — Conflicts of interest (current clients). The principal concern in sports practice. The lawyer-agent who represents multiple players on the same team or in the same league must analyze the conflict; the lawyer who represents both the athlete and a sponsor or collective must analyze the conflict; the lawyer who represents both the team and a player must analyze the conflict (this configuration is normally impermissible).</w:t>
      </w:r>
    </w:p>
    <w:p>
      <w:pPr>
        <w:ind w:firstLine="432"/>
      </w:pPr>
      <w:r>
        <w:t>Rule 1.8 — Conflicts of interest (specific rules). Business transactions with clients (athlete-equity deals; lawyer investment in athlete-related ventures), use of information related to representation, gifts from clients, related-lawyer rules, sexual relations with clients.</w:t>
      </w:r>
    </w:p>
    <w:p>
      <w:pPr>
        <w:ind w:firstLine="432"/>
      </w:pPr>
      <w:r>
        <w:t>Rule 1.9 — Conflicts of interest (former clients). The lawyer who has represented one player cannot represent a player adverse to that former client in the same or a substantially related matter.</w:t>
      </w:r>
    </w:p>
    <w:p>
      <w:pPr>
        <w:ind w:firstLine="432"/>
      </w:pPr>
      <w:r>
        <w:t>Rule 1.10 — Imputation of conflicts. The sports-law boutique with multiple lawyers must analyze imputed conflicts and screening procedures.</w:t>
      </w:r>
    </w:p>
    <w:p>
      <w:pPr>
        <w:ind w:firstLine="432"/>
      </w:pPr>
      <w:r>
        <w:t>Rule 1.15 — Safekeeping property. The handling of athlete money requires strict trust-account discipline.</w:t>
      </w:r>
    </w:p>
    <w:p>
      <w:pPr>
        <w:ind w:firstLine="432"/>
      </w:pPr>
      <w:r>
        <w:t>Rule 1.16 — Declining or terminating representation. Particularly important in sports practice because of the long-term and intensive nature of representations.</w:t>
      </w:r>
    </w:p>
    <w:p>
      <w:pPr>
        <w:ind w:firstLine="432"/>
      </w:pPr>
      <w:r>
        <w:t>Rule 1.18 — Duties to prospective clients. The lawyer who has met with a prospective athlete client may be conflicted from representing that athlete's counterparty.</w:t>
      </w:r>
    </w:p>
    <w:p>
      <w:pPr>
        <w:ind w:firstLine="432"/>
      </w:pPr>
      <w:r>
        <w:t>Rule 3.7 — Lawyer as witness. The lawyer-agent who negotiates a contract may be precluded from acting as advocate in litigation arising from that contract.</w:t>
      </w:r>
    </w:p>
    <w:p>
      <w:pPr>
        <w:ind w:firstLine="432"/>
      </w:pPr>
      <w:r>
        <w:t>Rule 5.4 — Professional independence of the lawyer. The lawyer who shares fees with a non-lawyer agent or marketing representative violates this rule unless structured carefully.</w:t>
      </w:r>
    </w:p>
    <w:p>
      <w:pPr>
        <w:ind w:firstLine="432"/>
      </w:pPr>
      <w:r>
        <w:t>Rule 5.5 — Unauthorized practice of law. The sports lawyer who practices in multiple states must analyze multi-jurisdictional practice issues.</w:t>
      </w:r>
    </w:p>
    <w:p>
      <w:pPr>
        <w:ind w:firstLine="432"/>
      </w:pPr>
      <w:r>
        <w:t>Rule 8.4 — Misconduct. The general standard.</w:t>
      </w:r>
    </w:p>
    <w:p>
      <w:pPr>
        <w:pStyle w:val="Heading4"/>
      </w:pPr>
      <w:r>
        <w:t>§ 45.2 The agent-lawyer line</w:t>
      </w:r>
    </w:p>
    <w:p>
      <w:pPr>
        <w:ind w:firstLine="432"/>
      </w:pPr>
      <w:r>
        <w:t>A non-lawyer agent does not violate Rule 5.5 in negotiating a contract because contract negotiation is not, per se, the practice of law. The lawyer-agent must comply with both player-association certification standards and state-bar standards.</w:t>
      </w:r>
    </w:p>
    <w:p>
      <w:pPr>
        <w:pStyle w:val="Heading4"/>
      </w:pPr>
      <w:r>
        <w:t>§ 45.3 The athlete-as-vulnerable-client framework</w:t>
      </w:r>
    </w:p>
    <w:p>
      <w:pPr>
        <w:ind w:firstLine="432"/>
      </w:pPr>
      <w:r>
        <w:t>Athlete clients, particularly young athletes and athletes new to high-income earning, are often unsophisticated in legal and financial matters. The lawyer's fiduciary responsibilities are heightened. The lawyer should avoid (a) financial transactions with the athlete; (b) referrals to advisors who pay referral fees to the lawyer; (c) representation of the athlete's family member in a transaction with the athlete; (d) representation across multiple matters with conflicting interests.</w:t>
      </w:r>
    </w:p>
    <w:p>
      <w:pPr>
        <w:pStyle w:val="Heading4"/>
      </w:pPr>
      <w:r>
        <w:t>§ 45.4 The crisis-management practice and confidentiality</w:t>
      </w:r>
    </w:p>
    <w:p>
      <w:pPr>
        <w:ind w:firstLine="432"/>
      </w:pPr>
      <w:r>
        <w:t xml:space="preserve">Crisis representation often involves coordination with public-relations professionals. The lawyer must protect attorney-client privilege through proper engagement structures (the </w:t>
      </w:r>
      <w:r>
        <w:rPr>
          <w:i/>
        </w:rPr>
        <w:t>Kovel</w:t>
      </w:r>
      <w:r>
        <w:t xml:space="preserve"> arrangement for accountants and other consultants extended to PR consultants in some circuits). The lawyer must counsel the athlete on public statements.</w:t>
      </w:r>
    </w:p>
    <w:p>
      <w:pPr>
        <w:pStyle w:val="Heading4"/>
      </w:pPr>
      <w:r>
        <w:t>§ 45.5 The post-employment obligations</w:t>
      </w:r>
    </w:p>
    <w:p>
      <w:pPr>
        <w:ind w:firstLine="432"/>
      </w:pPr>
      <w:r>
        <w:t>Athlete-side counsel often retains long-term relationships with athletes after their playing career. Estate planning, post-career business planning, and legacy work continue. The professional-responsibility analysis attends to the long-term character of the relationship.</w:t>
      </w:r>
    </w:p>
    <w:p>
      <w:pPr>
        <w:pStyle w:val="Heading4"/>
      </w:pPr>
      <w:r>
        <w:t>Cross-references for Chapter 45</w:t>
      </w:r>
    </w:p>
    <w:p>
      <w:pPr>
        <w:pStyle w:val="ListBullet"/>
      </w:pPr>
      <w:r>
        <w:t>Volume III: Athlete client engagement letter (model); conflict-waiver letter (model); termination-of-representation letter (model).</w:t>
      </w:r>
    </w:p>
    <w:p>
      <w:pPr>
        <w:pStyle w:val="ListBullet"/>
      </w:pPr>
      <w:r>
        <w:t>Volume IV: ABA Model Rules of Professional Conduct (selected rules).</w:t>
      </w:r>
    </w:p>
    <w:p>
      <w:r>
        <w:br w:type="page"/>
      </w:r>
    </w:p>
    <w:p>
      <w:pPr>
        <w:ind w:firstLine="432"/>
      </w:pPr>
      <w:r>
        <w:t>[End of Volume I]</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