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REPRESENTING THE</w:t>
        <w:br/>
        <w:t>MODERN ATHLETE</w:t>
      </w:r>
    </w:p>
    <w:p/>
    <w:p>
      <w:pPr>
        <w:jc w:val="center"/>
      </w:pPr>
      <w:r>
        <w:rPr>
          <w:i/>
          <w:sz w:val="32"/>
        </w:rPr>
        <w:t>A Practitioner's Guide to Sports Law and Practice</w:t>
      </w:r>
    </w:p>
    <w:p/>
    <w:p/>
    <w:p>
      <w:pPr>
        <w:jc w:val="center"/>
      </w:pPr>
      <w:r>
        <w:rPr>
          <w:sz w:val="26"/>
        </w:rPr>
        <w:t>Companion to the four-volume treatise</w:t>
        <w:br/>
        <w:t>An Attorney's Guide to Sports Law and Practice</w:t>
      </w:r>
    </w:p>
    <w:p>
      <w:r>
        <w:br w:type="page"/>
      </w:r>
    </w:p>
    <w:p>
      <w:pPr>
        <w:pStyle w:val="Heading1"/>
      </w:pPr>
      <w:r>
        <w:t>Representing the Modern Athlete</w:t>
      </w:r>
    </w:p>
    <w:p>
      <w:pPr>
        <w:pStyle w:val="Heading2"/>
      </w:pPr>
      <w:r>
        <w:t>A Practitioner's Guide to Sports Law and Practice</w:t>
      </w:r>
    </w:p>
    <w:p>
      <w:r>
        <w:br w:type="page"/>
      </w:r>
    </w:p>
    <w:p>
      <w:pPr>
        <w:pStyle w:val="Heading2"/>
      </w:pPr>
      <w:r>
        <w:t>Preface</w:t>
      </w:r>
    </w:p>
    <w:p>
      <w:pPr>
        <w:ind w:firstLine="432"/>
      </w:pPr>
      <w:r>
        <w:t>This book is written for the lawyer who actually represents athletes. It is not a casebook, not a doctrinal treatise, and not an introduction to sports law as an academic field. It is a working operating manual for the practitioner whose phone rings with an athlete on the other end of the line.</w:t>
      </w:r>
    </w:p>
    <w:p>
      <w:pPr>
        <w:ind w:firstLine="432"/>
      </w:pPr>
      <w:r>
        <w:t xml:space="preserve">The companion to this book is the four-volume reference set </w:t>
      </w:r>
      <w:r>
        <w:rPr>
          <w:i/>
        </w:rPr>
        <w:t>An Attorney's Guide to Sports Law and Practice</w:t>
      </w:r>
      <w:r>
        <w:t>. That set is the law library: Volume I sets out the doctrine, Volume II reproduces the controlling federal cases in full, Volume III is the document bank, and Volume IV reproduces in full the federal statutes, the state NIL statutes, the league collective bargaining agreements, the NCAA Division I Manual key articles, the SEC Constitution and Bylaws, the Big Ten Handbook, and the NFL Constitution and Bylaws. This book sits on top of that library. It tells the lawyer how to use it.</w:t>
      </w:r>
    </w:p>
    <w:p>
      <w:pPr>
        <w:ind w:firstLine="432"/>
      </w:pPr>
      <w:r>
        <w:t>The structure is deliberate. The first chapters address the human side of the practice — who the athlete is, how the career arc works, how to build and supervise the team of advisors. The middle chapters address the contractual and commercial work of the field — player-agent agreements, marketing-agent agreements, endorsement and NIL deals, financial-advisor selection, tax, estate planning, foundations, intellectual property, private investments, real estate, and privacy. The final chapters address the parts of the modern practice that the older guides underweight or omit: esports, race and identity, decision-making psychology, identity foreclosure and mental health, crisis representation, family representation, athlete-side perspective on the gambling-integrity regime, and the professional-responsibility framework for the lawyer who lives in this world.</w:t>
      </w:r>
    </w:p>
    <w:p>
      <w:pPr>
        <w:ind w:firstLine="432"/>
      </w:pPr>
      <w:r>
        <w:t>Throughout the book the author has marked points where a personal anecdote from the practitioner's own career belongs. Those points are flagged with the bracketed instruction `</w:t>
      </w:r>
      <w:r>
        <w:rPr>
          <w:b/>
          <w:i/>
          <w:color w:val="B7410E"/>
        </w:rPr>
        <w:t>[INSERT RANDY ANECDOTE — …]</w:t>
      </w:r>
      <w:r>
        <w:t>` followed by a short tee-up describing the lesson or moment the anecdote should illuminate. Each prompt is a placeholder. The book will be sharper for those anecdotes than for any case citation. The anecdote prompts are intentionally specific: they are not "tell a story here" but "tell the story you tell young agents when you are warning them about X."</w:t>
      </w:r>
    </w:p>
    <w:p>
      <w:pPr>
        <w:ind w:firstLine="432"/>
      </w:pPr>
      <w:r>
        <w:t xml:space="preserve">Cross-references to the four-volume set are dense and intentional. They take the form </w:t>
      </w:r>
      <w:r>
        <w:rPr>
          <w:i/>
        </w:rPr>
        <w:t>(see Treatise Vol. I § X.Y; Treatise Vol. III, Form Z; Treatise Vol. IV, [authority])</w:t>
      </w:r>
      <w:r>
        <w:t>. The expectation is that the reader has the treatise on the desk and uses this book to navigate it.</w:t>
      </w:r>
    </w:p>
    <w:p>
      <w:r>
        <w:br w:type="page"/>
      </w:r>
    </w:p>
    <w:p>
      <w:pPr>
        <w:pStyle w:val="Heading2"/>
      </w:pPr>
      <w:r>
        <w:t>Table of Contents</w:t>
      </w:r>
    </w:p>
    <w:p>
      <w:pPr>
        <w:ind w:firstLine="432"/>
      </w:pPr>
      <w:r>
        <w:t>Part One — The Athlete and the Practice - Chapter 1. Understanding Athletes - Chapter 2. Transition Management Across the Career Arc - Chapter 3. Managing a Team of Advisors</w:t>
      </w:r>
    </w:p>
    <w:p>
      <w:pPr>
        <w:ind w:firstLine="432"/>
      </w:pPr>
      <w:r>
        <w:t>Part Two — The Athlete's Contracts - Chapter 4. Player Agent Agreements - Chapter 5. Marketing Agent Agreements - Chapter 6. Marketing and Endorsement Agreements - Chapter 7. NIL — Athletes, Collectives, and the New College Economy</w:t>
      </w:r>
    </w:p>
    <w:p>
      <w:pPr>
        <w:ind w:firstLine="432"/>
      </w:pPr>
      <w:r>
        <w:t>Part Three — The Athlete's Finances - Chapter 8. Financial Advisor Selection and Oversight - Chapter 9. Athlete Tax and Cross-Border Income - Chapter 10. Estate Planning for Athletes - Chapter 11. Nonprofit Organizations and Athlete Foundations</w:t>
      </w:r>
    </w:p>
    <w:p>
      <w:pPr>
        <w:ind w:firstLine="432"/>
      </w:pPr>
      <w:r>
        <w:t>Part Four — The Athlete's Assets - Chapter 12. Intellectual Property and Brand - Chapter 13. Private Business Investments - Chapter 14. Real Estate</w:t>
      </w:r>
    </w:p>
    <w:p>
      <w:pPr>
        <w:ind w:firstLine="432"/>
      </w:pPr>
      <w:r>
        <w:t>Part Five — The Athlete's Person - Chapter 15. Managing Athlete Privacy - Chapter 16. The World of Esports - Chapter 17. Race, Identity, and Sports - Chapter 18. Athlete Decision-Making - Chapter 19. Athlete Identity Foreclosure and Mental Health</w:t>
      </w:r>
    </w:p>
    <w:p>
      <w:pPr>
        <w:ind w:firstLine="432"/>
      </w:pPr>
      <w:r>
        <w:t>Part Six — The Athlete in Crisis and Conflict - Chapter 20. Crisis Representation - Chapter 21. Family Representation - Chapter 22. Sports Gambling and Integrity from the Athlete's Side</w:t>
      </w:r>
    </w:p>
    <w:p>
      <w:pPr>
        <w:ind w:firstLine="432"/>
      </w:pPr>
      <w:r>
        <w:t>Part Seven — The Lawyer - Chapter 23. Professional Responsibility for Athlete Counsel</w:t>
      </w:r>
    </w:p>
    <w:p>
      <w:r>
        <w:br w:type="page"/>
      </w:r>
    </w:p>
    <w:p>
      <w:pPr>
        <w:pStyle w:val="Heading1"/>
      </w:pPr>
      <w:r>
        <w:t>Part One — The Athlete and the Practice</w:t>
      </w:r>
    </w:p>
    <w:p>
      <w:pPr>
        <w:pStyle w:val="Heading2"/>
      </w:pPr>
      <w:r>
        <w:t>Chapter 1. Understanding Athletes</w:t>
      </w:r>
    </w:p>
    <w:p>
      <w:pPr>
        <w:pStyle w:val="Heading3"/>
      </w:pPr>
      <w:r>
        <w:t>§ 1.1 The athlete you are about to represent</w:t>
      </w:r>
    </w:p>
    <w:p>
      <w:pPr>
        <w:ind w:firstLine="432"/>
      </w:pPr>
      <w:r>
        <w:t>The first thing the new athlete-side lawyer has to absorb is that the client across the desk is not a typical legal client. The athlete is usually young. The athlete has often been the most talented person in every room since age twelve. The athlete has been managed, scheduled, coached, scouted, recruited, advised, and praised by adults whose livelihoods depend on the athlete continuing to perform. The athlete has, frequently, no developed financial literacy, no exposure to the long arc of professional life, and no model in the family for what to do with sudden wealth. The athlete trusts intuition over analysis, charisma over credentials, and loyalty over competence. And the athlete is making decisions, often on a compressed timeline, that will shape the next forty years of life.</w:t>
      </w:r>
    </w:p>
    <w:p>
      <w:pPr>
        <w:ind w:firstLine="432"/>
      </w:pPr>
      <w:r>
        <w:t>The lawyer who arrives with the assumption that the athlete is a sophisticated commercial client and will respond to dispassionate analysis will lose the relationship. The athlete who feels analyzed at instead of cared for will go somewhere else. That is true even when the lawyer is right. Especially when the lawyer is right.</w:t>
      </w:r>
    </w:p>
    <w:p>
      <w:pPr>
        <w:ind w:firstLine="432"/>
      </w:pPr>
      <w:r>
        <w:t>The work of this chapter is to build the practitioner's mental model of the athlete client. The rest of the book runs on that model.</w:t>
      </w:r>
    </w:p>
    <w:p>
      <w:pPr>
        <w:ind w:firstLine="432"/>
      </w:pPr>
      <w:r>
        <w:rPr>
          <w:b/>
          <w:i/>
          <w:color w:val="B7410E"/>
        </w:rPr>
        <w:t>[INSERT RANDY ANECDOTE — the first young athlete you ever represented and the moment you realized that what they needed was not what you would have needed in their position. What was the gap between your professional instincts and what actually landed for them?]</w:t>
      </w:r>
    </w:p>
    <w:p>
      <w:pPr>
        <w:pStyle w:val="Heading3"/>
      </w:pPr>
      <w:r>
        <w:t>§ 1.2 The compressed career arc</w:t>
      </w:r>
    </w:p>
    <w:p>
      <w:pPr>
        <w:ind w:firstLine="432"/>
      </w:pPr>
      <w:r>
        <w:t>The defining structural feature of athlete life is the compressed earning window. An NFL career averages roughly 3.3 years. An NBA career averages roughly 4.5 years. An MLB career averages just under 5.6 years. Even in the longer-tail professional sports, the share of career income concentrated in the first decade after college is extreme. For most athletes who reach the major leagues, the entire trajectory of career earnings — peak, plateau, decline — runs from age 22 to age 32. Career earnings that would, in a typical professional, be earned over forty years, are earned in roughly one third of that window.</w:t>
      </w:r>
    </w:p>
    <w:p>
      <w:pPr>
        <w:ind w:firstLine="432"/>
      </w:pPr>
      <w:r>
        <w:t>The implication for the lawyer is that decisions made in the athlete's early twenties have the same financial weight that decisions made at age fifty have in other professions. The agent contract signed at age 21, the first endorsement deal at age 22, the first home purchase at age 23, the first business investment at age 24, the first child at age 25, the first lawsuit at age 26, the first injury at age 27 — each of these has long-term consequences that the typical young client would have an entire career to absorb. The athlete client does not. The lawyer's analytical sense of time has to be retuned. Two years is not a short horizon; in athlete time, two years is a quarter of the active career.</w:t>
      </w:r>
    </w:p>
    <w:p>
      <w:pPr>
        <w:ind w:firstLine="432"/>
      </w:pPr>
      <w:r>
        <w:rPr>
          <w:b/>
          <w:i/>
          <w:color w:val="B7410E"/>
        </w:rPr>
        <w:t>[INSERT RANDY ANECDOTE — the athlete client whose biggest mistake was a decision that would have been ordinary in another profession but, on the compressed athlete arc, was career-defining. What was the decision, and how did you wish you had counseled it differently if you had been earlier in the relationship?]</w:t>
      </w:r>
    </w:p>
    <w:p>
      <w:pPr>
        <w:pStyle w:val="Heading3"/>
      </w:pPr>
      <w:r>
        <w:t>§ 1.3 The entourage system</w:t>
      </w:r>
    </w:p>
    <w:p>
      <w:pPr>
        <w:ind w:firstLine="432"/>
      </w:pPr>
      <w:r>
        <w:t>Every meaningful athlete arrives in the lawyer's office with an entourage. Some of that entourage is professional: an agent, a marketing representative, a financial advisor, a trainer, a chef, a media adviser, a public relations advisor. Some is familial: a parent who manages the money, a brother who manages the schedule, a partner who manages access, an old high school coach who became a quasi-uncle. Some is social: childhood friends who travel with the athlete, who live in the athlete's house, who have side businesses funded by the athlete.</w:t>
      </w:r>
    </w:p>
    <w:p>
      <w:pPr>
        <w:ind w:firstLine="432"/>
      </w:pPr>
      <w:r>
        <w:t>The entourage is not an abstraction. It is the practical reality of how the athlete experiences advice. Every legal point the lawyer makes will be filtered through the entourage. Every contract the lawyer drafts will be reviewed informally by people without legal training. Every recommendation the lawyer makes will be tested against the loyalty hierarchy of the entourage.</w:t>
      </w:r>
    </w:p>
    <w:p>
      <w:pPr>
        <w:ind w:firstLine="432"/>
      </w:pPr>
      <w:r>
        <w:t>The lawyer must therefore learn to read the entourage. Who actually drives decisions? Who does the athlete genuinely trust on financial matters as distinct from sport-performance matters? Who has economic incentives that diverge from the athlete's? Who is being paid by the athlete and who is being paid by a third party? Who is a true confidant and who is performing the role? Which family member can be brought into a meeting and which would derail the meeting?</w:t>
      </w:r>
    </w:p>
    <w:p>
      <w:pPr>
        <w:ind w:firstLine="432"/>
      </w:pPr>
      <w:r>
        <w:t>The healthy answer is rarely to bypass the entourage. The healthy answer is to map it, to ally with the parts that are aligned with the athlete's long-term interests, and to gently isolate the parts that are not. The latter is the harder work. (See § 3.4 on advisor coordination and § 21.1 on family representation.)</w:t>
      </w:r>
    </w:p>
    <w:p>
      <w:pPr>
        <w:ind w:firstLine="432"/>
      </w:pPr>
      <w:r>
        <w:rPr>
          <w:b/>
          <w:i/>
          <w:color w:val="B7410E"/>
        </w:rPr>
        <w:t>[INSERT RANDY ANECDOTE — the entourage member, family or social, who was actively damaging the client and whom you had to maneuver out of the decision-making circle. How did you do it without breaking the underlying relationship with the athlete?]</w:t>
      </w:r>
    </w:p>
    <w:p>
      <w:pPr>
        <w:pStyle w:val="Heading3"/>
      </w:pPr>
      <w:r>
        <w:t>§ 1.4 Trust as the threshold currency</w:t>
      </w:r>
    </w:p>
    <w:p>
      <w:pPr>
        <w:ind w:firstLine="432"/>
      </w:pPr>
      <w:r>
        <w:t>In athlete-side practice, the lawyer's competence is the floor, not the differentiator. The differentiator is trust. The athlete will move advisors quickly. The athlete will not give the new advisor the benefit of the doubt. The athlete will measure the advisor against the most recent advisor who failed.</w:t>
      </w:r>
    </w:p>
    <w:p>
      <w:pPr>
        <w:ind w:firstLine="432"/>
      </w:pPr>
      <w:r>
        <w:t>The lawyer earns trust by being present, by being responsive, by following through, by being honest in moments that other advisors will not be honest, and by being willing to deliver bad news. The lawyer is the person who tells the athlete that the gym buddy who has the "amazing business idea" is going to lose the athlete money. The lawyer is the person who tells the athlete that the financial advisor who has had the relationship for six years is taking unreasonable fees. The lawyer is the person who tells the athlete that the marketing agent who closed the most recent big deal is structuring an agency commission that does not reflect market practice. None of those conversations are pleasant. All of them are the work.</w:t>
      </w:r>
    </w:p>
    <w:p>
      <w:pPr>
        <w:ind w:firstLine="432"/>
      </w:pPr>
      <w:r>
        <w:t>The athlete will, over time, sort the advisors into those who will deliver hard truths and those who will tell the athlete what the athlete wants to hear. The advisors in the second category will be retained for a while because they make the athlete feel good. The advisors in the first category will, over time, become the inner circle. The lawyer's job is to be in the second category.</w:t>
      </w:r>
    </w:p>
    <w:p>
      <w:pPr>
        <w:ind w:firstLine="432"/>
      </w:pPr>
      <w:r>
        <w:rPr>
          <w:b/>
          <w:i/>
          <w:color w:val="B7410E"/>
        </w:rPr>
        <w:t>[INSERT RANDY ANECDOTE — the hard truth you delivered to a client that ruined the next two meetings but secured the relationship for the next decade.]</w:t>
      </w:r>
    </w:p>
    <w:p>
      <w:pPr>
        <w:pStyle w:val="Heading3"/>
      </w:pPr>
      <w:r>
        <w:t>§ 1.5 Vulnerabilities</w:t>
      </w:r>
    </w:p>
    <w:p>
      <w:pPr>
        <w:ind w:firstLine="432"/>
      </w:pPr>
      <w:r>
        <w:t>Athletes are statistically more exposed than the general population to certain risks. They are more likely to be the targets of financial fraud, of romance and parasocial exploitation, of family-driven business pressure, of substance use disorders, of mental-health pressures associated with public performance, of injuries that produce chronic pain and the prescription-medication pathways that often follow, and of life events (sudden wealth, fame, family relocation) that exceed the absorption capacity of any developing adult. The lawyer's awareness of these vulnerabilities is not paternalism. It is the practical recognition that the client's risk profile is structurally elevated and that the lawyer's job includes anticipating exposure and constructing the right architecture before it materializes.</w:t>
      </w:r>
    </w:p>
    <w:p>
      <w:pPr>
        <w:ind w:firstLine="432"/>
      </w:pPr>
      <w:r>
        <w:t>The right architecture is multi-component: financial controls (trusts, separate accounts, mandatory two-signatory rules, regular reconciliations), informational controls (privacy procedures, social-media review, public-records protections), legal-instrument controls (revocable trusts, durable powers of attorney, healthcare directives, prenuptial and marital agreements, foundation governance), and human-system controls (regular advisor meetings, advisor coordination protocols, the institutionalization of decision pauses on large purchases).</w:t>
      </w:r>
    </w:p>
    <w:p>
      <w:pPr>
        <w:ind w:firstLine="432"/>
      </w:pPr>
      <w:r>
        <w:rPr>
          <w:b/>
          <w:i/>
          <w:color w:val="B7410E"/>
        </w:rPr>
        <w:t>[INSERT RANDY ANECDOTE — the moment you saw an athlete almost taken by a financial-fraud scheme and what the saving control was. Where did the safety architecture come from and how did you build it before the risk presented?]</w:t>
      </w:r>
    </w:p>
    <w:p>
      <w:pPr>
        <w:pStyle w:val="Heading3"/>
      </w:pPr>
      <w:r>
        <w:t>§ 1.6 The lawyer's commitment</w:t>
      </w:r>
    </w:p>
    <w:p>
      <w:pPr>
        <w:ind w:firstLine="432"/>
      </w:pPr>
      <w:r>
        <w:t>The athlete-side lawyer is signing up for a relationship, not a transaction. The early-career hours invested in education, in advisor coordination, in family management, will not bill out at full rate. The lawyer who is unwilling to be a true counselor to the athlete — who treats each engagement as a discrete contract review — will not survive in the practice. Athlete clients sense the difference within the first six months.</w:t>
      </w:r>
    </w:p>
    <w:p>
      <w:pPr>
        <w:ind w:firstLine="432"/>
      </w:pPr>
      <w:r>
        <w:t>The lawyer's commitment is to (a) the long-term welfare of the athlete client; (b) the management of the athlete's full set of legal exposures, not merely the matter in front of the lawyer at the moment; (c) the institution of decision-making structures that survive the lawyer's tenure; and (d) the willingness to be present when it is inconvenient.</w:t>
      </w:r>
    </w:p>
    <w:p>
      <w:pPr>
        <w:ind w:firstLine="432"/>
      </w:pPr>
      <w:r>
        <w:rPr>
          <w:b/>
          <w:i/>
          <w:color w:val="B7410E"/>
        </w:rPr>
        <w:t>[INSERT RANDY ANECDOTE — the off-hours call from a client (or family member of a client) that, in retrospect, was the relationship-defining moment. What did the client need that night, and how did your response shape the next ten years?]</w:t>
      </w:r>
    </w:p>
    <w:p>
      <w:pPr>
        <w:pStyle w:val="Heading3"/>
      </w:pPr>
      <w:r>
        <w:t>§ 1.7 The legal-instrument architecture in one sentence</w:t>
      </w:r>
    </w:p>
    <w:p>
      <w:pPr>
        <w:ind w:firstLine="432"/>
      </w:pPr>
      <w:r>
        <w:t>Reduced to a single working sentence: the lawyer's job in athlete-side practice is to build, around a brilliantly talented and structurally exposed young person, a durable architecture of advisors, controls, contracts, and decisions that compounds over a forty-year arc, not a four-year career. The remainder of this book is the operationalization of that sentence.</w:t>
      </w:r>
    </w:p>
    <w:p>
      <w:pPr>
        <w:ind w:firstLine="432"/>
      </w:pPr>
      <w:r>
        <w:t>Cross-references: Treatise Vol. I §§ 1.3 (the actors), 39 (the athlete-side practice); Vol. III, Form I-1 (Athlete Legal Services Engagement Letter).</w:t>
      </w:r>
    </w:p>
    <w:p>
      <w:r>
        <w:br w:type="page"/>
      </w:r>
    </w:p>
    <w:p>
      <w:pPr>
        <w:pStyle w:val="Heading2"/>
      </w:pPr>
      <w:r>
        <w:t>Chapter 2. Transition Management Across the Career Arc</w:t>
      </w:r>
    </w:p>
    <w:p>
      <w:pPr>
        <w:pStyle w:val="Heading3"/>
      </w:pPr>
      <w:r>
        <w:t>§ 2.1 The five transitions</w:t>
      </w:r>
    </w:p>
    <w:p>
      <w:pPr>
        <w:ind w:firstLine="432"/>
      </w:pPr>
      <w:r>
        <w:t>The athlete career arc is not a continuous curve. It is a sequence of discontinuous transitions. Each transition exposes the athlete to a distinct set of legal and financial risks and creates a window of either reinforcement or destruction of the underlying architecture. The five transitions are:</w:t>
      </w:r>
    </w:p>
    <w:p>
      <w:pPr>
        <w:ind w:firstLine="432"/>
      </w:pPr>
      <w:r>
        <w:t>(a) High school to college, or high school to professional. The first economic transition, now layered with NIL income, agent contact, and family-system pressure.</w:t>
      </w:r>
    </w:p>
    <w:p>
      <w:pPr>
        <w:ind w:firstLine="432"/>
      </w:pPr>
      <w:r>
        <w:t>(b) College to professional. The transition from amateur or quasi-amateur status to professional status, with the agent-selection moment, the draft, the first contract, and the first large endorsement.</w:t>
      </w:r>
    </w:p>
    <w:p>
      <w:pPr>
        <w:ind w:firstLine="432"/>
      </w:pPr>
      <w:r>
        <w:t>(c) Rookie to established veteran. The transition from rookie-scale economics to the first major contract, the first guaranteed money, and the first significant exposure to long-term financial decisions.</w:t>
      </w:r>
    </w:p>
    <w:p>
      <w:pPr>
        <w:ind w:firstLine="432"/>
      </w:pPr>
      <w:r>
        <w:t>(d) Established veteran to declining veteran. The transition out of peak earnings, with the renegotiation of the personal infrastructure that was built around peak income.</w:t>
      </w:r>
    </w:p>
    <w:p>
      <w:pPr>
        <w:ind w:firstLine="432"/>
      </w:pPr>
      <w:r>
        <w:t>(e) Active career to post-career. The transition into the rest of life, with the structural collapse of the athletic-performance identity, the reduction in income, the change in tax footprint, the family-system reconfiguration, and the opportunity (or risk) of post-career business activity.</w:t>
      </w:r>
    </w:p>
    <w:p>
      <w:pPr>
        <w:ind w:firstLine="432"/>
      </w:pPr>
      <w:r>
        <w:t>A practitioner who has lived through each transition with multiple clients develops a pattern recognition that is the heart of the practice. The work of this chapter is to lay out the operational frame for each transition.</w:t>
      </w:r>
    </w:p>
    <w:p>
      <w:pPr>
        <w:ind w:firstLine="432"/>
      </w:pPr>
      <w:r>
        <w:rPr>
          <w:b/>
          <w:i/>
          <w:color w:val="B7410E"/>
        </w:rPr>
        <w:t>[INSERT RANDY ANECDOTE — the client whose pre-college transition you handled correctly and whose career arc was different because of it. What was the single structural decision you put in place early that mattered most?]</w:t>
      </w:r>
    </w:p>
    <w:p>
      <w:pPr>
        <w:pStyle w:val="Heading3"/>
      </w:pPr>
      <w:r>
        <w:t>§ 2.2 Transition One: High school to college / high school to pro</w:t>
      </w:r>
    </w:p>
    <w:p>
      <w:pPr>
        <w:ind w:firstLine="432"/>
      </w:pPr>
      <w:r>
        <w:t>The high-school-to-college transition is now sharply different from what it was before the NIL era. The high school senior is increasingly making a multi-million-dollar economic decision (which institution, which collective, which sponsor relationships) at age 17 or 18, with parents who often have no experience navigating money of that scale. The agent regulations are tightening: state athlete-agent statutes (often modeled on the Uniform Athlete Agents Act), federal SPARTA, NCAA Article 12 amateurism rules, and institutional NIL policies all govern who may contact the prospect, what the prospect may receive, what the prospect must disclose. (See Treatise Vol. I §§ 25.2, 27.3; Vol. IV, SPARTA.)</w:t>
      </w:r>
    </w:p>
    <w:p>
      <w:pPr>
        <w:ind w:firstLine="432"/>
      </w:pPr>
      <w:r>
        <w:t>The lawyer's role at this transition includes:</w:t>
      </w:r>
    </w:p>
    <w:p>
      <w:pPr>
        <w:pStyle w:val="ListBullet"/>
      </w:pPr>
      <w:r>
        <w:t>Establishing the legal-services engagement on a basis that does not jeopardize amateurism (consistent with Article 12 and applicable state law).</w:t>
      </w:r>
    </w:p>
    <w:p>
      <w:pPr>
        <w:pStyle w:val="ListBullet"/>
      </w:pPr>
      <w:r>
        <w:t>Reviewing collective and direct-sponsor NIL contracts.</w:t>
      </w:r>
    </w:p>
    <w:p>
      <w:pPr>
        <w:pStyle w:val="ListBullet"/>
      </w:pPr>
      <w:r>
        <w:t>Counseling on disclosure obligations to the institution.</w:t>
      </w:r>
    </w:p>
    <w:p>
      <w:pPr>
        <w:pStyle w:val="ListBullet"/>
      </w:pPr>
      <w:r>
        <w:t>Coordinating with parents on the structure of money received during high school and college years (separate accounts, age-appropriate access, tax setup).</w:t>
      </w:r>
    </w:p>
    <w:p>
      <w:pPr>
        <w:pStyle w:val="ListBullet"/>
      </w:pPr>
      <w:r>
        <w:t>Counseling on prospective-agent contact (which is now permitted in narrow ways and which still requires care).</w:t>
      </w:r>
    </w:p>
    <w:p>
      <w:pPr>
        <w:ind w:firstLine="432"/>
      </w:pPr>
      <w:r>
        <w:rPr>
          <w:b/>
          <w:i/>
          <w:color w:val="B7410E"/>
        </w:rPr>
        <w:t>[INSERT RANDY ANECDOTE — the high school athlete whose NIL income was being routed through a family member's account in a way that was creating tax and control problems. How did you intervene without alienating the family?]</w:t>
      </w:r>
    </w:p>
    <w:p>
      <w:pPr>
        <w:ind w:firstLine="432"/>
      </w:pPr>
      <w:r>
        <w:t>The high-school-to-pro transition (rare in U.S. team sports but common in tennis, golf, soccer, hockey, baseball, and increasingly basketball through the G-League pathway and overseas pre-NBA contracts) involves the additional layers of agent certification, professional contract review, tax planning for income that begins immediately, and the family-system adjustment of an athletic 17-year-old becoming the household's primary breadwinner.</w:t>
      </w:r>
    </w:p>
    <w:p>
      <w:pPr>
        <w:pStyle w:val="Heading3"/>
      </w:pPr>
      <w:r>
        <w:t>§ 2.3 Transition Two: College to professional</w:t>
      </w:r>
    </w:p>
    <w:p>
      <w:pPr>
        <w:ind w:firstLine="432"/>
      </w:pPr>
      <w:r>
        <w:t>The college-to-professional transition is the most consequential single moment in most athletes' careers. The agent is selected. The draft is navigated. The first contract is negotiated. The first endorsement deals are signed. The first major financial-advisor selection occurs. The first significant tax planning takes place. The first home is purchased (often regretted). The first major family-system event (parents, siblings, partner, sometimes children) follows quickly.</w:t>
      </w:r>
    </w:p>
    <w:p>
      <w:pPr>
        <w:ind w:firstLine="432"/>
      </w:pPr>
      <w:r>
        <w:t>The lawyer's role at this transition is to assemble the team of advisors deliberately rather than allow the team to assemble itself by accident around the athlete. (See Chapter 3.) The lawyer's role is also to slow down decisions that the agent and the financial advisor are jointly pushing on a compressed timeline. The athlete's first agent typically wants speed; the athlete's first financial advisor wants assets under management; the athlete's family wants relief from prior strain. The lawyer is the institutional brake.</w:t>
      </w:r>
    </w:p>
    <w:p>
      <w:pPr>
        <w:ind w:firstLine="432"/>
      </w:pPr>
      <w:r>
        <w:rPr>
          <w:b/>
          <w:i/>
          <w:color w:val="B7410E"/>
        </w:rPr>
        <w:t>[INSERT RANDY ANECDOTE — the moment in a draft cycle when you slowed down a decision that everyone else wanted to make fast. What was the decision, and what would the cost have been if you had not pushed back?]</w:t>
      </w:r>
    </w:p>
    <w:p>
      <w:pPr>
        <w:ind w:firstLine="432"/>
      </w:pPr>
      <w:r>
        <w:t>Concrete deliverables at this transition:</w:t>
      </w:r>
    </w:p>
    <w:p>
      <w:pPr>
        <w:pStyle w:val="ListBullet"/>
      </w:pPr>
      <w:r>
        <w:t>Engagement letters with the lawyer (Treatise Vol. III, Form I-1).</w:t>
      </w:r>
    </w:p>
    <w:p>
      <w:pPr>
        <w:pStyle w:val="ListBullet"/>
      </w:pPr>
      <w:r>
        <w:t>Player-agent agreement (Form A-4; Chapter 4 of this book).</w:t>
      </w:r>
    </w:p>
    <w:p>
      <w:pPr>
        <w:pStyle w:val="ListBullet"/>
      </w:pPr>
      <w:r>
        <w:t>Marketing-agent agreement (Form A-5; Chapter 5).</w:t>
      </w:r>
    </w:p>
    <w:p>
      <w:pPr>
        <w:pStyle w:val="ListBullet"/>
      </w:pPr>
      <w:r>
        <w:t>Initial endorsement deals (Form A-1, A-2; Chapter 6).</w:t>
      </w:r>
    </w:p>
    <w:p>
      <w:pPr>
        <w:pStyle w:val="ListBullet"/>
      </w:pPr>
      <w:r>
        <w:t>Financial advisor engagement and oversight protocol (Chapter 8).</w:t>
      </w:r>
    </w:p>
    <w:p>
      <w:pPr>
        <w:pStyle w:val="ListBullet"/>
      </w:pPr>
      <w:r>
        <w:t>Initial estate-plan suite — pour-over will, revocable trust, durable POA, healthcare directive (Form I-2; Chapter 10).</w:t>
      </w:r>
    </w:p>
    <w:p>
      <w:pPr>
        <w:pStyle w:val="ListBullet"/>
      </w:pPr>
      <w:r>
        <w:t>Initial tax structure — loan-out entity if appropriate (Form I-3; Chapter 9).</w:t>
      </w:r>
    </w:p>
    <w:p>
      <w:pPr>
        <w:pStyle w:val="ListBullet"/>
      </w:pPr>
      <w:r>
        <w:t>Banking and financial-control structure (separate accounts, two-signatory rules, mandatory reconciliations).</w:t>
      </w:r>
    </w:p>
    <w:p>
      <w:pPr>
        <w:pStyle w:val="ListBullet"/>
      </w:pPr>
      <w:r>
        <w:t>Privacy structure (Chapter 15).</w:t>
      </w:r>
    </w:p>
    <w:p>
      <w:pPr>
        <w:pStyle w:val="ListBullet"/>
      </w:pPr>
      <w:r>
        <w:t>Family-system structure (Chapter 21).</w:t>
      </w:r>
    </w:p>
    <w:p>
      <w:pPr>
        <w:pStyle w:val="Heading3"/>
      </w:pPr>
      <w:r>
        <w:t>§ 2.4 Transition Three: Rookie to established veteran</w:t>
      </w:r>
    </w:p>
    <w:p>
      <w:pPr>
        <w:ind w:firstLine="432"/>
      </w:pPr>
      <w:r>
        <w:t>The rookie-to-veteran transition occurs at the moment of the first major contract, typically the second professional contract, where the athlete moves from rookie-scale or minimum-scale compensation to genuinely large multi-year guarantees. In the NFL the moment is the fifth-year option or first major free-agent or extension deal. In the NBA the moment is the post-rookie extension. In MLB the moment is arbitration eligibility and the first multi-year extension. In the NHL it is the post-entry-level deal.</w:t>
      </w:r>
    </w:p>
    <w:p>
      <w:pPr>
        <w:ind w:firstLine="432"/>
      </w:pPr>
      <w:r>
        <w:t>The transition's risks include (a) advisor lock-in (the rookie-era advisors keep their positions even when the second-contract economics demand different capabilities); (b) lifestyle inflation (the household's monthly burn rate locked in at rookie-money survives the transition); (c) family-system expansion (extended family begins to scale up demands); (d) business-investment exposure (the athlete starts being approached for venture investments, business partnerships, and ownership deals).</w:t>
      </w:r>
    </w:p>
    <w:p>
      <w:pPr>
        <w:ind w:firstLine="432"/>
      </w:pPr>
      <w:r>
        <w:t>The lawyer's role is to lead the structural re-evaluation. The team of advisors should be reassessed against the new economic scale. The contracts that were drafted in the rookie era should be re-papered. The estate plan should be revisited. The privacy and security architecture should be expanded. The business-investment vehicle should be formalized.</w:t>
      </w:r>
    </w:p>
    <w:p>
      <w:pPr>
        <w:ind w:firstLine="432"/>
      </w:pPr>
      <w:r>
        <w:rPr>
          <w:b/>
          <w:i/>
          <w:color w:val="B7410E"/>
        </w:rPr>
        <w:t>[INSERT RANDY ANECDOTE — the client who got the big second contract and whose advisor team needed to be turned over but was protected by personal loyalty. How did you handle the turnover without disloyalty to the advisors who had been there in the lean years?]</w:t>
      </w:r>
    </w:p>
    <w:p>
      <w:pPr>
        <w:pStyle w:val="Heading3"/>
      </w:pPr>
      <w:r>
        <w:t>§ 2.5 Transition Four: Established veteran to declining veteran</w:t>
      </w:r>
    </w:p>
    <w:p>
      <w:pPr>
        <w:ind w:firstLine="432"/>
      </w:pPr>
      <w:r>
        <w:t>The declining-veteran transition is the least discussed and one of the most dangerous. The athlete's identity is still rooted in athletic performance even as the body is changing. The income is still substantial but is shifting from peak guarantees to one-year deals, league-minimum salaries, or international contracts. The endorsement portfolio is contracting as new athletes capture the attention of sponsors. The retirement decision is approaching and is psychologically resisted.</w:t>
      </w:r>
    </w:p>
    <w:p>
      <w:pPr>
        <w:ind w:firstLine="432"/>
      </w:pPr>
      <w:r>
        <w:t>The lawyer's role is to (a) make sure the household financial infrastructure (burn rate, lifestyle commitments, family-support obligations) is being deliberately recalibrated rather than continuing on autopilot; (b) ensure that the business and investment portfolio has been built so that it produces post-career income; (c) coordinate with the financial advisor on the transition to a wealth-preservation rather than wealth-accumulation orientation; (d) initiate the conversation about post-career identity (Chapter 19) and the decision-making architecture for the retirement transition (Chapter 18).</w:t>
      </w:r>
    </w:p>
    <w:p>
      <w:pPr>
        <w:ind w:firstLine="432"/>
      </w:pPr>
      <w:r>
        <w:rPr>
          <w:b/>
          <w:i/>
          <w:color w:val="B7410E"/>
        </w:rPr>
        <w:t>[INSERT RANDY ANECDOTE — the client who could not accept that the career was ending and the structural conversation you initiated to bring the family around the table.]</w:t>
      </w:r>
    </w:p>
    <w:p>
      <w:pPr>
        <w:pStyle w:val="Heading3"/>
      </w:pPr>
      <w:r>
        <w:t>§ 2.6 Transition Five: Active career to post-career</w:t>
      </w:r>
    </w:p>
    <w:p>
      <w:pPr>
        <w:ind w:firstLine="432"/>
      </w:pPr>
      <w:r>
        <w:t>The post-career transition is the moment for which the entire architecture has been built. If the architecture has been built correctly, the athlete walks into the next forty years with the financial, professional, and personal infrastructure to live them well. If the architecture has not been built, the post-career transition is where the wreckage begins.</w:t>
      </w:r>
    </w:p>
    <w:p>
      <w:pPr>
        <w:ind w:firstLine="432"/>
      </w:pPr>
      <w:r>
        <w:t>The components of a well-handled post-career transition include:</w:t>
      </w:r>
    </w:p>
    <w:p>
      <w:pPr>
        <w:pStyle w:val="ListBullet"/>
      </w:pPr>
      <w:r>
        <w:t>A wealth-preservation financial structure that produces sufficient passive income to cover lifestyle without further athletic earnings.</w:t>
      </w:r>
    </w:p>
    <w:p>
      <w:pPr>
        <w:pStyle w:val="ListBullet"/>
      </w:pPr>
      <w:r>
        <w:t>An estate plan that anticipates the long-tail risks of a retired athlete (health-cost exposure, family-support expectations, divorce risk, business-partner risk).</w:t>
      </w:r>
    </w:p>
    <w:p>
      <w:pPr>
        <w:pStyle w:val="ListBullet"/>
      </w:pPr>
      <w:r>
        <w:t>A post-career business or career identity that the athlete actually wants and that has been seeded before retirement.</w:t>
      </w:r>
    </w:p>
    <w:p>
      <w:pPr>
        <w:pStyle w:val="ListBullet"/>
      </w:pPr>
      <w:r>
        <w:t>A family-system structure that has metabolized the income reduction.</w:t>
      </w:r>
    </w:p>
    <w:p>
      <w:pPr>
        <w:pStyle w:val="ListBullet"/>
      </w:pPr>
      <w:r>
        <w:t>A health-management plan that addresses chronic injuries, mental health, and long-term cognitive and physical risk.</w:t>
      </w:r>
    </w:p>
    <w:p>
      <w:pPr>
        <w:pStyle w:val="ListBullet"/>
      </w:pPr>
      <w:r>
        <w:t>A continued team of advisors, restructured for the new phase.</w:t>
      </w:r>
    </w:p>
    <w:p>
      <w:pPr>
        <w:ind w:firstLine="432"/>
      </w:pPr>
      <w:r>
        <w:rPr>
          <w:b/>
          <w:i/>
          <w:color w:val="B7410E"/>
        </w:rPr>
        <w:t>[INSERT RANDY ANECDOTE — the post-career story you would tell prospective athlete clients about either (a) the retirement that worked because the early architecture held, or (b) the retirement that did not work because it was built too late. Either story makes the point.]</w:t>
      </w:r>
    </w:p>
    <w:p>
      <w:pPr>
        <w:ind w:firstLine="432"/>
      </w:pPr>
      <w:r>
        <w:t>Cross-references: Treatise Vol. I §§ 1.3, 2, 39; Vol. III Forms I-1, I-2, I-3.</w:t>
      </w:r>
    </w:p>
    <w:p>
      <w:r>
        <w:br w:type="page"/>
      </w:r>
    </w:p>
    <w:p>
      <w:pPr>
        <w:pStyle w:val="Heading2"/>
      </w:pPr>
      <w:r>
        <w:t>Chapter 3. Managing a Team of Advisors</w:t>
      </w:r>
    </w:p>
    <w:p>
      <w:pPr>
        <w:pStyle w:val="Heading3"/>
      </w:pPr>
      <w:r>
        <w:t>§ 3.1 The lawyer as quarterback</w:t>
      </w:r>
    </w:p>
    <w:p>
      <w:pPr>
        <w:ind w:firstLine="432"/>
      </w:pPr>
      <w:r>
        <w:t>The athlete typically has more advisors than any other client the lawyer will encounter. The agent, the marketing representative, the financial advisor, the tax accountant, the business manager, the trainer, the chef, the publicist, the criminal-defense lawyer (if there is one), the immigration lawyer (if there is one), the family-law lawyer (if there is one), the foundation director, the property manager, the security advisor — at any given moment the athlete may have ten to fifteen people on retainer or salary.</w:t>
      </w:r>
    </w:p>
    <w:p>
      <w:pPr>
        <w:ind w:firstLine="432"/>
      </w:pPr>
      <w:r>
        <w:t>Someone has to coordinate them. In well-functioning practices, that someone is the lawyer. The lawyer is uniquely positioned to play the coordinating role because (a) the lawyer's fiduciary duties run to the athlete and only to the athlete; (b) the lawyer's training is in the integration of disparate sources of information into a single decision frame; (c) the lawyer is the natural communication node between the family and the professional advisors; and (d) the lawyer's licensure carries an enforceable standard of care that other advisors do not have. The lawyer is not the agent. The lawyer is not the financial advisor. The lawyer is the quarterback.</w:t>
      </w:r>
    </w:p>
    <w:p>
      <w:pPr>
        <w:ind w:firstLine="432"/>
      </w:pPr>
      <w:r>
        <w:rPr>
          <w:b/>
          <w:i/>
          <w:color w:val="B7410E"/>
        </w:rPr>
        <w:t>[INSERT RANDY ANECDOTE — the client who had ten advisors who did not talk to each other, the moment you realized you had to convene them, and the first all-advisor meeting you held.]</w:t>
      </w:r>
    </w:p>
    <w:p>
      <w:pPr>
        <w:pStyle w:val="Heading3"/>
      </w:pPr>
      <w:r>
        <w:t>§ 3.2 Mapping the advisors</w:t>
      </w:r>
    </w:p>
    <w:p>
      <w:pPr>
        <w:ind w:firstLine="432"/>
      </w:pPr>
      <w:r>
        <w:t>The first operational step is to map the advisors. The lawyer should know, for each advisor: (a) the legal status of the relationship (employee of the athlete, contractor, partner, fiduciary, certified-by-association); (b) the economic terms (retainer, hourly, percentage, AUM); (c) the term and termination provisions; (d) the conflict profile (does the advisor have economic exposure that diverges from the athlete's interests); (e) the actual functions (as distinct from titles); (f) the reporting relationships (does the advisor report to the athlete or to another advisor); (g) the documentation of services (is there a contract, an engagement letter, a SOW); (h) the historical performance against engagement.</w:t>
      </w:r>
    </w:p>
    <w:p>
      <w:pPr>
        <w:ind w:firstLine="432"/>
      </w:pPr>
      <w:r>
        <w:t>This map is updated annually as part of the lawyer's recurring practice management for the client. Many clients do not have this map and have never been asked to construct it. The construction itself is illuminating.</w:t>
      </w:r>
    </w:p>
    <w:p>
      <w:pPr>
        <w:ind w:firstLine="432"/>
      </w:pPr>
      <w:r>
        <w:rPr>
          <w:b/>
          <w:i/>
          <w:color w:val="B7410E"/>
        </w:rPr>
        <w:t>[INSERT RANDY ANECDOTE — a client whose advisor map revealed a hidden conflict, an unauthorized payment, or a fiduciary breach that no one had noticed because no one had drawn the map.]</w:t>
      </w:r>
    </w:p>
    <w:p>
      <w:pPr>
        <w:pStyle w:val="Heading3"/>
      </w:pPr>
      <w:r>
        <w:t>§ 3.3 The annual advisor review</w:t>
      </w:r>
    </w:p>
    <w:p>
      <w:pPr>
        <w:ind w:firstLine="432"/>
      </w:pPr>
      <w:r>
        <w:t>The lawyer should run an annual advisor review with the athlete. The review includes (a) confirmation of services rendered against engagement; (b) review of fees relative to market and to industry norms; (c) confirmation of regulatory status (state registration, certification, license currency); (d) confirmation of insurance and fiduciary protection; (e) review of conflicts and conflict waivers; (f) review of the documented historical performance of the advisor (returns, deal flow, growth in client metrics); (g) review of any complaints or concerns; (h) decision on continuation, modification, or replacement.</w:t>
      </w:r>
    </w:p>
    <w:p>
      <w:pPr>
        <w:ind w:firstLine="432"/>
      </w:pPr>
      <w:r>
        <w:t>The lawyer's instinct may be to outsource this review to the business manager. The instinct is wrong. The lawyer's review is independent of every advisor (because the lawyer's fees do not move with the advisor's performance), and the lawyer is the only counsel whose duty runs solely to the athlete.</w:t>
      </w:r>
    </w:p>
    <w:p>
      <w:pPr>
        <w:pStyle w:val="Heading3"/>
      </w:pPr>
      <w:r>
        <w:t>§ 3.4 The all-advisor meeting</w:t>
      </w:r>
    </w:p>
    <w:p>
      <w:pPr>
        <w:ind w:firstLine="432"/>
      </w:pPr>
      <w:r>
        <w:t>At least once per year, and at every major life event (new contract, marriage, divorce, child, business investment, lawsuit, public crisis), the lawyer should convene an all-advisor meeting. The meeting is in person where possible. The agenda is circulated in advance. The athlete is present. The lawyer is the chair. The meeting includes (a) summary of the prior period's developments; (b) statement of upcoming decisions; (c) financial position and projection; (d) tax position; (e) endorsement and business activity; (f) personal updates relevant to advisors; (g) cross-advisor coordination items; (h) decisions for the next period.</w:t>
      </w:r>
    </w:p>
    <w:p>
      <w:pPr>
        <w:ind w:firstLine="432"/>
      </w:pPr>
      <w:r>
        <w:t>The all-advisor meeting accomplishes several things that no individual one-on-one meeting can. It surfaces inconsistencies among advisors. It forces alignment. It makes each advisor accountable in front of the others. It allows the athlete to see the full picture. It identifies the unspoken coordination gaps. And it builds the institutional habit of coordinated decision-making.</w:t>
      </w:r>
    </w:p>
    <w:p>
      <w:pPr>
        <w:ind w:firstLine="432"/>
      </w:pPr>
      <w:r>
        <w:rPr>
          <w:b/>
          <w:i/>
          <w:color w:val="B7410E"/>
        </w:rPr>
        <w:t>[INSERT RANDY ANECDOTE — the first all-advisor meeting that revealed a problem that none of the one-on-one meetings had revealed.]</w:t>
      </w:r>
    </w:p>
    <w:p>
      <w:pPr>
        <w:pStyle w:val="Heading3"/>
      </w:pPr>
      <w:r>
        <w:t>§ 3.5 Replacing an advisor</w:t>
      </w:r>
    </w:p>
    <w:p>
      <w:pPr>
        <w:ind w:firstLine="432"/>
      </w:pPr>
      <w:r>
        <w:t>Sometimes the right outcome of the advisor review is replacement. The athlete will resist. The athlete's loyalty to advisors who have been with them since the rookie year or earlier is strong. The lawyer's role is to (a) document the basis for the recommendation; (b) propose the structure of the transition (timing, communication, transfer of files and assets); (c) identify the candidate replacements with concrete diligence; (d) handle the communication with the existing advisor in a way that minimizes professional friction; (e) preserve the historical good in the relationship while ending the working relationship cleanly.</w:t>
      </w:r>
    </w:p>
    <w:p>
      <w:pPr>
        <w:ind w:firstLine="432"/>
      </w:pPr>
      <w:r>
        <w:t>The athlete will judge the lawyer by how the transition is handled. A clumsy transition produces lasting tension. A clean transition produces lasting trust.</w:t>
      </w:r>
    </w:p>
    <w:p>
      <w:pPr>
        <w:ind w:firstLine="432"/>
      </w:pPr>
      <w:r>
        <w:rPr>
          <w:b/>
          <w:i/>
          <w:color w:val="B7410E"/>
        </w:rPr>
        <w:t>[INSERT RANDY ANECDOTE — the advisor replacement you handled exceptionally well, where the outgoing advisor remained on civil terms with the athlete and the new advisor was integrated quickly.]</w:t>
      </w:r>
    </w:p>
    <w:p>
      <w:pPr>
        <w:pStyle w:val="Heading3"/>
      </w:pPr>
      <w:r>
        <w:t>§ 3.6 The lawyer's own boundaries</w:t>
      </w:r>
    </w:p>
    <w:p>
      <w:pPr>
        <w:ind w:firstLine="432"/>
      </w:pPr>
      <w:r>
        <w:t>The quarterback role is not the agent role, not the financial-advisor role, not the manager role. The lawyer must be vigilant about scope creep. The lawyer is not paid to manage the athlete's investments, to schedule the athlete's appearances, to manage the athlete's foundation directly, or to take operational responsibility for businesses the athlete owns. The lawyer's role is coordination and oversight.</w:t>
      </w:r>
    </w:p>
    <w:p>
      <w:pPr>
        <w:ind w:firstLine="432"/>
      </w:pPr>
      <w:r>
        <w:t>The lawyer must also be vigilant about fee structure. The lawyer is paid by the athlete on a clear engagement basis. The lawyer must not accept referral fees, kickbacks, or compensation from the advisors. Doing so converts the lawyer from independent counsel into a member of the advisor revenue chain — the precise position the lawyer's value depends on not occupying.</w:t>
      </w:r>
    </w:p>
    <w:p>
      <w:pPr>
        <w:ind w:firstLine="432"/>
      </w:pPr>
      <w:r>
        <w:rPr>
          <w:b/>
          <w:i/>
          <w:color w:val="B7410E"/>
        </w:rPr>
        <w:t>[INSERT RANDY ANECDOTE — the moment you were offered a referral fee or a side compensation from an advisor and the structural reason you turned it down.]</w:t>
      </w:r>
    </w:p>
    <w:p>
      <w:pPr>
        <w:ind w:firstLine="432"/>
      </w:pPr>
      <w:r>
        <w:t>Cross-references: Treatise Vol. I §§ 28, 45; Vol. III Form I-1 (engagement letter), advisor-coordination memorandum (Vol. III, Chapter 39 cross-reference).</w:t>
      </w:r>
    </w:p>
    <w:p>
      <w:r>
        <w:br w:type="page"/>
      </w:r>
    </w:p>
    <w:p>
      <w:pPr>
        <w:pStyle w:val="Heading1"/>
      </w:pPr>
      <w:r>
        <w:t>Part Two — The Athlete's Contracts</w:t>
      </w:r>
    </w:p>
    <w:p>
      <w:pPr>
        <w:pStyle w:val="Heading2"/>
      </w:pPr>
      <w:r>
        <w:t>Chapter 4. Player Agent Agreements</w:t>
      </w:r>
    </w:p>
    <w:p>
      <w:pPr>
        <w:pStyle w:val="Heading3"/>
      </w:pPr>
      <w:r>
        <w:t>§ 4.1 The agent's role</w:t>
      </w:r>
    </w:p>
    <w:p>
      <w:pPr>
        <w:ind w:firstLine="432"/>
      </w:pPr>
      <w:r>
        <w:t>The player agent is the certified representative who negotiates the athlete's contracts with teams. In the major North American team sports the agent must be certified by the relevant players association. Certification standards are set by the union and cover (a) education and examination requirements; (b) background checks; (c) maintenance of liability insurance; (d) compliance with fee caps; (e) compliance with the union's standard agent regulations and the agent's contractual obligations.</w:t>
      </w:r>
    </w:p>
    <w:p>
      <w:pPr>
        <w:ind w:firstLine="432"/>
      </w:pPr>
      <w:r>
        <w:t>The player agent is to be distinguished from the marketing agent, who negotiates endorsement and sponsorship deals (Chapter 5), and from the business manager, who manages day-to-day affairs. These functions are sometimes combined within a single agency but are conceptually distinct and produce distinct contracts.</w:t>
      </w:r>
    </w:p>
    <w:p>
      <w:pPr>
        <w:ind w:firstLine="432"/>
      </w:pPr>
      <w:r>
        <w:t>(See Treatise Vol. I § 27; Vol. III Form A-4.)</w:t>
      </w:r>
    </w:p>
    <w:p>
      <w:pPr>
        <w:pStyle w:val="Heading3"/>
      </w:pPr>
      <w:r>
        <w:t>§ 4.2 The certification frameworks</w:t>
      </w:r>
    </w:p>
    <w:p>
      <w:pPr>
        <w:ind w:firstLine="432"/>
      </w:pPr>
      <w:r>
        <w:t>NFLPA certification, MLBPA designation, NBPA certification, and NHLPA certification each have distinct procedural and substantive requirements. The fee caps differ — NFLPA caps the player-contract negotiation fee at 3% of compensation; MLBPA caps the salary-arbitration negotiation at 5% of the increase above renewal; NBPA caps at 4%; NHLPA at 4%. Each association also publishes detailed standards of conduct, recordkeeping requirements, and discipline procedures.</w:t>
      </w:r>
    </w:p>
    <w:p>
      <w:pPr>
        <w:ind w:firstLine="432"/>
      </w:pPr>
      <w:r>
        <w:t>In addition, state athlete-agent statutes (most modeled on the Uniform Athlete Agents Act or the Revised Uniform Athlete Agents Act) impose state registration, disclosure, and conduct requirements that operate in addition to the player-association certification. The federal Sports Agent Responsibility and Trust Act provides a floor of conduct standards enforceable by the FTC and by state attorneys general. (See Treatise Vol. IV, SPARTA.)</w:t>
      </w:r>
    </w:p>
    <w:p>
      <w:pPr>
        <w:pStyle w:val="Heading3"/>
      </w:pPr>
      <w:r>
        <w:t>§ 4.3 Drafting the player-agent agreement</w:t>
      </w:r>
    </w:p>
    <w:p>
      <w:pPr>
        <w:ind w:firstLine="432"/>
      </w:pPr>
      <w:r>
        <w:t>The agent contract is the foundational document of the agent-athlete relationship. Most major sports use the players association's standard form. The lawyer's role is to (a) explain the standard form to the athlete; (b) review and counsel on negotiable terms; (c) identify the side letters and addenda that the athlete should require.</w:t>
      </w:r>
    </w:p>
    <w:p>
      <w:pPr>
        <w:ind w:firstLine="432"/>
      </w:pPr>
      <w:r>
        <w:t>The key terms include:</w:t>
      </w:r>
    </w:p>
    <w:p>
      <w:pPr>
        <w:pStyle w:val="ListBullet"/>
      </w:pPr>
      <w:r>
        <w:rPr>
          <w:b/>
        </w:rPr>
        <w:t>Term.</w:t>
      </w:r>
      <w:r>
        <w:t xml:space="preserve"> Open-ended subject to standard termination rights (typically 15 days' written notice in NFLPA, with similar structures elsewhere). The athlete is not locked in.</w:t>
      </w:r>
    </w:p>
    <w:p>
      <w:pPr>
        <w:pStyle w:val="ListBullet"/>
      </w:pPr>
      <w:r>
        <w:rPr>
          <w:b/>
        </w:rPr>
        <w:t>Fee structure.</w:t>
      </w:r>
      <w:r>
        <w:t xml:space="preserve"> Capped by association rule. The athlete may negotiate below the cap.</w:t>
      </w:r>
    </w:p>
    <w:p>
      <w:pPr>
        <w:pStyle w:val="ListBullet"/>
      </w:pPr>
      <w:r>
        <w:rPr>
          <w:b/>
        </w:rPr>
        <w:t>Scope of services.</w:t>
      </w:r>
      <w:r>
        <w:t xml:space="preserve"> Player-contract negotiation only, or including ancillary services (e.g., marketing if the agent is also a marketing agent).</w:t>
      </w:r>
    </w:p>
    <w:p>
      <w:pPr>
        <w:pStyle w:val="ListBullet"/>
      </w:pPr>
      <w:r>
        <w:rPr>
          <w:b/>
        </w:rPr>
        <w:t>Conflict of interest.</w:t>
      </w:r>
      <w:r>
        <w:t xml:space="preserve"> Disclosure of agent's other clients on the same team; the athlete's right to consent or withdraw.</w:t>
      </w:r>
    </w:p>
    <w:p>
      <w:pPr>
        <w:pStyle w:val="ListBullet"/>
      </w:pPr>
      <w:r>
        <w:rPr>
          <w:b/>
        </w:rPr>
        <w:t>Termination.</w:t>
      </w:r>
      <w:r>
        <w:t xml:space="preserve"> Reasons for termination, transition cooperation, fee handling on partial-year terminations.</w:t>
      </w:r>
    </w:p>
    <w:p>
      <w:pPr>
        <w:pStyle w:val="ListBullet"/>
      </w:pPr>
      <w:r>
        <w:rPr>
          <w:b/>
        </w:rPr>
        <w:t>Recordkeeping and reporting.</w:t>
      </w:r>
      <w:r>
        <w:t xml:space="preserve"> Periodic statements of services rendered and fees charged.</w:t>
      </w:r>
    </w:p>
    <w:p>
      <w:pPr>
        <w:pStyle w:val="ListBullet"/>
      </w:pPr>
      <w:r>
        <w:rPr>
          <w:b/>
        </w:rPr>
        <w:t>Dispute resolution.</w:t>
      </w:r>
      <w:r>
        <w:t xml:space="preserve"> Typically the players association's grievance procedure.</w:t>
      </w:r>
    </w:p>
    <w:p>
      <w:pPr>
        <w:ind w:firstLine="432"/>
      </w:pPr>
      <w:r>
        <w:rPr>
          <w:b/>
          <w:i/>
          <w:color w:val="B7410E"/>
        </w:rPr>
        <w:t>[INSERT RANDY ANECDOTE — the agent contract you reviewed for a young athlete where the agent had buried a non-standard provision in the addendum. What was the provision, and how did you handle the conversation with the agent who had sent it?]</w:t>
      </w:r>
    </w:p>
    <w:p>
      <w:pPr>
        <w:pStyle w:val="Heading3"/>
      </w:pPr>
      <w:r>
        <w:t>§ 4.4 Conflicts of interest in agency representation</w:t>
      </w:r>
    </w:p>
    <w:p>
      <w:pPr>
        <w:ind w:firstLine="432"/>
      </w:pPr>
      <w:r>
        <w:t>The most pervasive conflict in player-agent representation is the same agent representing multiple players on the same team or in the same position group. A single agent who represents three running backs on the same NFL roster is structurally in conflict during contract-extension and free-agency negotiations. The conflict is well understood by the players associations and is typically managed through (a) disclosure to each client; (b) the client's right to consent or to refuse and to seek separate representation; (c) the union's grievance jurisdiction over conflicts that produce demonstrable harm.</w:t>
      </w:r>
    </w:p>
    <w:p>
      <w:pPr>
        <w:ind w:firstLine="432"/>
      </w:pPr>
      <w:r>
        <w:t>The athlete-side lawyer must counsel the athlete on the practical implications of the conflict. A larger-stable agent may be the right choice for the marquee client and the wrong choice for the third-tier client. The lawyer's value-add is the dispassionate assessment of where the athlete sits in the agent's stable.</w:t>
      </w:r>
    </w:p>
    <w:p>
      <w:pPr>
        <w:ind w:firstLine="432"/>
      </w:pPr>
      <w:r>
        <w:rPr>
          <w:b/>
          <w:i/>
          <w:color w:val="B7410E"/>
        </w:rPr>
        <w:t>[INSERT RANDY ANECDOTE — the client who was the third or fourth priority in a large agent's stable and how you helped the client navigate (or exit) the relationship.]</w:t>
      </w:r>
    </w:p>
    <w:p>
      <w:pPr>
        <w:pStyle w:val="Heading3"/>
      </w:pPr>
      <w:r>
        <w:t>§ 4.5 Fee structures, payment timing, and accounting</w:t>
      </w:r>
    </w:p>
    <w:p>
      <w:pPr>
        <w:ind w:firstLine="432"/>
      </w:pPr>
      <w:r>
        <w:t>The fee structure should be clear in writing. The athlete must understand:</w:t>
      </w:r>
    </w:p>
    <w:p>
      <w:pPr>
        <w:pStyle w:val="ListBullet"/>
      </w:pPr>
      <w:r>
        <w:t>What compensation is captured (signing bonus, base salary, performance bonuses, option years, escalators, deferred compensation).</w:t>
      </w:r>
    </w:p>
    <w:p>
      <w:pPr>
        <w:pStyle w:val="ListBullet"/>
      </w:pPr>
      <w:r>
        <w:t>When the fee is earned (typically at execution of the contract) and when paid (typically as the underlying compensation is paid to the athlete).</w:t>
      </w:r>
    </w:p>
    <w:p>
      <w:pPr>
        <w:pStyle w:val="ListBullet"/>
      </w:pPr>
      <w:r>
        <w:t>How forfeitures affect the fee.</w:t>
      </w:r>
    </w:p>
    <w:p>
      <w:pPr>
        <w:pStyle w:val="ListBullet"/>
      </w:pPr>
      <w:r>
        <w:t>How renegotiations and extensions are treated.</w:t>
      </w:r>
    </w:p>
    <w:p>
      <w:pPr>
        <w:pStyle w:val="ListBullet"/>
      </w:pPr>
      <w:r>
        <w:t>What the accounting and reporting cadence is.</w:t>
      </w:r>
    </w:p>
    <w:p>
      <w:pPr>
        <w:ind w:firstLine="432"/>
      </w:pPr>
      <w:r>
        <w:t>The lawyer's review of the periodic agent reporting is part of the recurring representation. Errors and omissions in agent accounting are not unusual; in a multi-million-dollar relationship, even modest accounting drift produces meaningful financial impact.</w:t>
      </w:r>
    </w:p>
    <w:p>
      <w:pPr>
        <w:pStyle w:val="Heading3"/>
      </w:pPr>
      <w:r>
        <w:t>§ 4.6 Termination and transition</w:t>
      </w:r>
    </w:p>
    <w:p>
      <w:pPr>
        <w:ind w:firstLine="432"/>
      </w:pPr>
      <w:r>
        <w:t>The athlete has the right to terminate the agent. The transition is delicate. The lawyer's role is to (a) confirm the procedural requirements (typically a 15-day NFLPA-style notice); (b) document the termination in writing; (c) manage the file transfer (player-contract documents, side letters, accounting); (d) identify and onboard the successor agent under the same process used for any other advisor change (see § 3.5); (e) handle communication with the team's player-personnel office to ensure smooth continuation of the contract relationship.</w:t>
      </w:r>
    </w:p>
    <w:p>
      <w:pPr>
        <w:ind w:firstLine="432"/>
      </w:pPr>
      <w:r>
        <w:rPr>
          <w:b/>
          <w:i/>
          <w:color w:val="B7410E"/>
        </w:rPr>
        <w:t>[INSERT RANDY ANECDOTE — the agent termination you managed where the outgoing agent attempted to retain rights or commissions beyond what the standard form supported.]</w:t>
      </w:r>
    </w:p>
    <w:p>
      <w:pPr>
        <w:ind w:firstLine="432"/>
      </w:pPr>
      <w:r>
        <w:t>Cross-references: Treatise Vol. I § 27; Vol. III Form A-4; Vol. IV SPARTA, 15 U.S.C. §§ 7801-7807; Revised Uniform Athlete Agents Act.</w:t>
      </w:r>
    </w:p>
    <w:p>
      <w:r>
        <w:br w:type="page"/>
      </w:r>
    </w:p>
    <w:p>
      <w:pPr>
        <w:pStyle w:val="Heading2"/>
      </w:pPr>
      <w:r>
        <w:t>Chapter 5. Marketing Agent Agreements</w:t>
      </w:r>
    </w:p>
    <w:p>
      <w:pPr>
        <w:pStyle w:val="Heading3"/>
      </w:pPr>
      <w:r>
        <w:t>§ 5.1 The marketing agent</w:t>
      </w:r>
    </w:p>
    <w:p>
      <w:pPr>
        <w:ind w:firstLine="432"/>
      </w:pPr>
      <w:r>
        <w:t>The marketing agent (sometimes called the brand agent, the commercial agent, or the marketing representative) is the representative who negotiates endorsement, sponsorship, appearance, licensing, and similar commercial deals. The marketing function is distinct from the player-agent function. In some agencies the two are combined under a single representative; in others they are separated. The athlete may choose to combine or to separate them.</w:t>
      </w:r>
    </w:p>
    <w:p>
      <w:pPr>
        <w:ind w:firstLine="432"/>
      </w:pPr>
      <w:r>
        <w:t>The argument for combining: a single representative knows the full commercial picture and can pursue an integrated brand strategy. The argument for separating: specialized marketing representation may produce better commercial deals and avoids agent-time-allocation conflicts during compressed contract-negotiation periods. The right answer is athlete-specific.</w:t>
      </w:r>
    </w:p>
    <w:p>
      <w:pPr>
        <w:ind w:firstLine="432"/>
      </w:pPr>
      <w:r>
        <w:rPr>
          <w:b/>
          <w:i/>
          <w:color w:val="B7410E"/>
        </w:rPr>
        <w:t>[INSERT RANDY ANECDOTE — the client for whom you recommended (or counseled against) combining the player and marketing functions, and why.]</w:t>
      </w:r>
    </w:p>
    <w:p>
      <w:pPr>
        <w:pStyle w:val="Heading3"/>
      </w:pPr>
      <w:r>
        <w:t>§ 5.2 Drafting the marketing agreement</w:t>
      </w:r>
    </w:p>
    <w:p>
      <w:pPr>
        <w:ind w:firstLine="432"/>
      </w:pPr>
      <w:r>
        <w:t>Unlike the player-agent agreement, the marketing-agent agreement is not governed by a union standard form. The lawyer drafts or reviews a custom agreement. The principal terms include:</w:t>
      </w:r>
    </w:p>
    <w:p>
      <w:pPr>
        <w:pStyle w:val="ListBullet"/>
      </w:pPr>
      <w:r>
        <w:rPr>
          <w:b/>
        </w:rPr>
        <w:t>Scope.</w:t>
      </w:r>
      <w:r>
        <w:t xml:space="preserve"> Endorsement, sponsorship, licensing, appearances, autograph, NIL (for athletes still in college), digital and social media. Define carefully — the athlete's later business activity (Chapter 13) is typically excluded.</w:t>
      </w:r>
    </w:p>
    <w:p>
      <w:pPr>
        <w:pStyle w:val="ListBullet"/>
      </w:pPr>
      <w:r>
        <w:rPr>
          <w:b/>
        </w:rPr>
        <w:t>Exclusivity.</w:t>
      </w:r>
      <w:r>
        <w:t xml:space="preserve"> Whether the marketing agent is exclusive across all categories or is one of several marketing representatives. Where multiple representatives are used, careful boundary-drawing is essential to avoid double-commissioning.</w:t>
      </w:r>
    </w:p>
    <w:p>
      <w:pPr>
        <w:pStyle w:val="ListBullet"/>
      </w:pPr>
      <w:r>
        <w:rPr>
          <w:b/>
        </w:rPr>
        <w:t>Term and termination.</w:t>
      </w:r>
      <w:r>
        <w:t xml:space="preserve"> Typically one to two years with notice-based termination rights. Beware of long lock-in terms.</w:t>
      </w:r>
    </w:p>
    <w:p>
      <w:pPr>
        <w:pStyle w:val="ListBullet"/>
      </w:pPr>
      <w:r>
        <w:rPr>
          <w:b/>
        </w:rPr>
        <w:t>Compensation.</w:t>
      </w:r>
      <w:r>
        <w:t xml:space="preserve"> Industry standard is roughly 20% of gross income on endorsement deals, with some athletes negotiating to 15% or as low as 10% for marquee deals. Appearance commissions may be separately structured. Licensing royalties may have a separate split. Beware of compensation on equity grants — the structure should be clarified up front.</w:t>
      </w:r>
    </w:p>
    <w:p>
      <w:pPr>
        <w:pStyle w:val="ListBullet"/>
      </w:pPr>
      <w:r>
        <w:rPr>
          <w:b/>
        </w:rPr>
        <w:t>Post-term compensation.</w:t>
      </w:r>
      <w:r>
        <w:t xml:space="preserve"> A central drafting point. Does the marketing agent earn commissions on deals signed during the term that pay out after the term? On renewals of in-term deals after the term? On deals introduced during the term but signed after? The answer should be explicit. Industry practice varies.</w:t>
      </w:r>
    </w:p>
    <w:p>
      <w:pPr>
        <w:pStyle w:val="ListBullet"/>
      </w:pPr>
      <w:r>
        <w:rPr>
          <w:b/>
        </w:rPr>
        <w:t>Fiduciary duties.</w:t>
      </w:r>
      <w:r>
        <w:t xml:space="preserve"> Standard fiduciary obligations of loyalty, care, candor, accounting.</w:t>
      </w:r>
    </w:p>
    <w:p>
      <w:pPr>
        <w:pStyle w:val="ListBullet"/>
      </w:pPr>
      <w:r>
        <w:rPr>
          <w:b/>
        </w:rPr>
        <w:t>Conflicts.</w:t>
      </w:r>
      <w:r>
        <w:t xml:space="preserve"> Disclosure of representation of competing athletes, related conflicts, and the athlete's consent process.</w:t>
      </w:r>
    </w:p>
    <w:p>
      <w:pPr>
        <w:pStyle w:val="ListBullet"/>
      </w:pPr>
      <w:r>
        <w:rPr>
          <w:b/>
        </w:rPr>
        <w:t>Records.</w:t>
      </w:r>
      <w:r>
        <w:t xml:space="preserve"> Periodic accounting and reporting.</w:t>
      </w:r>
    </w:p>
    <w:p>
      <w:pPr>
        <w:pStyle w:val="ListBullet"/>
      </w:pPr>
      <w:r>
        <w:rPr>
          <w:b/>
        </w:rPr>
        <w:t>Disputes.</w:t>
      </w:r>
      <w:r>
        <w:t xml:space="preserve"> Arbitration provision; jurisdiction; governing law.</w:t>
      </w:r>
    </w:p>
    <w:p>
      <w:pPr>
        <w:ind w:firstLine="432"/>
      </w:pPr>
      <w:r>
        <w:t>(See Treatise Vol. III Form A-5.)</w:t>
      </w:r>
    </w:p>
    <w:p>
      <w:pPr>
        <w:ind w:firstLine="432"/>
      </w:pPr>
      <w:r>
        <w:rPr>
          <w:b/>
          <w:i/>
          <w:color w:val="B7410E"/>
        </w:rPr>
        <w:t>[INSERT RANDY ANECDOTE — the marketing-agreement clause that, in retrospect, was the single most important provision you ever fought for or against. What was the clause and what was the lesson?]</w:t>
      </w:r>
    </w:p>
    <w:p>
      <w:pPr>
        <w:pStyle w:val="Heading3"/>
      </w:pPr>
      <w:r>
        <w:t>§ 5.3 The trailing-commission problem</w:t>
      </w:r>
    </w:p>
    <w:p>
      <w:pPr>
        <w:ind w:firstLine="432"/>
      </w:pPr>
      <w:r>
        <w:t>The most common drafting fight is the trailing commission. A marketing agent who has signed a five-year endorsement deal for the athlete during the agent's term will, of course, expect commissions throughout the deal's payout, including after the agency relationship ends. The athlete-side lawyer must negotiate the structure carefully. Default-favorable language for the athlete: commissions are earned on payments received during the term, and only on payments received during the term unless the agreement says otherwise. Default-favorable language for the agent: commissions are earned on deals signed during the term for the life of those deals.</w:t>
      </w:r>
    </w:p>
    <w:p>
      <w:pPr>
        <w:ind w:firstLine="432"/>
      </w:pPr>
      <w:r>
        <w:t>The midpoint is to specify clearly: (a) for deals signed during the term, the agent earns commissions on payments received during the term and on payments received during a defined post-term tail (commonly 12 to 24 months); (b) for renewals of in-term deals that are signed after the term and that involve materially new terms, the agent does not earn commissions; (c) for renewals on the same terms, the original agent earns commissions for the term of the renewal; (d) for new deals signed after the term that the original agent was working on, the parties define a specific window (often 90 days post-termination) within which the original agent earns; (e) all of the above are subject to the marketing agent's affirmative obligation to deliver the work product on which the commissions are based.</w:t>
      </w:r>
    </w:p>
    <w:p>
      <w:pPr>
        <w:ind w:firstLine="432"/>
      </w:pPr>
      <w:r>
        <w:rPr>
          <w:b/>
          <w:i/>
          <w:color w:val="B7410E"/>
        </w:rPr>
        <w:t>[INSERT RANDY ANECDOTE — the trailing-commission dispute you had to litigate or settle and the structural lesson it produced for your subsequent drafting.]</w:t>
      </w:r>
    </w:p>
    <w:p>
      <w:pPr>
        <w:pStyle w:val="Heading3"/>
      </w:pPr>
      <w:r>
        <w:t>§ 5.4 The athlete-side equity transaction</w:t>
      </w:r>
    </w:p>
    <w:p>
      <w:pPr>
        <w:ind w:firstLine="432"/>
      </w:pPr>
      <w:r>
        <w:t>A growing share of athlete endorsement compensation is structured as equity in the sponsor company. The marketing agent's commission on equity grants requires careful drafting. Common structures:</w:t>
      </w:r>
    </w:p>
    <w:p>
      <w:pPr>
        <w:pStyle w:val="ListBullet"/>
      </w:pPr>
      <w:r>
        <w:t>Cash commission on the grant date, valued by reference to the most recent priced round or a reasonable third-party valuation.</w:t>
      </w:r>
    </w:p>
    <w:p>
      <w:pPr>
        <w:pStyle w:val="ListBullet"/>
      </w:pPr>
      <w:r>
        <w:t>Equity-on-equity: the agent receives the same percentage of the granted equity that would otherwise be received as cash commission.</w:t>
      </w:r>
    </w:p>
    <w:p>
      <w:pPr>
        <w:pStyle w:val="ListBullet"/>
      </w:pPr>
      <w:r>
        <w:t>Cash on liquidation: the agent's commission is paid in cash from the athlete's proceeds when the equity is liquidated.</w:t>
      </w:r>
    </w:p>
    <w:p>
      <w:pPr>
        <w:ind w:firstLine="432"/>
      </w:pPr>
      <w:r>
        <w:t>The choice has significant tax, cash-flow, and risk implications. The athlete's lawyer should ensure that the choice is documented and that the valuation methodology is specified.</w:t>
      </w:r>
    </w:p>
    <w:p>
      <w:pPr>
        <w:pStyle w:val="Heading3"/>
      </w:pPr>
      <w:r>
        <w:t>§ 5.5 Termination and transition</w:t>
      </w:r>
    </w:p>
    <w:p>
      <w:pPr>
        <w:ind w:firstLine="432"/>
      </w:pPr>
      <w:r>
        <w:t>The marketing-agent transition has its own complexity. The athlete's brand identity, which the marketing agent helped to develop, is now in the agent's institutional memory. Sponsors that the agent introduced may expect continuity. The athlete's social-media operations may be partially or fully managed by the agency. The transition must address all of these.</w:t>
      </w:r>
    </w:p>
    <w:p>
      <w:pPr>
        <w:ind w:firstLine="432"/>
      </w:pPr>
      <w:r>
        <w:t>(See § 3.5 on the broader advisor transition process.)</w:t>
      </w:r>
    </w:p>
    <w:p>
      <w:pPr>
        <w:ind w:firstLine="432"/>
      </w:pPr>
      <w:r>
        <w:rPr>
          <w:b/>
          <w:i/>
          <w:color w:val="B7410E"/>
        </w:rPr>
        <w:t>[INSERT RANDY ANECDOTE — the marketing-agent transition where the outgoing agent attempted to retain control over relationships or social channels and how you handled it.]</w:t>
      </w:r>
    </w:p>
    <w:p>
      <w:pPr>
        <w:ind w:firstLine="432"/>
      </w:pPr>
      <w:r>
        <w:t>Cross-references: Treatise Vol. I § 27; Vol. III Form A-5.</w:t>
      </w:r>
    </w:p>
    <w:p>
      <w:r>
        <w:br w:type="page"/>
      </w:r>
    </w:p>
    <w:p>
      <w:pPr>
        <w:pStyle w:val="Heading2"/>
      </w:pPr>
      <w:r>
        <w:t>Chapter 6. Marketing and Endorsement Agreements</w:t>
      </w:r>
    </w:p>
    <w:p>
      <w:pPr>
        <w:pStyle w:val="Heading3"/>
      </w:pPr>
      <w:r>
        <w:t>§ 6.1 The deal structure</w:t>
      </w:r>
    </w:p>
    <w:p>
      <w:pPr>
        <w:ind w:firstLine="432"/>
      </w:pPr>
      <w:r>
        <w:t>The endorsement agreement is the brand-licensing transaction in which the athlete licenses the sponsor certain rights in the athlete's name, image, likeness, voice, signature, and persona, in exchange for compensation and the athlete's services. The structure is stable across sponsors and sports. The deal points recur with predictable frequency.</w:t>
      </w:r>
    </w:p>
    <w:p>
      <w:pPr>
        <w:ind w:firstLine="432"/>
      </w:pPr>
      <w:r>
        <w:t>(See Treatise Vol. I §§ 9, 20; Vol. III Forms A-1 (long-form), A-2 (short-form).)</w:t>
      </w:r>
    </w:p>
    <w:p>
      <w:pPr>
        <w:pStyle w:val="Heading3"/>
      </w:pPr>
      <w:r>
        <w:t>§ 6.2 The negotiation playbook</w:t>
      </w:r>
    </w:p>
    <w:p>
      <w:pPr>
        <w:ind w:firstLine="432"/>
      </w:pPr>
      <w:r>
        <w:t>The lawyer's negotiation playbook on an endorsement deal:</w:t>
      </w:r>
    </w:p>
    <w:p>
      <w:pPr>
        <w:ind w:firstLine="432"/>
      </w:pPr>
      <w:r>
        <w:rPr>
          <w:b/>
        </w:rPr>
        <w:t>Grant of rights.</w:t>
      </w:r>
      <w:r>
        <w:t xml:space="preserve"> The sponsor will draft this broadly. The athlete should narrow it: specific product categories, specific media (digital, broadcast, print, in-store), specific contexts (sponsor's products only, not co-branded with third parties without consent), and specific geographic territory. The default-broad grant in a first draft is almost always inappropriate for the athlete.</w:t>
      </w:r>
    </w:p>
    <w:p>
      <w:pPr>
        <w:ind w:firstLine="432"/>
      </w:pPr>
      <w:r>
        <w:rPr>
          <w:b/>
        </w:rPr>
        <w:t>Exclusivity.</w:t>
      </w:r>
      <w:r>
        <w:t xml:space="preserve"> The sponsor will demand category exclusivity. The athlete must scope the category narrowly. "Athletic footwear" should not mean "all footwear." "Performance apparel" should not mean "all apparel." Where the sponsor's category is broad, the athlete should preserve adjacent-category rights to enable additional deals.</w:t>
      </w:r>
    </w:p>
    <w:p>
      <w:pPr>
        <w:ind w:firstLine="432"/>
      </w:pPr>
      <w:r>
        <w:rPr>
          <w:b/>
        </w:rPr>
        <w:t>Term.</w:t>
      </w:r>
      <w:r>
        <w:t xml:space="preserve"> Multi-year deals are the norm for major endorsements. Renewal options should be carefully structured: matching rights for the athlete (the ability to terminate if a third-party offer exceeds the renewal terms), or rights of first refusal for the sponsor (the right to match a third-party offer). The combination depends on bargaining power.</w:t>
      </w:r>
    </w:p>
    <w:p>
      <w:pPr>
        <w:ind w:firstLine="432"/>
      </w:pPr>
      <w:r>
        <w:rPr>
          <w:b/>
        </w:rPr>
        <w:t>Athlete deliverables.</w:t>
      </w:r>
      <w:r>
        <w:t xml:space="preserve"> Specify the number of appearances, the maximum hours per appearance, the maximum number of social-media posts per quarter, the production-day commitment, the approval rights on creative. Cap the obligations. Open-ended "reasonable" deliverable language exposes the athlete to over-extraction.</w:t>
      </w:r>
    </w:p>
    <w:p>
      <w:pPr>
        <w:ind w:firstLine="432"/>
      </w:pPr>
      <w:r>
        <w:rPr>
          <w:b/>
        </w:rPr>
        <w:t>Approval rights.</w:t>
      </w:r>
      <w:r>
        <w:t xml:space="preserve"> Approval of all uses of athlete's identification by the sponsor. Deemed-approval defaults after 72 hours.</w:t>
      </w:r>
    </w:p>
    <w:p>
      <w:pPr>
        <w:ind w:firstLine="432"/>
      </w:pPr>
      <w:r>
        <w:rPr>
          <w:b/>
        </w:rPr>
        <w:t>Compensation.</w:t>
      </w:r>
      <w:r>
        <w:t xml:space="preserve"> Guaranteed, performance, equity, charitable, in-kind. Each component should be separately documented. Performance bonuses tied to athlete achievement (Pro Bowl, All-Star, championship) and to commercial performance (sales milestones, distribution targets).</w:t>
      </w:r>
    </w:p>
    <w:p>
      <w:pPr>
        <w:ind w:firstLine="432"/>
      </w:pPr>
      <w:r>
        <w:rPr>
          <w:b/>
        </w:rPr>
        <w:t>Morals and reverse morals clauses.</w:t>
      </w:r>
      <w:r>
        <w:t xml:space="preserve"> The morals clause should be carefully scoped: triggers, materiality, cure rights, suspension versus termination, sole remedy provisions. The reverse morals clause (Treatise Vol. I § 7.7) gives the athlete reciprocal rights against the sponsor; it is increasingly standard for marquee athletes.</w:t>
      </w:r>
    </w:p>
    <w:p>
      <w:pPr>
        <w:ind w:firstLine="432"/>
      </w:pPr>
      <w:r>
        <w:rPr>
          <w:b/>
        </w:rPr>
        <w:t>Representations and warranties.</w:t>
      </w:r>
      <w:r>
        <w:t xml:space="preserve"> Athlete's representations as to capacity, existing endorsements, no current ban or suspension affecting performance. Sponsor's representations as to its products and operations.</w:t>
      </w:r>
    </w:p>
    <w:p>
      <w:pPr>
        <w:ind w:firstLine="432"/>
      </w:pPr>
      <w:r>
        <w:rPr>
          <w:b/>
        </w:rPr>
        <w:t>Indemnification.</w:t>
      </w:r>
      <w:r>
        <w:t xml:space="preserve"> Mutual, with the sponsor indemnifying the athlete for product issues and unauthorized uses.</w:t>
      </w:r>
    </w:p>
    <w:p>
      <w:pPr>
        <w:ind w:firstLine="432"/>
      </w:pPr>
      <w:r>
        <w:rPr>
          <w:b/>
        </w:rPr>
        <w:t>Termination.</w:t>
      </w:r>
      <w:r>
        <w:t xml:space="preserve"> For cause (uncured material breach); without cause (with a kill-fee structure protecting the athlete); change of control; sustained injury; force majeure.</w:t>
      </w:r>
    </w:p>
    <w:p>
      <w:pPr>
        <w:ind w:firstLine="432"/>
      </w:pPr>
      <w:r>
        <w:rPr>
          <w:b/>
        </w:rPr>
        <w:t>Insurance.</w:t>
      </w:r>
      <w:r>
        <w:t xml:space="preserve"> Sponsor maintains commercial general liability and product liability.</w:t>
      </w:r>
    </w:p>
    <w:p>
      <w:pPr>
        <w:ind w:firstLine="432"/>
      </w:pPr>
      <w:r>
        <w:rPr>
          <w:b/>
        </w:rPr>
        <w:t>Assignment.</w:t>
      </w:r>
      <w:r>
        <w:t xml:space="preserve"> Athlete cannot assign. Sponsor can assign to affiliates and to acquirers in M&amp;A transactions; the athlete should consider conditioning sponsor assignment on continued category-appropriate use.</w:t>
      </w:r>
    </w:p>
    <w:p>
      <w:pPr>
        <w:ind w:firstLine="432"/>
      </w:pPr>
      <w:r>
        <w:rPr>
          <w:b/>
        </w:rPr>
        <w:t>Dispute resolution.</w:t>
      </w:r>
      <w:r>
        <w:t xml:space="preserve"> Arbitration with carve-out for injunctive relief.</w:t>
      </w:r>
    </w:p>
    <w:p>
      <w:pPr>
        <w:ind w:firstLine="432"/>
      </w:pPr>
      <w:r>
        <w:rPr>
          <w:b/>
        </w:rPr>
        <w:t>Governing law.</w:t>
      </w:r>
      <w:r>
        <w:t xml:space="preserve"> State of athlete's residence, or sponsor's, or a mutually agreed forum. Consider the right-of-publicity statutes in each candidate jurisdiction.</w:t>
      </w:r>
    </w:p>
    <w:p>
      <w:pPr>
        <w:ind w:firstLine="432"/>
      </w:pPr>
      <w:r>
        <w:rPr>
          <w:b/>
          <w:i/>
          <w:color w:val="B7410E"/>
        </w:rPr>
        <w:t>[INSERT RANDY ANECDOTE — the endorsement-deal negotiation where you held the line on a single term (exclusivity scope, morals clause, post-term tail, equity valuation) and the deal turned on that point. Which term, and what was the win?]</w:t>
      </w:r>
    </w:p>
    <w:p>
      <w:pPr>
        <w:pStyle w:val="Heading3"/>
      </w:pPr>
      <w:r>
        <w:t>§ 6.3 The morals clause in detail</w:t>
      </w:r>
    </w:p>
    <w:p>
      <w:pPr>
        <w:ind w:firstLine="432"/>
      </w:pPr>
      <w:r>
        <w:t>The morals clause is the central brand-protection device of the modern endorsement deal. The drafting points:</w:t>
      </w:r>
    </w:p>
    <w:p>
      <w:pPr>
        <w:ind w:firstLine="432"/>
      </w:pPr>
      <w:r>
        <w:t xml:space="preserve">(a) </w:t>
      </w:r>
      <w:r>
        <w:rPr>
          <w:b/>
        </w:rPr>
        <w:t>Triggering conduct.</w:t>
      </w:r>
      <w:r>
        <w:t xml:space="preserve"> Conviction of a felony; conviction or arrest involving moral turpitude, violence, fraud; suspension by the league for more than 30 consecutive days; conduct that brings the athlete or the sponsor's brand into substantial public disrepute. Athlete-favorable: tighten the language to require conviction (not arrest or charge) and to require substantial (not de minimis) reputational impact.</w:t>
      </w:r>
    </w:p>
    <w:p>
      <w:pPr>
        <w:ind w:firstLine="432"/>
      </w:pPr>
      <w:r>
        <w:t xml:space="preserve">(b) </w:t>
      </w:r>
      <w:r>
        <w:rPr>
          <w:b/>
        </w:rPr>
        <w:t>Cure rights.</w:t>
      </w:r>
      <w:r>
        <w:t xml:space="preserve"> The athlete should preserve cure rights for the reputational-conduct prong. A short cure period (30 days) and a demonstration that the conduct has been remedied or that public perception has been restored.</w:t>
      </w:r>
    </w:p>
    <w:p>
      <w:pPr>
        <w:ind w:firstLine="432"/>
      </w:pPr>
      <w:r>
        <w:t xml:space="preserve">(c) </w:t>
      </w:r>
      <w:r>
        <w:rPr>
          <w:b/>
        </w:rPr>
        <w:t>Suspension versus termination.</w:t>
      </w:r>
      <w:r>
        <w:t xml:space="preserve"> A two-step structure: suspension on the trigger, with termination after a continued period of non-cure. This protects both sides.</w:t>
      </w:r>
    </w:p>
    <w:p>
      <w:pPr>
        <w:ind w:firstLine="432"/>
      </w:pPr>
      <w:r>
        <w:t xml:space="preserve">(d) </w:t>
      </w:r>
      <w:r>
        <w:rPr>
          <w:b/>
        </w:rPr>
        <w:t>Sole remedy.</w:t>
      </w:r>
      <w:r>
        <w:t xml:space="preserve"> The morals clause is the sole remedy for the events described. The sponsor cannot terminate AND sue for damages on the same conduct. Athlete-favorable.</w:t>
      </w:r>
    </w:p>
    <w:p>
      <w:pPr>
        <w:ind w:firstLine="432"/>
      </w:pPr>
      <w:r>
        <w:t xml:space="preserve">(e) </w:t>
      </w:r>
      <w:r>
        <w:rPr>
          <w:b/>
        </w:rPr>
        <w:t>Pre-existing conduct.</w:t>
      </w:r>
      <w:r>
        <w:t xml:space="preserve"> Conduct known to the sponsor at signing is not a triggering event. The sponsor cannot rely on something it knew about to terminate later.</w:t>
      </w:r>
    </w:p>
    <w:p>
      <w:pPr>
        <w:ind w:firstLine="432"/>
      </w:pPr>
      <w:r>
        <w:t xml:space="preserve">(f) </w:t>
      </w:r>
      <w:r>
        <w:rPr>
          <w:b/>
        </w:rPr>
        <w:t>Notice requirements.</w:t>
      </w:r>
      <w:r>
        <w:t xml:space="preserve"> The sponsor must give written notice within a defined period of becoming aware of the conduct, with a defined opportunity for the athlete to respond.</w:t>
      </w:r>
    </w:p>
    <w:p>
      <w:pPr>
        <w:ind w:firstLine="432"/>
      </w:pPr>
      <w:r>
        <w:rPr>
          <w:b/>
          <w:i/>
          <w:color w:val="B7410E"/>
        </w:rPr>
        <w:t>[INSERT RANDY ANECDOTE — the morals-clause invocation you defended against, where you preserved the athlete's deal despite a real public controversy. What was the controversy and what was the structural defense?]</w:t>
      </w:r>
    </w:p>
    <w:p>
      <w:pPr>
        <w:pStyle w:val="Heading3"/>
      </w:pPr>
      <w:r>
        <w:t>§ 6.4 The reverse morals clause</w:t>
      </w:r>
    </w:p>
    <w:p>
      <w:pPr>
        <w:ind w:firstLine="432"/>
      </w:pPr>
      <w:r>
        <w:t>The reverse morals clause is now standard for marquee athletes. Drafting points:</w:t>
      </w:r>
    </w:p>
    <w:p>
      <w:pPr>
        <w:ind w:firstLine="432"/>
      </w:pPr>
      <w:r>
        <w:t xml:space="preserve">(a) </w:t>
      </w:r>
      <w:r>
        <w:rPr>
          <w:b/>
        </w:rPr>
        <w:t>Triggering conduct.</w:t>
      </w:r>
      <w:r>
        <w:t xml:space="preserve"> The sponsor's conviction of a felony; the sponsor's executive-level scandal; the sponsor's conduct contrary to widely-accepted social, ethical, or moral standards that materially and adversely affects the athlete's reputation by association.</w:t>
      </w:r>
    </w:p>
    <w:p>
      <w:pPr>
        <w:ind w:firstLine="432"/>
      </w:pPr>
      <w:r>
        <w:t xml:space="preserve">(b) </w:t>
      </w:r>
      <w:r>
        <w:rPr>
          <w:b/>
        </w:rPr>
        <w:t>Athlete's remedy.</w:t>
      </w:r>
      <w:r>
        <w:t xml:space="preserve"> Termination with retention of all compensation paid through the date of termination, including any accelerated guarantees.</w:t>
      </w:r>
    </w:p>
    <w:p>
      <w:pPr>
        <w:ind w:firstLine="432"/>
      </w:pPr>
      <w:r>
        <w:t xml:space="preserve">(c) </w:t>
      </w:r>
      <w:r>
        <w:rPr>
          <w:b/>
        </w:rPr>
        <w:t>Notice and process.</w:t>
      </w:r>
      <w:r>
        <w:t xml:space="preserve"> Standard notice and short cure (with limited cure availability).</w:t>
      </w:r>
    </w:p>
    <w:p>
      <w:pPr>
        <w:ind w:firstLine="432"/>
      </w:pPr>
      <w:r>
        <w:rPr>
          <w:b/>
          <w:i/>
          <w:color w:val="B7410E"/>
        </w:rPr>
        <w:t>[INSERT RANDY ANECDOTE — the reverse morals invocation you exercised (or threatened to exercise) on behalf of an athlete when a sponsor became toxic.]</w:t>
      </w:r>
    </w:p>
    <w:p>
      <w:pPr>
        <w:pStyle w:val="Heading3"/>
      </w:pPr>
      <w:r>
        <w:t>§ 6.5 The renegotiation moment</w:t>
      </w:r>
    </w:p>
    <w:p>
      <w:pPr>
        <w:ind w:firstLine="432"/>
      </w:pPr>
      <w:r>
        <w:t>Endorsement deals almost always require renegotiation during the term: changes in the athlete's status (new contract, new team, retirement), changes in the sponsor's business (M&amp;A, restructuring, product reformulation), changes in the broader market (pandemic, new competing technology, regulatory change). The lawyer's role is to anticipate the renegotiation pressure points and to draft language that channels renegotiation into structured processes rather than litigation.</w:t>
      </w:r>
    </w:p>
    <w:p>
      <w:pPr>
        <w:ind w:firstLine="432"/>
      </w:pPr>
      <w:r>
        <w:rPr>
          <w:b/>
          <w:i/>
          <w:color w:val="B7410E"/>
        </w:rPr>
        <w:t>[INSERT RANDY ANECDOTE — the mid-term renegotiation you handled where structural drafting in the original deal made the renegotiation possible.]</w:t>
      </w:r>
    </w:p>
    <w:p>
      <w:pPr>
        <w:ind w:firstLine="432"/>
      </w:pPr>
      <w:r>
        <w:t>Cross-references: Treatise Vol. I §§ 7, 9, 20; Vol. III Forms A-1, A-2; Vol. IV Lanham Act §§ 1114, 1125; selected state right-of-publicity statutes.</w:t>
      </w:r>
    </w:p>
    <w:p>
      <w:r>
        <w:br w:type="page"/>
      </w:r>
    </w:p>
    <w:p>
      <w:pPr>
        <w:pStyle w:val="Heading2"/>
      </w:pPr>
      <w:r>
        <w:t>Chapter 7. NIL — Athletes, Collectives, and the New College Economy</w:t>
      </w:r>
    </w:p>
    <w:p>
      <w:pPr>
        <w:pStyle w:val="Heading3"/>
      </w:pPr>
      <w:r>
        <w:t>§ 7.1 The current legal architecture</w:t>
      </w:r>
    </w:p>
    <w:p>
      <w:pPr>
        <w:ind w:firstLine="432"/>
      </w:pPr>
      <w:r>
        <w:t>Name, image, and likeness rights have moved from a contested concept to a routinized commercial reality. The legal architecture is layered: (a) the post-</w:t>
      </w:r>
      <w:r>
        <w:rPr>
          <w:i/>
        </w:rPr>
        <w:t>Alston</w:t>
      </w:r>
      <w:r>
        <w:t xml:space="preserve"> antitrust environment; (b) state NIL statutes; (c) the NCAA NIL policy; (d) institutional policy; (e) conference policy; (f) the post-</w:t>
      </w:r>
      <w:r>
        <w:rPr>
          <w:i/>
        </w:rPr>
        <w:t>House v. NCAA</w:t>
      </w:r>
      <w:r>
        <w:t xml:space="preserve"> settlement structure.</w:t>
      </w:r>
    </w:p>
    <w:p>
      <w:pPr>
        <w:ind w:firstLine="432"/>
      </w:pPr>
      <w:r>
        <w:t>The lawyer who represents a college athlete (or a high school athlete in the late stages of recruitment) must master the layered architecture. The lawyer who represents a collective, an institution, or a sponsor working with college athletes faces a different but related set of compliance obligations.</w:t>
      </w:r>
    </w:p>
    <w:p>
      <w:pPr>
        <w:ind w:firstLine="432"/>
      </w:pPr>
      <w:r>
        <w:t xml:space="preserve">(See Treatise Vol. I §§ 14, 22, 25; Vol. II </w:t>
      </w:r>
      <w:r>
        <w:rPr>
          <w:i/>
        </w:rPr>
        <w:t>NCAA v. Alston</w:t>
      </w:r>
      <w:r>
        <w:t>; Vol. IV state NIL statutes for California, Florida, Texas, Alabama, Tennessee.)</w:t>
      </w:r>
    </w:p>
    <w:p>
      <w:pPr>
        <w:pStyle w:val="Heading3"/>
      </w:pPr>
      <w:r>
        <w:t>§ 7.2 The athlete's perspective</w:t>
      </w:r>
    </w:p>
    <w:p>
      <w:pPr>
        <w:ind w:firstLine="432"/>
      </w:pPr>
      <w:r>
        <w:t>For the college athlete, NIL is now a meaningful income stream. The athlete's perspective on the lawyer's role:</w:t>
      </w:r>
    </w:p>
    <w:p>
      <w:pPr>
        <w:pStyle w:val="ListBullet"/>
      </w:pPr>
      <w:r>
        <w:rPr>
          <w:b/>
        </w:rPr>
        <w:t>Contract review.</w:t>
      </w:r>
      <w:r>
        <w:t xml:space="preserve"> Every NIL agreement should be reviewed by the lawyer before signing. Most college athletes have never signed a commercial contract.</w:t>
      </w:r>
    </w:p>
    <w:p>
      <w:pPr>
        <w:pStyle w:val="ListBullet"/>
      </w:pPr>
      <w:r>
        <w:rPr>
          <w:b/>
        </w:rPr>
        <w:t>Tax structure.</w:t>
      </w:r>
      <w:r>
        <w:t xml:space="preserve"> NIL income is ordinary income. The athlete must report, withhold, and plan. Many athletes set up a single-member LLC or other vehicle for tax efficiency.</w:t>
      </w:r>
    </w:p>
    <w:p>
      <w:pPr>
        <w:pStyle w:val="ListBullet"/>
      </w:pPr>
      <w:r>
        <w:rPr>
          <w:b/>
        </w:rPr>
        <w:t>Disclosure obligations.</w:t>
      </w:r>
      <w:r>
        <w:t xml:space="preserve"> The athlete must disclose deals to the institution under the institutional policy.</w:t>
      </w:r>
    </w:p>
    <w:p>
      <w:pPr>
        <w:pStyle w:val="ListBullet"/>
      </w:pPr>
      <w:r>
        <w:rPr>
          <w:b/>
        </w:rPr>
        <w:t>Compliance.</w:t>
      </w:r>
      <w:r>
        <w:t xml:space="preserve"> The athlete must comply with NCAA, conference, and institutional rules.</w:t>
      </w:r>
    </w:p>
    <w:p>
      <w:pPr>
        <w:pStyle w:val="ListBullet"/>
      </w:pPr>
      <w:r>
        <w:rPr>
          <w:b/>
        </w:rPr>
        <w:t>Brand strategy.</w:t>
      </w:r>
      <w:r>
        <w:t xml:space="preserve"> NIL is the foundation of the athlete's commercial brand. The early deals shape the brand.</w:t>
      </w:r>
    </w:p>
    <w:p>
      <w:pPr>
        <w:pStyle w:val="ListBullet"/>
      </w:pPr>
      <w:r>
        <w:rPr>
          <w:b/>
        </w:rPr>
        <w:t>International athlete considerations.</w:t>
      </w:r>
      <w:r>
        <w:t xml:space="preserve"> F-1 visa holders face significant restrictions on income; the structure must be designed around the visa limits.</w:t>
      </w:r>
    </w:p>
    <w:p>
      <w:pPr>
        <w:pStyle w:val="ListBullet"/>
      </w:pPr>
      <w:r>
        <w:rPr>
          <w:b/>
        </w:rPr>
        <w:t>Post-transfer treatment.</w:t>
      </w:r>
      <w:r>
        <w:t xml:space="preserve"> If the athlete transfers institutions, what happens to existing NIL deals?</w:t>
      </w:r>
    </w:p>
    <w:p>
      <w:pPr>
        <w:ind w:firstLine="432"/>
      </w:pPr>
      <w:r>
        <w:rPr>
          <w:b/>
          <w:i/>
          <w:color w:val="B7410E"/>
        </w:rPr>
        <w:t>[INSERT RANDY ANECDOTE — the high-profile college athlete or family who came to you with NIL deals already piling up but no structure. What was the first thing you put in place?]</w:t>
      </w:r>
    </w:p>
    <w:p>
      <w:pPr>
        <w:pStyle w:val="Heading3"/>
      </w:pPr>
      <w:r>
        <w:t>§ 7.3 The collective architecture</w:t>
      </w:r>
    </w:p>
    <w:p>
      <w:pPr>
        <w:ind w:firstLine="432"/>
      </w:pPr>
      <w:r>
        <w:t>NIL collectives are typically nonprofit or for-profit entities organized by boosters to provide NIL deals to athletes at a specific institution. The legal questions:</w:t>
      </w:r>
    </w:p>
    <w:p>
      <w:pPr>
        <w:pStyle w:val="ListBullet"/>
      </w:pPr>
      <w:r>
        <w:rPr>
          <w:b/>
        </w:rPr>
        <w:t>Tax status.</w:t>
      </w:r>
      <w:r>
        <w:t xml:space="preserve"> The IRS has limited 501(c)(3) status for collectives that primarily benefit specific athletes. Many collectives are LLCs or other taxable entities.</w:t>
      </w:r>
    </w:p>
    <w:p>
      <w:pPr>
        <w:pStyle w:val="ListBullet"/>
      </w:pPr>
      <w:r>
        <w:rPr>
          <w:b/>
        </w:rPr>
        <w:t>Employment law.</w:t>
      </w:r>
      <w:r>
        <w:t xml:space="preserve"> Whether the athlete is an employee of the collective (with FLSA and tax-withholding implications).</w:t>
      </w:r>
    </w:p>
    <w:p>
      <w:pPr>
        <w:pStyle w:val="ListBullet"/>
      </w:pPr>
      <w:r>
        <w:rPr>
          <w:b/>
        </w:rPr>
        <w:t>NCAA rule compliance.</w:t>
      </w:r>
      <w:r>
        <w:t xml:space="preserve"> Whether the collective's interactions with prospective student-athletes constitute impermissible recruiting inducements.</w:t>
      </w:r>
    </w:p>
    <w:p>
      <w:pPr>
        <w:pStyle w:val="ListBullet"/>
      </w:pPr>
      <w:r>
        <w:rPr>
          <w:b/>
        </w:rPr>
        <w:t>Institutional involvement.</w:t>
      </w:r>
      <w:r>
        <w:t xml:space="preserve"> What involvement may the institution have? Varies by state.</w:t>
      </w:r>
    </w:p>
    <w:p>
      <w:pPr>
        <w:pStyle w:val="ListBullet"/>
      </w:pPr>
      <w:r>
        <w:rPr>
          <w:b/>
        </w:rPr>
        <w:t>Reporting.</w:t>
      </w:r>
      <w:r>
        <w:t xml:space="preserve"> Collectives' reporting obligations to institutions, to the </w:t>
      </w:r>
      <w:r>
        <w:rPr>
          <w:i/>
        </w:rPr>
        <w:t>House</w:t>
      </w:r>
      <w:r>
        <w:t xml:space="preserve"> settlement clearinghouse, and (potentially) to other oversight bodies.</w:t>
      </w:r>
    </w:p>
    <w:p>
      <w:pPr>
        <w:ind w:firstLine="432"/>
      </w:pPr>
      <w:r>
        <w:t>(See Treatise Vol. III, NIL Collective Formation Documents and Athlete NIL Agreement — Collective Form.)</w:t>
      </w:r>
    </w:p>
    <w:p>
      <w:pPr>
        <w:pStyle w:val="Heading3"/>
      </w:pPr>
      <w:r>
        <w:t>§ 7.4 The post-*House* revenue-sharing era</w:t>
      </w:r>
    </w:p>
    <w:p>
      <w:pPr>
        <w:ind w:firstLine="432"/>
      </w:pPr>
      <w:r>
        <w:t xml:space="preserve">The </w:t>
      </w:r>
      <w:r>
        <w:rPr>
          <w:i/>
        </w:rPr>
        <w:t>House v. NCAA</w:t>
      </w:r>
      <w:r>
        <w:t xml:space="preserve"> settlement (and the consolidated </w:t>
      </w:r>
      <w:r>
        <w:rPr>
          <w:i/>
        </w:rPr>
        <w:t>Carter</w:t>
      </w:r>
      <w:r>
        <w:t xml:space="preserve">, </w:t>
      </w:r>
      <w:r>
        <w:rPr>
          <w:i/>
        </w:rPr>
        <w:t>Hubbard</w:t>
      </w:r>
      <w:r>
        <w:t xml:space="preserve"> actions) provides for back-pay damages of approximately $2.8 billion and a forward-looking revenue-sharing arrangement under which member institutions may pay athletes directly, capped at approximately $20.5 million per institution per year (rising with revenue growth) for the 2025-2026 academic year.</w:t>
      </w:r>
    </w:p>
    <w:p>
      <w:pPr>
        <w:ind w:firstLine="432"/>
      </w:pPr>
      <w:r>
        <w:t>The lawyer's role for an athlete client at a participating institution:</w:t>
      </w:r>
    </w:p>
    <w:p>
      <w:pPr>
        <w:pStyle w:val="ListBullet"/>
      </w:pPr>
      <w:r>
        <w:rPr>
          <w:b/>
        </w:rPr>
        <w:t>The revenue-sharing agreement.</w:t>
      </w:r>
      <w:r>
        <w:t xml:space="preserve"> Review the institution-athlete revenue-sharing agreement (Treatise Vol. III, Form E-5). Negotiate terms where there is leverage. Document forfeiture conditions and termination provisions carefully.</w:t>
      </w:r>
    </w:p>
    <w:p>
      <w:pPr>
        <w:pStyle w:val="ListBullet"/>
      </w:pPr>
      <w:r>
        <w:rPr>
          <w:b/>
        </w:rPr>
        <w:t>The clearinghouse.</w:t>
      </w:r>
      <w:r>
        <w:t xml:space="preserve"> Understand the NIL clearinghouse's role in evaluating deals over the threshold (initially $600). Counsel the athlete on documentation and substantiation of NIL deals.</w:t>
      </w:r>
    </w:p>
    <w:p>
      <w:pPr>
        <w:pStyle w:val="ListBullet"/>
      </w:pPr>
      <w:r>
        <w:rPr>
          <w:b/>
        </w:rPr>
        <w:t>Title IX implications.</w:t>
      </w:r>
      <w:r>
        <w:t xml:space="preserve"> The Title IX treatment of revenue-sharing payments is unsettled (Treatise Vol. I § 26.8). The lawyer should monitor.</w:t>
      </w:r>
    </w:p>
    <w:p>
      <w:pPr>
        <w:pStyle w:val="ListBullet"/>
      </w:pPr>
      <w:r>
        <w:rPr>
          <w:b/>
        </w:rPr>
        <w:t>Tax and structural planning.</w:t>
      </w:r>
      <w:r>
        <w:t xml:space="preserve"> The revenue-sharing payments combine with NIL income to push many athletes into significant tax-planning territory at age 18-22.</w:t>
      </w:r>
    </w:p>
    <w:p>
      <w:pPr>
        <w:pStyle w:val="ListBullet"/>
      </w:pPr>
      <w:r>
        <w:rPr>
          <w:b/>
        </w:rPr>
        <w:t>Employee-status implications.</w:t>
      </w:r>
      <w:r>
        <w:t xml:space="preserve"> The lawyer should track the </w:t>
      </w:r>
      <w:r>
        <w:rPr>
          <w:i/>
        </w:rPr>
        <w:t>Johnson v. NCAA</w:t>
      </w:r>
      <w:r>
        <w:t xml:space="preserve"> and </w:t>
      </w:r>
      <w:r>
        <w:rPr>
          <w:i/>
        </w:rPr>
        <w:t>Dartmouth</w:t>
      </w:r>
      <w:r>
        <w:t xml:space="preserve"> lines and counsel on the implications of any reclassification.</w:t>
      </w:r>
    </w:p>
    <w:p>
      <w:pPr>
        <w:ind w:firstLine="432"/>
      </w:pPr>
      <w:r>
        <w:rPr>
          <w:b/>
          <w:i/>
          <w:color w:val="B7410E"/>
        </w:rPr>
        <w:t>[INSERT RANDY ANECDOTE — the first big-program athlete you represented under the revenue-sharing framework. What surprised you about the process?]</w:t>
      </w:r>
    </w:p>
    <w:p>
      <w:pPr>
        <w:pStyle w:val="Heading3"/>
      </w:pPr>
      <w:r>
        <w:t>§ 7.5 The recruiting boundary</w:t>
      </w:r>
    </w:p>
    <w:p>
      <w:pPr>
        <w:ind w:firstLine="432"/>
      </w:pPr>
      <w:r>
        <w:t>The single most contested NIL question is the boundary between permissible NIL compensation and impermissible recruiting inducement. The NCAA has attempted to enforce a distinction. The state attorneys-general litigation (</w:t>
      </w:r>
      <w:r>
        <w:rPr>
          <w:i/>
        </w:rPr>
        <w:t>Tennessee and Virginia v. NCAA</w:t>
      </w:r>
      <w:r>
        <w:t>) has limited NCAA enforcement. The doctrinal landscape remains unsettled.</w:t>
      </w:r>
    </w:p>
    <w:p>
      <w:pPr>
        <w:ind w:firstLine="432"/>
      </w:pPr>
      <w:r>
        <w:t>For the athlete-side lawyer, the practical guidance:</w:t>
      </w:r>
    </w:p>
    <w:p>
      <w:pPr>
        <w:ind w:firstLine="432"/>
      </w:pPr>
      <w:r>
        <w:t>(a) NIL deals signed by prospective student-athletes are subject to heightened scrutiny. (b) Documentation should make clear that compensation is for services rendered, not for selection of an institution. (c) Fair market value should be substantiated. (d) Connections between the collective and institutional personnel should be carefully managed. (e) The athlete should be educated about the risk that an enforcement action, even if ultimately unsuccessful, could disrupt the athletic career.</w:t>
      </w:r>
    </w:p>
    <w:p>
      <w:pPr>
        <w:pStyle w:val="Heading3"/>
      </w:pPr>
      <w:r>
        <w:t>§ 7.6 The international athlete</w:t>
      </w:r>
    </w:p>
    <w:p>
      <w:pPr>
        <w:ind w:firstLine="432"/>
      </w:pPr>
      <w:r>
        <w:t>F-1 visa holders face significant restrictions on income-generating activity. The interaction with NIL is unsettled. The lawyer's options for an international athlete client:</w:t>
      </w:r>
    </w:p>
    <w:p>
      <w:pPr>
        <w:pStyle w:val="ListBullet"/>
      </w:pPr>
      <w:r>
        <w:t>Structuring NIL activity through OPT, CPT, or other work authorization where available.</w:t>
      </w:r>
    </w:p>
    <w:p>
      <w:pPr>
        <w:pStyle w:val="ListBullet"/>
      </w:pPr>
      <w:r>
        <w:t>Limiting U.S.-source NIL activity and channeling NIL income to home-country deals.</w:t>
      </w:r>
    </w:p>
    <w:p>
      <w:pPr>
        <w:pStyle w:val="ListBullet"/>
      </w:pPr>
      <w:r>
        <w:t>Counseling the athlete on the risk of visa-status complications and on the potential for re-entry-related challenges.</w:t>
      </w:r>
    </w:p>
    <w:p>
      <w:pPr>
        <w:ind w:firstLine="432"/>
      </w:pPr>
      <w:r>
        <w:t>The compliance picture is intricate and the consequences (visa revocation, departure required) are severe. This area calls for specialist immigration consultation.</w:t>
      </w:r>
    </w:p>
    <w:p>
      <w:pPr>
        <w:ind w:firstLine="432"/>
      </w:pPr>
      <w:r>
        <w:rPr>
          <w:b/>
          <w:i/>
          <w:color w:val="B7410E"/>
        </w:rPr>
        <w:t>[INSERT RANDY ANECDOTE — the international athlete whose NIL situation required creative structuring or whose NIL ambitions you had to scale back.]</w:t>
      </w:r>
    </w:p>
    <w:p>
      <w:pPr>
        <w:ind w:firstLine="432"/>
      </w:pPr>
      <w:r>
        <w:t xml:space="preserve">Cross-references: Treatise Vol. I §§ 14, 22, 25; Vol. II </w:t>
      </w:r>
      <w:r>
        <w:rPr>
          <w:i/>
        </w:rPr>
        <w:t>Alston</w:t>
      </w:r>
      <w:r>
        <w:t>; Vol. III Form A-3 (collective NIL form), E-2 (institutional NIL policy), E-3 (disclosure form), E-5 (revenue-sharing agreement); Vol. IV California, Florida, Texas, Alabama, Tennessee NIL statutes.</w:t>
      </w:r>
    </w:p>
    <w:p>
      <w:r>
        <w:br w:type="page"/>
      </w:r>
    </w:p>
    <w:p>
      <w:pPr>
        <w:pStyle w:val="Heading1"/>
      </w:pPr>
      <w:r>
        <w:t>Part Three — The Athlete's Finances</w:t>
      </w:r>
    </w:p>
    <w:p>
      <w:pPr>
        <w:pStyle w:val="Heading2"/>
      </w:pPr>
      <w:r>
        <w:t>Chapter 8. Financial Advisor Selection and Oversight</w:t>
      </w:r>
    </w:p>
    <w:p>
      <w:pPr>
        <w:pStyle w:val="Heading3"/>
      </w:pPr>
      <w:r>
        <w:t>§ 8.1 The single most consequential advisor selection</w:t>
      </w:r>
    </w:p>
    <w:p>
      <w:pPr>
        <w:ind w:firstLine="432"/>
      </w:pPr>
      <w:r>
        <w:t>The financial advisor selection is, for most athletes, the single most consequential advisor selection of the career. The financial advisor will manage the entire portfolio for decades. Poor selection produces catastrophic losses. Good selection produces stable wealth across the post-career period.</w:t>
      </w:r>
    </w:p>
    <w:p>
      <w:pPr>
        <w:ind w:firstLine="432"/>
      </w:pPr>
      <w:r>
        <w:t>The unfortunate reality is that athletes are systematically targeted by financial advisors of widely varying quality. The athlete's susceptibility to charisma over credential, the family-system pressures that often lead to a friend-of-a-friend selection, and the financial-services industry's well-developed channels for athlete client acquisition combine to produce a marketplace in which the athlete needs structural help to choose well.</w:t>
      </w:r>
    </w:p>
    <w:p>
      <w:pPr>
        <w:ind w:firstLine="432"/>
      </w:pPr>
      <w:r>
        <w:t>The lawyer's role is to insist on a disciplined selection process.</w:t>
      </w:r>
    </w:p>
    <w:p>
      <w:pPr>
        <w:ind w:firstLine="432"/>
      </w:pPr>
      <w:r>
        <w:rPr>
          <w:b/>
          <w:i/>
          <w:color w:val="B7410E"/>
        </w:rPr>
        <w:t>[INSERT RANDY ANECDOTE — the financial advisor selection you steered for an athlete (or had to clean up after) and the structural lesson.]</w:t>
      </w:r>
    </w:p>
    <w:p>
      <w:pPr>
        <w:pStyle w:val="Heading3"/>
      </w:pPr>
      <w:r>
        <w:t>§ 8.2 The selection criteria</w:t>
      </w:r>
    </w:p>
    <w:p>
      <w:pPr>
        <w:ind w:firstLine="432"/>
      </w:pPr>
      <w:r>
        <w:t>The selection criteria for an athlete's financial advisor:</w:t>
      </w:r>
    </w:p>
    <w:p>
      <w:pPr>
        <w:pStyle w:val="ListBullet"/>
      </w:pPr>
      <w:r>
        <w:rPr>
          <w:b/>
        </w:rPr>
        <w:t>Regulatory status.</w:t>
      </w:r>
      <w:r>
        <w:t xml:space="preserve"> Registered investment advisor with appropriate SEC or state registration. ADV Part 1, Part 2A, Part 2B reviewed. Public disclosure history reviewed. Independent confirmation of registration.</w:t>
      </w:r>
    </w:p>
    <w:p>
      <w:pPr>
        <w:pStyle w:val="ListBullet"/>
      </w:pPr>
      <w:r>
        <w:rPr>
          <w:b/>
        </w:rPr>
        <w:t>Fiduciary status.</w:t>
      </w:r>
      <w:r>
        <w:t xml:space="preserve"> Advisor is a fiduciary, not a broker. Documented in writing.</w:t>
      </w:r>
    </w:p>
    <w:p>
      <w:pPr>
        <w:pStyle w:val="ListBullet"/>
      </w:pPr>
      <w:r>
        <w:rPr>
          <w:b/>
        </w:rPr>
        <w:t>Fee structure.</w:t>
      </w:r>
      <w:r>
        <w:t xml:space="preserve"> Transparent, all-in fee disclosure. Asset-based, fixed, or hybrid; no surprises. No commissions on individual product sales. No proprietary product steering. No revenue sharing with third-party product providers.</w:t>
      </w:r>
    </w:p>
    <w:p>
      <w:pPr>
        <w:pStyle w:val="ListBullet"/>
      </w:pPr>
      <w:r>
        <w:rPr>
          <w:b/>
        </w:rPr>
        <w:t>Athlete experience.</w:t>
      </w:r>
      <w:r>
        <w:t xml:space="preserve"> Track record with athlete clients. Specific client references. Specific deals or strategies handled.</w:t>
      </w:r>
    </w:p>
    <w:p>
      <w:pPr>
        <w:pStyle w:val="ListBullet"/>
      </w:pPr>
      <w:r>
        <w:rPr>
          <w:b/>
        </w:rPr>
        <w:t>Custody.</w:t>
      </w:r>
      <w:r>
        <w:t xml:space="preserve"> Independent custodian (Schwab, Fidelity, Pershing, or similar). The advisor does not have custody of the assets.</w:t>
      </w:r>
    </w:p>
    <w:p>
      <w:pPr>
        <w:pStyle w:val="ListBullet"/>
      </w:pPr>
      <w:r>
        <w:rPr>
          <w:b/>
        </w:rPr>
        <w:t>Reporting.</w:t>
      </w:r>
      <w:r>
        <w:t xml:space="preserve"> Monthly or quarterly performance reporting with attribution. Annual review meeting with the athlete and the lawyer.</w:t>
      </w:r>
    </w:p>
    <w:p>
      <w:pPr>
        <w:pStyle w:val="ListBullet"/>
      </w:pPr>
      <w:r>
        <w:rPr>
          <w:b/>
        </w:rPr>
        <w:t>Compliance and audit.</w:t>
      </w:r>
      <w:r>
        <w:t xml:space="preserve"> Recent SEC/state examination history. Independent audit confirmation.</w:t>
      </w:r>
    </w:p>
    <w:p>
      <w:pPr>
        <w:pStyle w:val="ListBullet"/>
      </w:pPr>
      <w:r>
        <w:rPr>
          <w:b/>
        </w:rPr>
        <w:t>Insurance.</w:t>
      </w:r>
      <w:r>
        <w:t xml:space="preserve"> E&amp;O and fidelity coverage.</w:t>
      </w:r>
    </w:p>
    <w:p>
      <w:pPr>
        <w:pStyle w:val="ListBullet"/>
      </w:pPr>
      <w:r>
        <w:rPr>
          <w:b/>
        </w:rPr>
        <w:t>Conflicts.</w:t>
      </w:r>
      <w:r>
        <w:t xml:space="preserve"> Full disclosure of all conflicts. Independence from agent and from other advisors who could refer business.</w:t>
      </w:r>
    </w:p>
    <w:p>
      <w:pPr>
        <w:pStyle w:val="ListBullet"/>
      </w:pPr>
      <w:r>
        <w:rPr>
          <w:b/>
        </w:rPr>
        <w:t>Personal qualities.</w:t>
      </w:r>
      <w:r>
        <w:t xml:space="preserve"> Demonstrated patience, willingness to deliver hard truths, alignment with the athlete's values, capacity to communicate with the family system.</w:t>
      </w:r>
    </w:p>
    <w:p>
      <w:pPr>
        <w:pStyle w:val="Heading3"/>
      </w:pPr>
      <w:r>
        <w:t>§ 8.3 The fiduciary structure</w:t>
      </w:r>
    </w:p>
    <w:p>
      <w:pPr>
        <w:ind w:firstLine="432"/>
      </w:pPr>
      <w:r>
        <w:t>The financial advisor must be a fiduciary. The distinction matters enormously. A broker operates under a suitability standard. A fiduciary operates under a duty of loyalty. The athlete's portfolio must be managed by someone whose duty runs to the athlete, not to the firm, not to the products, not to the agent who made the introduction.</w:t>
      </w:r>
    </w:p>
    <w:p>
      <w:pPr>
        <w:ind w:firstLine="432"/>
      </w:pPr>
      <w:r>
        <w:t>This is documented in writing. The advisory agreement should state explicitly that the advisor is a fiduciary, that the advisor has a duty of loyalty to the athlete, that conflicts must be disclosed and (where unwaivable) declined, and that the standard of care is the prudent investor standard as applied to a sophisticated client of the athlete's risk profile.</w:t>
      </w:r>
    </w:p>
    <w:p>
      <w:pPr>
        <w:pStyle w:val="Heading3"/>
      </w:pPr>
      <w:r>
        <w:t>§ 8.4 The custody question</w:t>
      </w:r>
    </w:p>
    <w:p>
      <w:pPr>
        <w:ind w:firstLine="432"/>
      </w:pPr>
      <w:r>
        <w:t>The advisor must not have custody of the assets. The assets must be held by an independent custodian. The advisor's authority is limited to trading authority and to fee deduction in accordance with the advisory agreement. The athlete sees the custody-account statements directly. The lawyer reviews them periodically.</w:t>
      </w:r>
    </w:p>
    <w:p>
      <w:pPr>
        <w:ind w:firstLine="432"/>
      </w:pPr>
      <w:r>
        <w:t>This is the single most important fraud-prevention structure in the financial advisor relationship. The Bernie Madoff structure required custody. An athlete advisor without custody cannot disappear with the assets.</w:t>
      </w:r>
    </w:p>
    <w:p>
      <w:pPr>
        <w:ind w:firstLine="432"/>
      </w:pPr>
      <w:r>
        <w:rPr>
          <w:b/>
          <w:i/>
          <w:color w:val="B7410E"/>
        </w:rPr>
        <w:t>[INSERT RANDY ANECDOTE — the custody-related concern you identified and resolved early in a client relationship. What was the warning sign?]</w:t>
      </w:r>
    </w:p>
    <w:p>
      <w:pPr>
        <w:pStyle w:val="Heading3"/>
      </w:pPr>
      <w:r>
        <w:t>§ 8.5 The lawyer's ongoing oversight</w:t>
      </w:r>
    </w:p>
    <w:p>
      <w:pPr>
        <w:ind w:firstLine="432"/>
      </w:pPr>
      <w:r>
        <w:t>The lawyer is not the financial advisor. The lawyer does not pick investments. But the lawyer has an ongoing oversight role:</w:t>
      </w:r>
    </w:p>
    <w:p>
      <w:pPr>
        <w:pStyle w:val="ListBullet"/>
      </w:pPr>
      <w:r>
        <w:t>Annual review of the advisor's regulatory status.</w:t>
      </w:r>
    </w:p>
    <w:p>
      <w:pPr>
        <w:pStyle w:val="ListBullet"/>
      </w:pPr>
      <w:r>
        <w:t>Annual review of fees against benchmarks.</w:t>
      </w:r>
    </w:p>
    <w:p>
      <w:pPr>
        <w:pStyle w:val="ListBullet"/>
      </w:pPr>
      <w:r>
        <w:t>Periodic review of portfolio composition for risk and diversification.</w:t>
      </w:r>
    </w:p>
    <w:p>
      <w:pPr>
        <w:pStyle w:val="ListBullet"/>
      </w:pPr>
      <w:r>
        <w:t>Review of any material changes in the advisor's firm structure or personnel.</w:t>
      </w:r>
    </w:p>
    <w:p>
      <w:pPr>
        <w:pStyle w:val="ListBullet"/>
      </w:pPr>
      <w:r>
        <w:t>Coordination with the tax advisor on cross-cutting issues.</w:t>
      </w:r>
    </w:p>
    <w:p>
      <w:pPr>
        <w:pStyle w:val="ListBullet"/>
      </w:pPr>
      <w:r>
        <w:t>Convening of the all-advisor meeting (Chapter 3) to ensure the advisor coordinates with the team.</w:t>
      </w:r>
    </w:p>
    <w:p>
      <w:pPr>
        <w:pStyle w:val="Heading3"/>
      </w:pPr>
      <w:r>
        <w:t>§ 8.6 The replacement decision</w:t>
      </w:r>
    </w:p>
    <w:p>
      <w:pPr>
        <w:ind w:firstLine="432"/>
      </w:pPr>
      <w:r>
        <w:t>Sometimes the right call is to replace the financial advisor. The lawyer should be prepared to make the recommendation and to manage the transition cleanly. The athlete will resist. The transition will be sticky. But the cost of staying with a substandard financial advisor compounds.</w:t>
      </w:r>
    </w:p>
    <w:p>
      <w:pPr>
        <w:ind w:firstLine="432"/>
      </w:pPr>
      <w:r>
        <w:rPr>
          <w:b/>
          <w:i/>
          <w:color w:val="B7410E"/>
        </w:rPr>
        <w:t>[INSERT RANDY ANECDOTE — the financial advisor replacement you orchestrated and the recovery (or fallout) that followed.]</w:t>
      </w:r>
    </w:p>
    <w:p>
      <w:pPr>
        <w:ind w:firstLine="432"/>
      </w:pPr>
      <w:r>
        <w:t>Cross-references: Treatise Vol. I § 28; Vol. III Form I-1 (engagement letter); custody account opening documentation.</w:t>
      </w:r>
    </w:p>
    <w:p>
      <w:r>
        <w:br w:type="page"/>
      </w:r>
    </w:p>
    <w:p>
      <w:pPr>
        <w:pStyle w:val="Heading2"/>
      </w:pPr>
      <w:r>
        <w:t>Chapter 9. Athlete Tax and Cross-Border Income</w:t>
      </w:r>
    </w:p>
    <w:p>
      <w:pPr>
        <w:pStyle w:val="Heading3"/>
      </w:pPr>
      <w:r>
        <w:t>§ 9.1 The tax architecture in one paragraph</w:t>
      </w:r>
    </w:p>
    <w:p>
      <w:pPr>
        <w:ind w:firstLine="432"/>
      </w:pPr>
      <w:r>
        <w:t>The athlete's tax architecture is structurally different from any other client's. Income is concentrated, multistate (jock-tax allocation), often multinational, often through unusual vehicles (signing bonuses, deferred compensation, equity in sponsor companies, NIL income, foundation income, business income), and constantly evolving. The athlete needs (a) a sophisticated CPA, (b) a tax-aware lawyer who can spot issues that the CPA may miss in their narrower lane, and (c) integration with the financial advisor and the agent.</w:t>
      </w:r>
    </w:p>
    <w:p>
      <w:pPr>
        <w:ind w:firstLine="432"/>
      </w:pPr>
      <w:r>
        <w:t>(See Treatise Vol. I § 34.)</w:t>
      </w:r>
    </w:p>
    <w:p>
      <w:pPr>
        <w:pStyle w:val="Heading3"/>
      </w:pPr>
      <w:r>
        <w:t>§ 9.2 The jock tax</w:t>
      </w:r>
    </w:p>
    <w:p>
      <w:pPr>
        <w:ind w:firstLine="432"/>
      </w:pPr>
      <w:r>
        <w:t>Income is subject to state tax in each state where the athlete performs services. The "duty days" methodology (NFL, NBA, NHL) and the games-played methodology (MLB historically) produce different allocations. The accountant must maintain the duty-day records contemporaneously. Errors are common. The lawyer should ensure that the accounting structure is in place and that the athlete is signing returns that reflect proper allocation.</w:t>
      </w:r>
    </w:p>
    <w:p>
      <w:pPr>
        <w:ind w:firstLine="432"/>
      </w:pPr>
      <w:r>
        <w:rPr>
          <w:b/>
          <w:i/>
          <w:color w:val="B7410E"/>
        </w:rPr>
        <w:t>[INSERT RANDY ANECDOTE — the jock-tax dispute or audit you helped resolve and the structural lesson.]</w:t>
      </w:r>
    </w:p>
    <w:p>
      <w:pPr>
        <w:pStyle w:val="Heading3"/>
      </w:pPr>
      <w:r>
        <w:t>§ 9.3 Signing bonus, performance bonus, deferred comp</w:t>
      </w:r>
    </w:p>
    <w:p>
      <w:pPr>
        <w:ind w:firstLine="432"/>
      </w:pPr>
      <w:r>
        <w:t>Signing bonus structuring has substantial tax consequences. In the NFL the signing bonus may be eligible for allocation across the term of the contract for state-tax purposes in some states; in others not. Performance bonuses are typically reported when earned. Deferred compensation under § 409A must comply with strict requirements; non-compliance produces immediate income inclusion plus a 20% additional tax. The lawyer reviewing a contract addendum should be alert to § 409A traps.</w:t>
      </w:r>
    </w:p>
    <w:p>
      <w:pPr>
        <w:pStyle w:val="Heading3"/>
      </w:pPr>
      <w:r>
        <w:t>§ 9.4 Loan-out entities</w:t>
      </w:r>
    </w:p>
    <w:p>
      <w:pPr>
        <w:ind w:firstLine="432"/>
      </w:pPr>
      <w:r>
        <w:t>Many athletes structure income through a loan-out S corporation or LLC. The structure has tax advantages (state-tax planning, business-expense deductions, retirement-plan flexibility) and disadvantages (additional administrative cost, potential exposure under the personal-services-income rules). The decision is athlete-specific and should be made in consultation with the CPA.</w:t>
      </w:r>
    </w:p>
    <w:p>
      <w:pPr>
        <w:pStyle w:val="Heading3"/>
      </w:pPr>
      <w:r>
        <w:t>§ 9.5 NIL and college tax issues</w:t>
      </w:r>
    </w:p>
    <w:p>
      <w:pPr>
        <w:ind w:firstLine="432"/>
      </w:pPr>
      <w:r>
        <w:t>NIL income is ordinary income. Many college athletes are first-time tax filers and need education on quarterly estimated taxes, self-employment tax, state-tax exposure, and the documentation of business expenses. The lawyer should ensure that the athlete has a CPA in place before the first NIL season.</w:t>
      </w:r>
    </w:p>
    <w:p>
      <w:pPr>
        <w:pStyle w:val="Heading3"/>
      </w:pPr>
      <w:r>
        <w:t>§ 9.6 International tax</w:t>
      </w:r>
    </w:p>
    <w:p>
      <w:pPr>
        <w:ind w:firstLine="432"/>
      </w:pPr>
      <w:r>
        <w:t>Foreign athletes in the U.S. face federal nonresident-alien taxation, treaty implications, and state-tax interaction. U.S. athletes in foreign leagues face the foreign-tax-credit machinery, treaty positions, and FBAR/FATCA reporting. The lawyer should ensure that an international-tax specialist is in the rotation.</w:t>
      </w:r>
    </w:p>
    <w:p>
      <w:pPr>
        <w:ind w:firstLine="432"/>
      </w:pPr>
      <w:r>
        <w:rPr>
          <w:b/>
          <w:i/>
          <w:color w:val="B7410E"/>
        </w:rPr>
        <w:t>[INSERT RANDY ANECDOTE — the international athlete you represented whose tax structure required a creative cross-border solution.]</w:t>
      </w:r>
    </w:p>
    <w:p>
      <w:pPr>
        <w:pStyle w:val="Heading3"/>
      </w:pPr>
      <w:r>
        <w:t>§ 9.7 The audit</w:t>
      </w:r>
    </w:p>
    <w:p>
      <w:pPr>
        <w:ind w:firstLine="432"/>
      </w:pPr>
      <w:r>
        <w:t>Athletes are disproportionately audited. The lawyer's role at the audit stage is to coordinate with tax counsel, to ensure that documentation is gathered in an orderly way, and to protect privileged communications. The Kovel arrangement (engagement of the CPA through the lawyer to extend attorney-client privilege) may be appropriate for high-exposure audits.</w:t>
      </w:r>
    </w:p>
    <w:p>
      <w:pPr>
        <w:pStyle w:val="Heading3"/>
      </w:pPr>
      <w:r>
        <w:t>§ 9.8 Estate-tax planning</w:t>
      </w:r>
    </w:p>
    <w:p>
      <w:pPr>
        <w:ind w:firstLine="432"/>
      </w:pPr>
      <w:r>
        <w:t>Athletes accumulate wealth quickly and (statistically) face the estate-tax planning question earlier than other professionals. Lifetime gift and trust planning, generation-skipping trust planning, and life-insurance trust planning are core components.</w:t>
      </w:r>
    </w:p>
    <w:p>
      <w:pPr>
        <w:ind w:firstLine="432"/>
      </w:pPr>
      <w:r>
        <w:t>Cross-references: Treatise Vol. I § 34; Vol. III Form L-1 (jock-tax allocation), L-2 (§ 409A compliant deferred compensation), Form I-3 (loan-out corporation documents).</w:t>
      </w:r>
    </w:p>
    <w:p>
      <w:r>
        <w:br w:type="page"/>
      </w:r>
    </w:p>
    <w:p>
      <w:pPr>
        <w:pStyle w:val="Heading2"/>
      </w:pPr>
      <w:r>
        <w:t>Chapter 10. Estate Planning for Athletes</w:t>
      </w:r>
    </w:p>
    <w:p>
      <w:pPr>
        <w:pStyle w:val="Heading3"/>
      </w:pPr>
      <w:r>
        <w:t>§ 10.1 The unique estate-planning profile</w:t>
      </w:r>
    </w:p>
    <w:p>
      <w:pPr>
        <w:ind w:firstLine="432"/>
      </w:pPr>
      <w:r>
        <w:t>The athlete's estate-planning profile is structurally distinctive: sudden wealth at a young age; concentrated wealth without diversification; high-risk lifestyle (travel, contact sport injury); high family-pressure exposure (multiple dependents, blended families, sometimes non-marital children); high-income years followed by retirement; significant intellectual-property assets (the athlete's name, image, likeness, brand); and the periodic potential for very large lump-sum receipts (signing bonuses, sale of equity in endorsed companies, post-career business exits).</w:t>
      </w:r>
    </w:p>
    <w:p>
      <w:pPr>
        <w:ind w:firstLine="432"/>
      </w:pPr>
      <w:r>
        <w:t>The estate-planning lawyer must build a structure that handles all of this. The structure should be in place by the time of the first major contract and should be updated at every life event.</w:t>
      </w:r>
    </w:p>
    <w:p>
      <w:pPr>
        <w:ind w:firstLine="432"/>
      </w:pPr>
      <w:r>
        <w:rPr>
          <w:b/>
          <w:i/>
          <w:color w:val="B7410E"/>
        </w:rPr>
        <w:t>[INSERT RANDY ANECDOTE — the athlete who came to you with no estate plan and a complex family situation. What was the first thing you put in place?]</w:t>
      </w:r>
    </w:p>
    <w:p>
      <w:pPr>
        <w:pStyle w:val="Heading3"/>
      </w:pPr>
      <w:r>
        <w:t>§ 10.2 The core suite</w:t>
      </w:r>
    </w:p>
    <w:p>
      <w:pPr>
        <w:ind w:firstLine="432"/>
      </w:pPr>
      <w:r>
        <w:t>The core estate-planning suite for an athlete:</w:t>
      </w:r>
    </w:p>
    <w:p>
      <w:pPr>
        <w:pStyle w:val="ListBullet"/>
      </w:pPr>
      <w:r>
        <w:rPr>
          <w:b/>
        </w:rPr>
        <w:t>Revocable living trust.</w:t>
      </w:r>
      <w:r>
        <w:t xml:space="preserve"> Primary vehicle for asset titling, probate avoidance, and incapacity planning. Pour-over will references the trust.</w:t>
      </w:r>
    </w:p>
    <w:p>
      <w:pPr>
        <w:pStyle w:val="ListBullet"/>
      </w:pPr>
      <w:r>
        <w:rPr>
          <w:b/>
        </w:rPr>
        <w:t>Pour-over will.</w:t>
      </w:r>
      <w:r>
        <w:t xml:space="preserve"> Captures assets not titled in the trust at death.</w:t>
      </w:r>
    </w:p>
    <w:p>
      <w:pPr>
        <w:pStyle w:val="ListBullet"/>
      </w:pPr>
      <w:r>
        <w:rPr>
          <w:b/>
        </w:rPr>
        <w:t>Durable power of attorney.</w:t>
      </w:r>
      <w:r>
        <w:t xml:space="preserve"> Financial decision-making during incapacity.</w:t>
      </w:r>
    </w:p>
    <w:p>
      <w:pPr>
        <w:pStyle w:val="ListBullet"/>
      </w:pPr>
      <w:r>
        <w:rPr>
          <w:b/>
        </w:rPr>
        <w:t>Healthcare directive and HIPAA release.</w:t>
      </w:r>
      <w:r>
        <w:t xml:space="preserve"> Healthcare decision-making during incapacity.</w:t>
      </w:r>
    </w:p>
    <w:p>
      <w:pPr>
        <w:pStyle w:val="ListBullet"/>
      </w:pPr>
      <w:r>
        <w:rPr>
          <w:b/>
        </w:rPr>
        <w:t>Beneficiary designations.</w:t>
      </w:r>
      <w:r>
        <w:t xml:space="preserve"> Retirement accounts, life insurance, employer benefits.</w:t>
      </w:r>
    </w:p>
    <w:p>
      <w:pPr>
        <w:pStyle w:val="ListBullet"/>
      </w:pPr>
      <w:r>
        <w:rPr>
          <w:b/>
        </w:rPr>
        <w:t>Specific bequests.</w:t>
      </w:r>
      <w:r>
        <w:t xml:space="preserve"> Sport memorabilia, real property, jewelry, gifts to family.</w:t>
      </w:r>
    </w:p>
    <w:p>
      <w:pPr>
        <w:pStyle w:val="Heading3"/>
      </w:pPr>
      <w:r>
        <w:t>§ 10.3 Lifetime planning vehicles</w:t>
      </w:r>
    </w:p>
    <w:p>
      <w:pPr>
        <w:ind w:firstLine="432"/>
      </w:pPr>
      <w:r>
        <w:t>Beyond the core suite, the athlete's estate plan typically uses:</w:t>
      </w:r>
    </w:p>
    <w:p>
      <w:pPr>
        <w:pStyle w:val="ListBullet"/>
      </w:pPr>
      <w:r>
        <w:rPr>
          <w:b/>
        </w:rPr>
        <w:t>Irrevocable life insurance trust.</w:t>
      </w:r>
      <w:r>
        <w:t xml:space="preserve"> Holds life insurance outside the taxable estate, providing liquidity and family protection.</w:t>
      </w:r>
    </w:p>
    <w:p>
      <w:pPr>
        <w:pStyle w:val="ListBullet"/>
      </w:pPr>
      <w:r>
        <w:rPr>
          <w:b/>
        </w:rPr>
        <w:t>Grantor retained annuity trust (GRAT) or installment sale to grantor trust.</w:t>
      </w:r>
      <w:r>
        <w:t xml:space="preserve"> For transferring appreciating assets (such as equity in a sponsor company) to family members at reduced gift-tax cost.</w:t>
      </w:r>
    </w:p>
    <w:p>
      <w:pPr>
        <w:pStyle w:val="ListBullet"/>
      </w:pPr>
      <w:r>
        <w:rPr>
          <w:b/>
        </w:rPr>
        <w:t>Generation-skipping transfer trust.</w:t>
      </w:r>
      <w:r>
        <w:t xml:space="preserve"> For multi-generational wealth transfer.</w:t>
      </w:r>
    </w:p>
    <w:p>
      <w:pPr>
        <w:pStyle w:val="ListBullet"/>
      </w:pPr>
      <w:r>
        <w:rPr>
          <w:b/>
        </w:rPr>
        <w:t>Charitable remainder trust or charitable lead trust.</w:t>
      </w:r>
      <w:r>
        <w:t xml:space="preserve"> For coordinating charitable giving with family wealth transfer.</w:t>
      </w:r>
    </w:p>
    <w:p>
      <w:pPr>
        <w:pStyle w:val="ListBullet"/>
      </w:pPr>
      <w:r>
        <w:rPr>
          <w:b/>
        </w:rPr>
        <w:t>Asset-protection trust.</w:t>
      </w:r>
      <w:r>
        <w:t xml:space="preserve"> Domestic (e.g., Nevada, South Dakota, Delaware) or offshore. Particularly relevant for high-risk professions.</w:t>
      </w:r>
    </w:p>
    <w:p>
      <w:pPr>
        <w:ind w:firstLine="432"/>
      </w:pPr>
      <w:r>
        <w:t>The selection among these vehicles depends on (a) the athlete's current and projected income, (b) the family composition, (c) the charitable orientation, and (d) the risk profile.</w:t>
      </w:r>
    </w:p>
    <w:p>
      <w:pPr>
        <w:pStyle w:val="Heading3"/>
      </w:pPr>
      <w:r>
        <w:t>§ 10.4 Family planning</w:t>
      </w:r>
    </w:p>
    <w:p>
      <w:pPr>
        <w:ind w:firstLine="432"/>
      </w:pPr>
      <w:r>
        <w:t>Estate planning for an athlete inevitably involves family planning: spouse and children; non-marital children and the discreet planning for them; parents and siblings; the structure for handling family-support requests during life and at death.</w:t>
      </w:r>
    </w:p>
    <w:p>
      <w:pPr>
        <w:ind w:firstLine="432"/>
      </w:pPr>
      <w:r>
        <w:t>The lawyer should counsel the athlete on the difference between gift planning (lifetime transfers) and estate planning (post-death). Lifetime gifts establish patterns. The first time the athlete buys a house for a parent, the pattern is set. The lawyer can help the athlete structure family support in ways that are sustainable (e.g., income trusts for parents rather than discretionary support, education trusts for siblings' children rather than one-off tuition payments).</w:t>
      </w:r>
    </w:p>
    <w:p>
      <w:pPr>
        <w:ind w:firstLine="432"/>
      </w:pPr>
      <w:r>
        <w:rPr>
          <w:b/>
          <w:i/>
          <w:color w:val="B7410E"/>
        </w:rPr>
        <w:t>[INSERT RANDY ANECDOTE — the family-support structure you helped design that prevented the constant ad-hoc requests pattern.]</w:t>
      </w:r>
    </w:p>
    <w:p>
      <w:pPr>
        <w:pStyle w:val="Heading3"/>
      </w:pPr>
      <w:r>
        <w:t>§ 10.5 Prenuptial and marital agreements</w:t>
      </w:r>
    </w:p>
    <w:p>
      <w:pPr>
        <w:ind w:firstLine="432"/>
      </w:pPr>
      <w:r>
        <w:t>Athlete marriages produce significant assets at risk in dissolution. The prenuptial agreement is essential. The lawyer should counsel the athlete on (a) the timing (well before the wedding), (b) the disclosure requirements (full and accurate), (c) the structure (clean separation of pre-marital assets, structured treatment of post-marital growth, support and child-support coverage, post-career planning, IP and brand provisions), (d) the independent counsel requirement (the other party must have separate counsel for enforceability), and (e) the periodic review and update.</w:t>
      </w:r>
    </w:p>
    <w:p>
      <w:pPr>
        <w:ind w:firstLine="432"/>
      </w:pPr>
      <w:r>
        <w:t>Postnuptial agreements have their own enforceability challenges and should be approached carefully.</w:t>
      </w:r>
    </w:p>
    <w:p>
      <w:pPr>
        <w:ind w:firstLine="432"/>
      </w:pPr>
      <w:r>
        <w:rPr>
          <w:b/>
          <w:i/>
          <w:color w:val="B7410E"/>
        </w:rPr>
        <w:t>[INSERT RANDY ANECDOTE — the prenuptial negotiation you handled where the structure preserved important assets at dissolution.]</w:t>
      </w:r>
    </w:p>
    <w:p>
      <w:pPr>
        <w:pStyle w:val="Heading3"/>
      </w:pPr>
      <w:r>
        <w:t>§ 10.6 The athlete-specific provisions</w:t>
      </w:r>
    </w:p>
    <w:p>
      <w:pPr>
        <w:ind w:firstLine="432"/>
      </w:pPr>
      <w:r>
        <w:t>Several athlete-specific estate-plan provisions deserve attention:</w:t>
      </w:r>
    </w:p>
    <w:p>
      <w:pPr>
        <w:pStyle w:val="ListBullet"/>
      </w:pPr>
      <w:r>
        <w:rPr>
          <w:b/>
        </w:rPr>
        <w:t>Post-mortem right of publicity.</w:t>
      </w:r>
      <w:r>
        <w:t xml:space="preserve"> The athlete's name, image, likeness, signature, and persona may be valuable post-death. Some states recognize post-mortem rights (California, Indiana, Tennessee); others do not. The trust structure should be designed accordingly.</w:t>
      </w:r>
    </w:p>
    <w:p>
      <w:pPr>
        <w:pStyle w:val="ListBullet"/>
      </w:pPr>
      <w:r>
        <w:rPr>
          <w:b/>
        </w:rPr>
        <w:t>Intellectual property assignments.</w:t>
      </w:r>
      <w:r>
        <w:t xml:space="preserve"> Trademark registrations, copyrights, and brand assets should be appropriately titled or assigned.</w:t>
      </w:r>
    </w:p>
    <w:p>
      <w:pPr>
        <w:pStyle w:val="ListBullet"/>
      </w:pPr>
      <w:r>
        <w:rPr>
          <w:b/>
        </w:rPr>
        <w:t>Memorabilia and athletic artifacts.</w:t>
      </w:r>
      <w:r>
        <w:t xml:space="preserve"> Specific bequests, with attention to insurance and authentication.</w:t>
      </w:r>
    </w:p>
    <w:p>
      <w:pPr>
        <w:pStyle w:val="ListBullet"/>
      </w:pPr>
      <w:r>
        <w:rPr>
          <w:b/>
        </w:rPr>
        <w:t>Foundation continuity.</w:t>
      </w:r>
      <w:r>
        <w:t xml:space="preserve"> The athlete's foundation may need succession planning.</w:t>
      </w:r>
    </w:p>
    <w:p>
      <w:pPr>
        <w:pStyle w:val="ListBullet"/>
      </w:pPr>
      <w:r>
        <w:rPr>
          <w:b/>
        </w:rPr>
        <w:t>Endorsement-deal continuity.</w:t>
      </w:r>
      <w:r>
        <w:t xml:space="preserve"> Deals that continue post-death or that have specific death-related provisions.</w:t>
      </w:r>
    </w:p>
    <w:p>
      <w:pPr>
        <w:pStyle w:val="Heading3"/>
      </w:pPr>
      <w:r>
        <w:t>§ 10.7 Update triggers</w:t>
      </w:r>
    </w:p>
    <w:p>
      <w:pPr>
        <w:ind w:firstLine="432"/>
      </w:pPr>
      <w:r>
        <w:t>The plan must be updated at every life event: contract change, marriage, divorce, birth of child, death in family, sale of major asset, retirement, move to a new state, significant change in wealth, change in tax law.</w:t>
      </w:r>
    </w:p>
    <w:p>
      <w:pPr>
        <w:ind w:firstLine="432"/>
      </w:pPr>
      <w:r>
        <w:t>Cross-references: Treatise Vol. I § 34; Vol. III Form I-2 (estate plan suite).</w:t>
      </w:r>
    </w:p>
    <w:p>
      <w:r>
        <w:br w:type="page"/>
      </w:r>
    </w:p>
    <w:p>
      <w:pPr>
        <w:pStyle w:val="Heading2"/>
      </w:pPr>
      <w:r>
        <w:t>Chapter 11. Nonprofit Organizations and Athlete Foundations</w:t>
      </w:r>
    </w:p>
    <w:p>
      <w:pPr>
        <w:pStyle w:val="Heading3"/>
      </w:pPr>
      <w:r>
        <w:t>§ 11.1 The athlete's foundation</w:t>
      </w:r>
    </w:p>
    <w:p>
      <w:pPr>
        <w:ind w:firstLine="432"/>
      </w:pPr>
      <w:r>
        <w:t>Many athletes create charitable foundations as a vehicle for community impact, family-engagement work, and brand differentiation. The foundation can be a profound force for good and a source of meaningful identity beyond the field. It can also be, when poorly structured, a compliance liability and a public-relations risk.</w:t>
      </w:r>
    </w:p>
    <w:p>
      <w:pPr>
        <w:ind w:firstLine="432"/>
      </w:pPr>
      <w:r>
        <w:t>The lawyer's role is to set up the foundation correctly, to maintain compliance, and to counsel the athlete on the operational decisions that distinguish well-functioning foundations from poorly functioning ones.</w:t>
      </w:r>
    </w:p>
    <w:p>
      <w:pPr>
        <w:ind w:firstLine="432"/>
      </w:pPr>
      <w:r>
        <w:t>(See Treatise Vol. III Form I-5.)</w:t>
      </w:r>
    </w:p>
    <w:p>
      <w:pPr>
        <w:pStyle w:val="Heading3"/>
      </w:pPr>
      <w:r>
        <w:t>§ 11.2 Structure selection</w:t>
      </w:r>
    </w:p>
    <w:p>
      <w:pPr>
        <w:ind w:firstLine="432"/>
      </w:pPr>
      <w:r>
        <w:t>The principal options:</w:t>
      </w:r>
    </w:p>
    <w:p>
      <w:pPr>
        <w:pStyle w:val="ListBullet"/>
      </w:pPr>
      <w:r>
        <w:rPr>
          <w:b/>
        </w:rPr>
        <w:t>Public charity (501(c)(3)).</w:t>
      </w:r>
      <w:r>
        <w:t xml:space="preserve"> Tax-exempt, deductible contributions, public-charity status (with support tests) provides the most flexibility for fundraising and operations. The athlete's foundation typically qualifies as a public charity through the publicly-supported organizations test or through operational structure.</w:t>
      </w:r>
    </w:p>
    <w:p>
      <w:pPr>
        <w:pStyle w:val="ListBullet"/>
      </w:pPr>
      <w:r>
        <w:rPr>
          <w:b/>
        </w:rPr>
        <w:t>Private foundation (501(c)(3)).</w:t>
      </w:r>
      <w:r>
        <w:t xml:space="preserve"> Tax-exempt, deductible contributions (with stricter limits), but subject to significant compliance burdens (excise taxes, self-dealing prohibitions, minimum distribution requirements, jeopardy-investment rules). Many athletes who start with private-foundation structure end up converting to public-charity status.</w:t>
      </w:r>
    </w:p>
    <w:p>
      <w:pPr>
        <w:pStyle w:val="ListBullet"/>
      </w:pPr>
      <w:r>
        <w:rPr>
          <w:b/>
        </w:rPr>
        <w:t>Donor-advised fund.</w:t>
      </w:r>
      <w:r>
        <w:t xml:space="preserve"> Hosted at a community foundation or commercial DAF sponsor (Fidelity Charitable, Vanguard Charitable, Schwab Charitable). Lower compliance burden but less control over branding and operations.</w:t>
      </w:r>
    </w:p>
    <w:p>
      <w:pPr>
        <w:pStyle w:val="ListBullet"/>
      </w:pPr>
      <w:r>
        <w:rPr>
          <w:b/>
        </w:rPr>
        <w:t>501(c)(4) or other structures.</w:t>
      </w:r>
      <w:r>
        <w:t xml:space="preserve"> Rarely the right answer for an athlete's charitable vehicle.</w:t>
      </w:r>
    </w:p>
    <w:p>
      <w:pPr>
        <w:ind w:firstLine="432"/>
      </w:pPr>
      <w:r>
        <w:t>The selection depends on the athlete's involvement (high involvement favors a public charity or private foundation), the family involvement (private foundation if the family wants long-term engagement), the brand strategy (public charity for visibility), and the compliance appetite.</w:t>
      </w:r>
    </w:p>
    <w:p>
      <w:pPr>
        <w:ind w:firstLine="432"/>
      </w:pPr>
      <w:r>
        <w:rPr>
          <w:b/>
          <w:i/>
          <w:color w:val="B7410E"/>
        </w:rPr>
        <w:t>[INSERT RANDY ANECDOTE — the foundation structure decision you helped make, and the operational lesson five years later.]</w:t>
      </w:r>
    </w:p>
    <w:p>
      <w:pPr>
        <w:pStyle w:val="Heading3"/>
      </w:pPr>
      <w:r>
        <w:t>§ 11.3 Board composition</w:t>
      </w:r>
    </w:p>
    <w:p>
      <w:pPr>
        <w:ind w:firstLine="432"/>
      </w:pPr>
      <w:r>
        <w:t>The foundation's board is critical. The board should include:</w:t>
      </w:r>
    </w:p>
    <w:p>
      <w:pPr>
        <w:pStyle w:val="ListBullet"/>
      </w:pPr>
      <w:r>
        <w:t>People with operational nonprofit experience.</w:t>
      </w:r>
    </w:p>
    <w:p>
      <w:pPr>
        <w:pStyle w:val="ListBullet"/>
      </w:pPr>
      <w:r>
        <w:t>People with relevant subject-matter expertise for the foundation's mission.</w:t>
      </w:r>
    </w:p>
    <w:p>
      <w:pPr>
        <w:pStyle w:val="ListBullet"/>
      </w:pPr>
      <w:r>
        <w:t>People with integrity and gravitas who can hold the foundation accountable.</w:t>
      </w:r>
    </w:p>
    <w:p>
      <w:pPr>
        <w:pStyle w:val="ListBullet"/>
      </w:pPr>
      <w:r>
        <w:t>Limited family representation (one or two members rather than majority family control, especially for a public charity).</w:t>
      </w:r>
    </w:p>
    <w:p>
      <w:pPr>
        <w:pStyle w:val="ListBullet"/>
      </w:pPr>
      <w:r>
        <w:t>A reliable independent chair.</w:t>
      </w:r>
    </w:p>
    <w:p>
      <w:pPr>
        <w:ind w:firstLine="432"/>
      </w:pPr>
      <w:r>
        <w:t>The athlete should be on the board but should not be the sole decision-maker. The lawyer should counsel against board-stacking with the athlete's entourage; the structural integrity of the board affects the foundation's tax status, its grant-making credibility, and its reputational durability.</w:t>
      </w:r>
    </w:p>
    <w:p>
      <w:pPr>
        <w:pStyle w:val="Heading3"/>
      </w:pPr>
      <w:r>
        <w:t>§ 11.4 Governance and operations</w:t>
      </w:r>
    </w:p>
    <w:p>
      <w:pPr>
        <w:ind w:firstLine="432"/>
      </w:pPr>
      <w:r>
        <w:t>The foundation requires:</w:t>
      </w:r>
    </w:p>
    <w:p>
      <w:pPr>
        <w:pStyle w:val="ListBullet"/>
      </w:pPr>
      <w:r>
        <w:t>Bylaws.</w:t>
      </w:r>
    </w:p>
    <w:p>
      <w:pPr>
        <w:pStyle w:val="ListBullet"/>
      </w:pPr>
      <w:r>
        <w:t>Conflict-of-interest policy with annual disclosures.</w:t>
      </w:r>
    </w:p>
    <w:p>
      <w:pPr>
        <w:pStyle w:val="ListBullet"/>
      </w:pPr>
      <w:r>
        <w:t>Whistleblower policy.</w:t>
      </w:r>
    </w:p>
    <w:p>
      <w:pPr>
        <w:pStyle w:val="ListBullet"/>
      </w:pPr>
      <w:r>
        <w:t>Document-retention policy.</w:t>
      </w:r>
    </w:p>
    <w:p>
      <w:pPr>
        <w:pStyle w:val="ListBullet"/>
      </w:pPr>
      <w:r>
        <w:t>Compensation policy (especially relevant if family members or athlete are paid by the foundation — note IRS scrutiny).</w:t>
      </w:r>
    </w:p>
    <w:p>
      <w:pPr>
        <w:pStyle w:val="ListBullet"/>
      </w:pPr>
      <w:r>
        <w:t>Grant-making policy and procedures.</w:t>
      </w:r>
    </w:p>
    <w:p>
      <w:pPr>
        <w:pStyle w:val="ListBullet"/>
      </w:pPr>
      <w:r>
        <w:t>Investment policy.</w:t>
      </w:r>
    </w:p>
    <w:p>
      <w:pPr>
        <w:pStyle w:val="ListBullet"/>
      </w:pPr>
      <w:r>
        <w:t>Annual budget and approval.</w:t>
      </w:r>
    </w:p>
    <w:p>
      <w:pPr>
        <w:pStyle w:val="ListBullet"/>
      </w:pPr>
      <w:r>
        <w:t>Annual Form 990 filing.</w:t>
      </w:r>
    </w:p>
    <w:p>
      <w:pPr>
        <w:pStyle w:val="ListBullet"/>
      </w:pPr>
      <w:r>
        <w:t>State charitable-solicitation registrations in states where solicitation occurs.</w:t>
      </w:r>
    </w:p>
    <w:p>
      <w:pPr>
        <w:ind w:firstLine="432"/>
      </w:pPr>
      <w:r>
        <w:rPr>
          <w:b/>
          <w:i/>
          <w:color w:val="B7410E"/>
        </w:rPr>
        <w:t>[INSERT RANDY ANECDOTE — the foundation operations issue that surfaced in a 990 review or in an audit and how it was corrected.]</w:t>
      </w:r>
    </w:p>
    <w:p>
      <w:pPr>
        <w:pStyle w:val="Heading3"/>
      </w:pPr>
      <w:r>
        <w:t>§ 11.5 Self-dealing and athlete compensation</w:t>
      </w:r>
    </w:p>
    <w:p>
      <w:pPr>
        <w:ind w:firstLine="432"/>
      </w:pPr>
      <w:r>
        <w:t>The most dangerous failure mode for athlete-related foundations is self-dealing or inappropriate athlete benefits. The IRS and state attorneys general scrutinize:</w:t>
      </w:r>
    </w:p>
    <w:p>
      <w:pPr>
        <w:pStyle w:val="ListBullet"/>
      </w:pPr>
      <w:r>
        <w:t>Foundation funds spent on the athlete or family members.</w:t>
      </w:r>
    </w:p>
    <w:p>
      <w:pPr>
        <w:pStyle w:val="ListBullet"/>
      </w:pPr>
      <w:r>
        <w:t>Foundation events that primarily benefit the athlete's brand rather than the charitable purpose.</w:t>
      </w:r>
    </w:p>
    <w:p>
      <w:pPr>
        <w:pStyle w:val="ListBullet"/>
      </w:pPr>
      <w:r>
        <w:t>Excessive compensation paid to the athlete or family members.</w:t>
      </w:r>
    </w:p>
    <w:p>
      <w:pPr>
        <w:pStyle w:val="ListBullet"/>
      </w:pPr>
      <w:r>
        <w:t>Grant-making that benefits the athlete's business interests or that supports parties with which the athlete has business relationships.</w:t>
      </w:r>
    </w:p>
    <w:p>
      <w:pPr>
        <w:ind w:firstLine="432"/>
      </w:pPr>
      <w:r>
        <w:t>The lawyer should establish clear bright lines and confirm compliance at each event and at each grant cycle.</w:t>
      </w:r>
    </w:p>
    <w:p>
      <w:pPr>
        <w:pStyle w:val="Heading3"/>
      </w:pPr>
      <w:r>
        <w:t>§ 11.6 The branded event</w:t>
      </w:r>
    </w:p>
    <w:p>
      <w:pPr>
        <w:ind w:firstLine="432"/>
      </w:pPr>
      <w:r>
        <w:t>Many foundations organize a signature annual event — a celebrity golf tournament, a gala, a youth camp. The events are often substantial revenue producers and significant publicity vehicles. The legal framework includes (a) charitable-solicitation compliance, (b) raffle and gaming compliance (state-specific), (c) venue and event contract management, (d) sponsor agreement management, (e) participant liability and waivers, (f) intellectual property licensing for the event marks, (g) post-event reporting and reconciliation.</w:t>
      </w:r>
    </w:p>
    <w:p>
      <w:pPr>
        <w:ind w:firstLine="432"/>
      </w:pPr>
      <w:r>
        <w:rPr>
          <w:b/>
          <w:i/>
          <w:color w:val="B7410E"/>
        </w:rPr>
        <w:t>[INSERT RANDY ANECDOTE — the foundation event that almost went wrong because of a compliance gap (raffle license, charitable solicitation registration, liquor license) and how it was saved.]</w:t>
      </w:r>
    </w:p>
    <w:p>
      <w:pPr>
        <w:pStyle w:val="Heading3"/>
      </w:pPr>
      <w:r>
        <w:t>§ 11.7 Succession</w:t>
      </w:r>
    </w:p>
    <w:p>
      <w:pPr>
        <w:ind w:firstLine="432"/>
      </w:pPr>
      <w:r>
        <w:t>The foundation should have succession planning. If the athlete becomes incapacitated, dies, or simply moves on, the foundation should be capable of continuing. Succession planning includes leadership succession, board renewal, mission durability, and financial sustainability.</w:t>
      </w:r>
    </w:p>
    <w:p>
      <w:pPr>
        <w:ind w:firstLine="432"/>
      </w:pPr>
      <w:r>
        <w:t>Cross-references: Treatise Vol. I § 39; Vol. III Form I-5 (foundation formation).</w:t>
      </w:r>
    </w:p>
    <w:p>
      <w:r>
        <w:br w:type="page"/>
      </w:r>
    </w:p>
    <w:p>
      <w:pPr>
        <w:pStyle w:val="Heading1"/>
      </w:pPr>
      <w:r>
        <w:t>Part Four — The Athlete's Assets</w:t>
      </w:r>
    </w:p>
    <w:p>
      <w:pPr>
        <w:pStyle w:val="Heading2"/>
      </w:pPr>
      <w:r>
        <w:t>Chapter 12. Intellectual Property and Brand</w:t>
      </w:r>
    </w:p>
    <w:p>
      <w:pPr>
        <w:pStyle w:val="Heading3"/>
      </w:pPr>
      <w:r>
        <w:t>§ 12.1 The athlete as IP owner</w:t>
      </w:r>
    </w:p>
    <w:p>
      <w:pPr>
        <w:ind w:firstLine="432"/>
      </w:pPr>
      <w:r>
        <w:t>In the modern athlete economy, the athlete is the principal owner of substantial intellectual property: the athlete's name, image, likeness, voice, signature, and persona; trademarks registered or registrable; copyrights in created content; trade secrets in business information; potential patents in equipment or training methods.</w:t>
      </w:r>
    </w:p>
    <w:p>
      <w:pPr>
        <w:ind w:firstLine="432"/>
      </w:pPr>
      <w:r>
        <w:t>The lawyer's role is to (a) inventory the IP, (b) protect it through registration and contract, (c) license it efficiently, and (d) plan for its long-term commercial value.</w:t>
      </w:r>
    </w:p>
    <w:p>
      <w:pPr>
        <w:ind w:firstLine="432"/>
      </w:pPr>
      <w:r>
        <w:t>(See Treatise Vol. I §§ 18, 19, 20.)</w:t>
      </w:r>
    </w:p>
    <w:p>
      <w:pPr>
        <w:pStyle w:val="Heading3"/>
      </w:pPr>
      <w:r>
        <w:t>§ 12.2 Trademark registration</w:t>
      </w:r>
    </w:p>
    <w:p>
      <w:pPr>
        <w:ind w:firstLine="432"/>
      </w:pPr>
      <w:r>
        <w:t>The athlete should consider trademark registration for:</w:t>
      </w:r>
    </w:p>
    <w:p>
      <w:pPr>
        <w:pStyle w:val="ListBullet"/>
      </w:pPr>
      <w:r>
        <w:t>Name. Common-law rights exist; federal registration provides national protection.</w:t>
      </w:r>
    </w:p>
    <w:p>
      <w:pPr>
        <w:pStyle w:val="ListBullet"/>
      </w:pPr>
      <w:r>
        <w:t>Nickname. Often more valuable than the legal name commercially.</w:t>
      </w:r>
    </w:p>
    <w:p>
      <w:pPr>
        <w:pStyle w:val="ListBullet"/>
      </w:pPr>
      <w:r>
        <w:t>Signature. Stylized signature can be registered.</w:t>
      </w:r>
    </w:p>
    <w:p>
      <w:pPr>
        <w:pStyle w:val="ListBullet"/>
      </w:pPr>
      <w:r>
        <w:t>Catchphrase. If associated with the athlete.</w:t>
      </w:r>
    </w:p>
    <w:p>
      <w:pPr>
        <w:pStyle w:val="ListBullet"/>
      </w:pPr>
      <w:r>
        <w:t>Logo. If the athlete has a personal logo.</w:t>
      </w:r>
    </w:p>
    <w:p>
      <w:pPr>
        <w:pStyle w:val="ListBullet"/>
      </w:pPr>
      <w:r>
        <w:t>Brand name. For any athlete-owned business.</w:t>
      </w:r>
    </w:p>
    <w:p>
      <w:pPr>
        <w:ind w:firstLine="432"/>
      </w:pPr>
      <w:r>
        <w:t>The trademark portfolio should be managed by a specialist. The registrations should be maintained, renewed, and enforced.</w:t>
      </w:r>
    </w:p>
    <w:p>
      <w:pPr>
        <w:ind w:firstLine="432"/>
      </w:pPr>
      <w:r>
        <w:rPr>
          <w:b/>
          <w:i/>
          <w:color w:val="B7410E"/>
        </w:rPr>
        <w:t>[INSERT RANDY ANECDOTE — the trademark registration you pushed an athlete to file early that turned out to be commercially significant later.]</w:t>
      </w:r>
    </w:p>
    <w:p>
      <w:pPr>
        <w:pStyle w:val="Heading3"/>
      </w:pPr>
      <w:r>
        <w:t>§ 12.3 Right of publicity</w:t>
      </w:r>
    </w:p>
    <w:p>
      <w:pPr>
        <w:ind w:firstLine="432"/>
      </w:pPr>
      <w:r>
        <w:t>The right of publicity protects the commercial use of the athlete's identity. The right is state-law-based; some states have statutes, others have common law. (See Treatise Vol. I § 20.)</w:t>
      </w:r>
    </w:p>
    <w:p>
      <w:pPr>
        <w:ind w:firstLine="432"/>
      </w:pPr>
      <w:r>
        <w:t>The athlete's right of publicity should be:</w:t>
      </w:r>
    </w:p>
    <w:p>
      <w:pPr>
        <w:pStyle w:val="ListBullet"/>
      </w:pPr>
      <w:r>
        <w:t>Asserted through cease-and-desist when violated.</w:t>
      </w:r>
    </w:p>
    <w:p>
      <w:pPr>
        <w:pStyle w:val="ListBullet"/>
      </w:pPr>
      <w:r>
        <w:t>Licensed through endorsement and sponsorship contracts (Chapter 6).</w:t>
      </w:r>
    </w:p>
    <w:p>
      <w:pPr>
        <w:pStyle w:val="ListBullet"/>
      </w:pPr>
      <w:r>
        <w:t>Protected post-mortem through estate planning in states that recognize the post-mortem right (California, Indiana, Tennessee).</w:t>
      </w:r>
    </w:p>
    <w:p>
      <w:pPr>
        <w:pStyle w:val="ListBullet"/>
      </w:pPr>
      <w:r>
        <w:t>Coordinated with the athlete's trademark portfolio.</w:t>
      </w:r>
    </w:p>
    <w:p>
      <w:pPr>
        <w:pStyle w:val="Heading3"/>
      </w:pPr>
      <w:r>
        <w:t>§ 12.4 Copyright</w:t>
      </w:r>
    </w:p>
    <w:p>
      <w:pPr>
        <w:ind w:firstLine="432"/>
      </w:pPr>
      <w:r>
        <w:t>The athlete typically owns copyright in:</w:t>
      </w:r>
    </w:p>
    <w:p>
      <w:pPr>
        <w:pStyle w:val="ListBullet"/>
      </w:pPr>
      <w:r>
        <w:t>Social-media content created by the athlete or under the athlete's direction.</w:t>
      </w:r>
    </w:p>
    <w:p>
      <w:pPr>
        <w:pStyle w:val="ListBullet"/>
      </w:pPr>
      <w:r>
        <w:t>Speeches, lectures, written work.</w:t>
      </w:r>
    </w:p>
    <w:p>
      <w:pPr>
        <w:pStyle w:val="ListBullet"/>
      </w:pPr>
      <w:r>
        <w:t>Photos taken by the athlete.</w:t>
      </w:r>
    </w:p>
    <w:p>
      <w:pPr>
        <w:pStyle w:val="ListBullet"/>
      </w:pPr>
      <w:r>
        <w:t>Books, articles, podcasts.</w:t>
      </w:r>
    </w:p>
    <w:p>
      <w:pPr>
        <w:ind w:firstLine="432"/>
      </w:pPr>
      <w:r>
        <w:t>The copyright work-for-hire rules should be applied carefully when the athlete commissions creative work; the contract should specify ownership.</w:t>
      </w:r>
    </w:p>
    <w:p>
      <w:pPr>
        <w:pStyle w:val="Heading3"/>
      </w:pPr>
      <w:r>
        <w:t>§ 12.5 The brand strategy</w:t>
      </w:r>
    </w:p>
    <w:p>
      <w:pPr>
        <w:ind w:firstLine="432"/>
      </w:pPr>
      <w:r>
        <w:t>The athlete's brand strategy is a long-term IP strategy. The lawyer should counsel the athlete on:</w:t>
      </w:r>
    </w:p>
    <w:p>
      <w:pPr>
        <w:pStyle w:val="ListBullet"/>
      </w:pPr>
      <w:r>
        <w:t>Selecting the brand themes and aligning them with the athlete's values.</w:t>
      </w:r>
    </w:p>
    <w:p>
      <w:pPr>
        <w:pStyle w:val="ListBullet"/>
      </w:pPr>
      <w:r>
        <w:t>Building the IP portfolio in support of the brand.</w:t>
      </w:r>
    </w:p>
    <w:p>
      <w:pPr>
        <w:pStyle w:val="ListBullet"/>
      </w:pPr>
      <w:r>
        <w:t>Selecting commercial relationships that reinforce the brand.</w:t>
      </w:r>
    </w:p>
    <w:p>
      <w:pPr>
        <w:pStyle w:val="ListBullet"/>
      </w:pPr>
      <w:r>
        <w:t>Avoiding commercial relationships that dilute the brand.</w:t>
      </w:r>
    </w:p>
    <w:p>
      <w:pPr>
        <w:pStyle w:val="ListBullet"/>
      </w:pPr>
      <w:r>
        <w:t>Protecting the brand post-career.</w:t>
      </w:r>
    </w:p>
    <w:p>
      <w:pPr>
        <w:ind w:firstLine="432"/>
      </w:pPr>
      <w:r>
        <w:rPr>
          <w:b/>
          <w:i/>
          <w:color w:val="B7410E"/>
        </w:rPr>
        <w:t>[INSERT RANDY ANECDOTE — the brand decision you counseled (against a short-term commercial opportunity, in favor of long-term brand integrity, or vice versa) and the result years later.]</w:t>
      </w:r>
    </w:p>
    <w:p>
      <w:pPr>
        <w:ind w:firstLine="432"/>
      </w:pPr>
      <w:r>
        <w:t>Cross-references: Treatise Vol. I §§ 18, 19, 20; Vol. IV Lanham Act §§ 1051, 1114, 1125; selected state right-of-publicity statutes.</w:t>
      </w:r>
    </w:p>
    <w:p>
      <w:r>
        <w:br w:type="page"/>
      </w:r>
    </w:p>
    <w:p>
      <w:pPr>
        <w:pStyle w:val="Heading2"/>
      </w:pPr>
      <w:r>
        <w:t>Chapter 13. Private Business Investments</w:t>
      </w:r>
    </w:p>
    <w:p>
      <w:pPr>
        <w:pStyle w:val="Heading3"/>
      </w:pPr>
      <w:r>
        <w:t>§ 13.1 The investment frontier</w:t>
      </w:r>
    </w:p>
    <w:p>
      <w:pPr>
        <w:ind w:firstLine="432"/>
      </w:pPr>
      <w:r>
        <w:t>Athletes are increasingly investors. The capital is available, the time horizon is real, the brand is itself an investment asset, and the post-career business identity is often built through investments made during the playing career. The opportunity is significant. So is the risk.</w:t>
      </w:r>
    </w:p>
    <w:p>
      <w:pPr>
        <w:ind w:firstLine="432"/>
      </w:pPr>
      <w:r>
        <w:t>The lawyer's role is to (a) install the structural protections that allow good investments to be made and bad investments to be declined, (b) handle the deal documentation when investments proceed, (c) coordinate with the financial advisor on portfolio context, and (d) protect the athlete from the constant flow of inbound investment opportunities, many of which are predatory.</w:t>
      </w:r>
    </w:p>
    <w:p>
      <w:pPr>
        <w:ind w:firstLine="432"/>
      </w:pPr>
      <w:r>
        <w:rPr>
          <w:b/>
          <w:i/>
          <w:color w:val="B7410E"/>
        </w:rPr>
        <w:t>[INSERT RANDY ANECDOTE — the inbound investment opportunity that seemed irresistible to the athlete and the structural reason you slowed it down. What was the deal and what was the saving structure?]</w:t>
      </w:r>
    </w:p>
    <w:p>
      <w:pPr>
        <w:pStyle w:val="Heading3"/>
      </w:pPr>
      <w:r>
        <w:t>§ 13.2 The investment-decision protocol</w:t>
      </w:r>
    </w:p>
    <w:p>
      <w:pPr>
        <w:ind w:firstLine="432"/>
      </w:pPr>
      <w:r>
        <w:t>A working protocol for investment decisions:</w:t>
      </w:r>
    </w:p>
    <w:p>
      <w:pPr>
        <w:pStyle w:val="ListBullet"/>
      </w:pPr>
      <w:r>
        <w:t>All investment opportunities are routed through a single intake point (the lawyer, the family office, or the financial advisor working with the lawyer).</w:t>
      </w:r>
    </w:p>
    <w:p>
      <w:pPr>
        <w:pStyle w:val="ListBullet"/>
      </w:pPr>
      <w:r>
        <w:t>No investment exceeds a defined percentage of net worth without an extended due-diligence review.</w:t>
      </w:r>
    </w:p>
    <w:p>
      <w:pPr>
        <w:pStyle w:val="ListBullet"/>
      </w:pPr>
      <w:r>
        <w:t>All investments are made through a clearly identified investment vehicle (an LLC or holding company) rather than the athlete's personal name.</w:t>
      </w:r>
    </w:p>
    <w:p>
      <w:pPr>
        <w:pStyle w:val="ListBullet"/>
      </w:pPr>
      <w:r>
        <w:t>All investments are reviewed by independent counsel (not the issuer's counsel).</w:t>
      </w:r>
    </w:p>
    <w:p>
      <w:pPr>
        <w:pStyle w:val="ListBullet"/>
      </w:pPr>
      <w:r>
        <w:t>All investments are tracked in a single investment register with documentation, status, and reporting cadence.</w:t>
      </w:r>
    </w:p>
    <w:p>
      <w:pPr>
        <w:pStyle w:val="ListBullet"/>
      </w:pPr>
      <w:r>
        <w:t>Annual review of the investment portfolio with the financial advisor.</w:t>
      </w:r>
    </w:p>
    <w:p>
      <w:pPr>
        <w:pStyle w:val="Heading3"/>
      </w:pPr>
      <w:r>
        <w:t>§ 13.3 The diligence framework</w:t>
      </w:r>
    </w:p>
    <w:p>
      <w:pPr>
        <w:ind w:firstLine="432"/>
      </w:pPr>
      <w:r>
        <w:t>For each investment opportunity, the diligence framework:</w:t>
      </w:r>
    </w:p>
    <w:p>
      <w:pPr>
        <w:pStyle w:val="ListBullet"/>
      </w:pPr>
      <w:r>
        <w:t>Business model and economics.</w:t>
      </w:r>
    </w:p>
    <w:p>
      <w:pPr>
        <w:pStyle w:val="ListBullet"/>
      </w:pPr>
      <w:r>
        <w:t>Founder/management team background and track record.</w:t>
      </w:r>
    </w:p>
    <w:p>
      <w:pPr>
        <w:pStyle w:val="ListBullet"/>
      </w:pPr>
      <w:r>
        <w:t>Capital structure and prior investors.</w:t>
      </w:r>
    </w:p>
    <w:p>
      <w:pPr>
        <w:pStyle w:val="ListBullet"/>
      </w:pPr>
      <w:r>
        <w:t>Financial statements and projections.</w:t>
      </w:r>
    </w:p>
    <w:p>
      <w:pPr>
        <w:pStyle w:val="ListBullet"/>
      </w:pPr>
      <w:r>
        <w:t>Market and competitive position.</w:t>
      </w:r>
    </w:p>
    <w:p>
      <w:pPr>
        <w:pStyle w:val="ListBullet"/>
      </w:pPr>
      <w:r>
        <w:t>Legal review (corporate, IP, contracts, litigation).</w:t>
      </w:r>
    </w:p>
    <w:p>
      <w:pPr>
        <w:pStyle w:val="ListBullet"/>
      </w:pPr>
      <w:r>
        <w:t>Tax structure.</w:t>
      </w:r>
    </w:p>
    <w:p>
      <w:pPr>
        <w:pStyle w:val="ListBullet"/>
      </w:pPr>
      <w:r>
        <w:t>Investment terms (valuation, liquidation preferences, anti-dilution, board rights, information rights, registration rights, drag-along, tag-along).</w:t>
      </w:r>
    </w:p>
    <w:p>
      <w:pPr>
        <w:pStyle w:val="ListBullet"/>
      </w:pPr>
      <w:r>
        <w:t>Exit pathway.</w:t>
      </w:r>
    </w:p>
    <w:p>
      <w:pPr>
        <w:pStyle w:val="ListBullet"/>
      </w:pPr>
      <w:r>
        <w:t>Reference checks (other investors, former employees, customers).</w:t>
      </w:r>
    </w:p>
    <w:p>
      <w:pPr>
        <w:ind w:firstLine="432"/>
      </w:pPr>
      <w:r>
        <w:t>This is not the work the athlete will do. The lawyer should ensure that someone is doing it before any check is written.</w:t>
      </w:r>
    </w:p>
    <w:p>
      <w:pPr>
        <w:pStyle w:val="Heading3"/>
      </w:pPr>
      <w:r>
        <w:t>§ 13.4 The athlete-specific deal terms</w:t>
      </w:r>
    </w:p>
    <w:p>
      <w:pPr>
        <w:ind w:firstLine="432"/>
      </w:pPr>
      <w:r>
        <w:t>Several deal terms recur in athlete-investor deals:</w:t>
      </w:r>
    </w:p>
    <w:p>
      <w:pPr>
        <w:pStyle w:val="ListBullet"/>
      </w:pPr>
      <w:r>
        <w:rPr>
          <w:b/>
        </w:rPr>
        <w:t>Athlete services.</w:t>
      </w:r>
      <w:r>
        <w:t xml:space="preserve"> The issuer often expects the athlete to provide services (appearances, endorsement, social-media support) in connection with the investment. These should be separately documented (Chapter 6) with separate compensation; mixing the investment and services creates valuation and tax confusion.</w:t>
      </w:r>
    </w:p>
    <w:p>
      <w:pPr>
        <w:pStyle w:val="ListBullet"/>
      </w:pPr>
      <w:r>
        <w:rPr>
          <w:b/>
        </w:rPr>
        <w:t>Athlete brand use.</w:t>
      </w:r>
      <w:r>
        <w:t xml:space="preserve"> The issuer may want to use the athlete's name in marketing materials, investor materials, or product materials. These uses should be separately licensed.</w:t>
      </w:r>
    </w:p>
    <w:p>
      <w:pPr>
        <w:pStyle w:val="ListBullet"/>
      </w:pPr>
      <w:r>
        <w:rPr>
          <w:b/>
        </w:rPr>
        <w:t>Exit alignment.</w:t>
      </w:r>
      <w:r>
        <w:t xml:space="preserve"> The athlete typically wants exit alignment with the management team; lock-ups and vesting may be appropriate.</w:t>
      </w:r>
    </w:p>
    <w:p>
      <w:pPr>
        <w:pStyle w:val="ListBullet"/>
      </w:pPr>
      <w:r>
        <w:rPr>
          <w:b/>
        </w:rPr>
        <w:t>Reputation protection.</w:t>
      </w:r>
      <w:r>
        <w:t xml:space="preserve"> The athlete should have brand-protection rights if the company suffers a public scandal.</w:t>
      </w:r>
    </w:p>
    <w:p>
      <w:pPr>
        <w:ind w:firstLine="432"/>
      </w:pPr>
      <w:r>
        <w:rPr>
          <w:b/>
          <w:i/>
          <w:color w:val="B7410E"/>
        </w:rPr>
        <w:t>[INSERT RANDY ANECDOTE — the athlete investment deal that turned on athlete-services terms or athlete-brand-use terms, and how the structure protected the athlete.]</w:t>
      </w:r>
    </w:p>
    <w:p>
      <w:pPr>
        <w:pStyle w:val="Heading3"/>
      </w:pPr>
      <w:r>
        <w:t>§ 13.5 Crypto, NFTs, and emerging-asset deals</w:t>
      </w:r>
    </w:p>
    <w:p>
      <w:pPr>
        <w:ind w:firstLine="432"/>
      </w:pPr>
      <w:r>
        <w:t>The athlete-investment space includes a long tail of emerging-asset opportunities: cryptocurrency, NFTs, athlete-token offerings, fan-token products, sports-betting partnerships, sports-tech startups. Many are legitimate; many are not. The lawyer's role is heightened diligence and clear documentation. Several athletes have faced SEC, FTC, and state-securities exposure for promoting unregistered offerings; the lawyer should counsel the athlete on the regulatory landscape before any promotional activity.</w:t>
      </w:r>
    </w:p>
    <w:p>
      <w:pPr>
        <w:pStyle w:val="Heading3"/>
      </w:pPr>
      <w:r>
        <w:t>§ 13.6 The post-career business</w:t>
      </w:r>
    </w:p>
    <w:p>
      <w:pPr>
        <w:ind w:firstLine="432"/>
      </w:pPr>
      <w:r>
        <w:t>The athlete's post-career business is often seeded during the playing career. The lawyer should support the athlete's strategic thinking about what the post-career business will be — a venture investment fund, an operating business, a media company, a real estate platform, a foundation-expanded social enterprise — and should help structure the seeding of that business during the active career.</w:t>
      </w:r>
    </w:p>
    <w:p>
      <w:pPr>
        <w:ind w:firstLine="432"/>
      </w:pPr>
      <w:r>
        <w:rPr>
          <w:b/>
          <w:i/>
          <w:color w:val="B7410E"/>
        </w:rPr>
        <w:t>[INSERT RANDY ANECDOTE — the athlete whose post-career business you helped seed early and who landed in a strong position because of it.]</w:t>
      </w:r>
    </w:p>
    <w:p>
      <w:pPr>
        <w:ind w:firstLine="432"/>
      </w:pPr>
      <w:r>
        <w:t>Cross-references: Treatise Vol. I § 36; Vol. III Forms K-1 through K-4 (team transactions and investment forms can be adapted).</w:t>
      </w:r>
    </w:p>
    <w:p>
      <w:r>
        <w:br w:type="page"/>
      </w:r>
    </w:p>
    <w:p>
      <w:pPr>
        <w:pStyle w:val="Heading2"/>
      </w:pPr>
      <w:r>
        <w:t>Chapter 14. Real Estate</w:t>
      </w:r>
    </w:p>
    <w:p>
      <w:pPr>
        <w:pStyle w:val="Heading3"/>
      </w:pPr>
      <w:r>
        <w:t>§ 14.1 The athlete real-estate footprint</w:t>
      </w:r>
    </w:p>
    <w:p>
      <w:pPr>
        <w:ind w:firstLine="432"/>
      </w:pPr>
      <w:r>
        <w:t>The athlete typically holds a multi-property real-estate footprint by mid-career: principal residence, second residence (often in low-tax state for tax-residence planning), family residences (purchased for parents or other family members), training-related properties, and investment properties (commercial, multi-family, mixed-use). The lawyer's role is structural: entity selection, ownership documentation, financing structure, tax planning, asset-protection planning, and family-system coordination.</w:t>
      </w:r>
    </w:p>
    <w:p>
      <w:pPr>
        <w:ind w:firstLine="432"/>
      </w:pPr>
      <w:r>
        <w:rPr>
          <w:b/>
          <w:i/>
          <w:color w:val="B7410E"/>
        </w:rPr>
        <w:t>[INSERT RANDY ANECDOTE — the athlete's first big home purchase and what you wished had been put in place beforehand.]</w:t>
      </w:r>
    </w:p>
    <w:p>
      <w:pPr>
        <w:pStyle w:val="Heading3"/>
      </w:pPr>
      <w:r>
        <w:t>§ 14.2 The first home</w:t>
      </w:r>
    </w:p>
    <w:p>
      <w:pPr>
        <w:ind w:firstLine="432"/>
      </w:pPr>
      <w:r>
        <w:t>The first home is often purchased early in the career, often impulsively, often in the wrong location for the athlete's long-term planning. The lawyer's role at this stage is to slow down the decision, to ensure that the entity structure and titling are correct, and to advise on financing, insurance, and tax implications. The first home is rarely the last home; planning for sale and replacement is sensible from the start.</w:t>
      </w:r>
    </w:p>
    <w:p>
      <w:pPr>
        <w:pStyle w:val="Heading3"/>
      </w:pPr>
      <w:r>
        <w:t>§ 14.3 State-of-residence planning</w:t>
      </w:r>
    </w:p>
    <w:p>
      <w:pPr>
        <w:ind w:firstLine="432"/>
      </w:pPr>
      <w:r>
        <w:t>The athlete's state of residence has enormous tax implications. Florida, Texas, Tennessee, Nevada, Washington, and other no-income-tax states are common athlete residences. The state-of-residence determination requires (a) physical-presence documentation, (b) intent documentation, (c) avoidance of conflicting indicia (out-of-state voter registration, drivers' licenses, professional licenses, real-estate titling). State-tax auditors aggressively challenge athlete state-of-residence claims. The lawyer and CPA should coordinate to ensure that the documentation supports the claim.</w:t>
      </w:r>
    </w:p>
    <w:p>
      <w:pPr>
        <w:ind w:firstLine="432"/>
      </w:pPr>
      <w:r>
        <w:rPr>
          <w:b/>
          <w:i/>
          <w:color w:val="B7410E"/>
        </w:rPr>
        <w:t>[INSERT RANDY ANECDOTE — the state-of-residence audit you helped defend or the structural decision that prevented one.]</w:t>
      </w:r>
    </w:p>
    <w:p>
      <w:pPr>
        <w:pStyle w:val="Heading3"/>
      </w:pPr>
      <w:r>
        <w:t>§ 14.4 Family residences</w:t>
      </w:r>
    </w:p>
    <w:p>
      <w:pPr>
        <w:ind w:firstLine="432"/>
      </w:pPr>
      <w:r>
        <w:t>Purchasing residences for parents, siblings, or other family members is common. The lawyer should structure the purchases carefully:</w:t>
      </w:r>
    </w:p>
    <w:p>
      <w:pPr>
        <w:pStyle w:val="ListBullet"/>
      </w:pPr>
      <w:r>
        <w:t>Title in an LLC owned by the athlete or by a family trust, not in the family member's name.</w:t>
      </w:r>
    </w:p>
    <w:p>
      <w:pPr>
        <w:pStyle w:val="ListBullet"/>
      </w:pPr>
      <w:r>
        <w:t>Lease or use agreement between the entity and the occupying family member (with appropriate compensation or imputed-rent recognition for tax purposes).</w:t>
      </w:r>
    </w:p>
    <w:p>
      <w:pPr>
        <w:pStyle w:val="ListBullet"/>
      </w:pPr>
      <w:r>
        <w:t>Insurance, maintenance, and capital-expenditure protocols.</w:t>
      </w:r>
    </w:p>
    <w:p>
      <w:pPr>
        <w:pStyle w:val="ListBullet"/>
      </w:pPr>
      <w:r>
        <w:t>Succession planning (what happens at the family member's death, what happens at the athlete's death).</w:t>
      </w:r>
    </w:p>
    <w:p>
      <w:pPr>
        <w:ind w:firstLine="432"/>
      </w:pPr>
      <w:r>
        <w:t>The structure preserves the asset, controls family disputes, and provides clear tax treatment.</w:t>
      </w:r>
    </w:p>
    <w:p>
      <w:pPr>
        <w:pStyle w:val="Heading3"/>
      </w:pPr>
      <w:r>
        <w:t>§ 14.5 Investment real estate</w:t>
      </w:r>
    </w:p>
    <w:p>
      <w:pPr>
        <w:ind w:firstLine="432"/>
      </w:pPr>
      <w:r>
        <w:t>Multi-family, commercial, and mixed-use investment real estate is a growing part of athlete portfolios. The structure should match the strategy: passive investor through a fund or syndication (limited exposure, professional management), active investor through joint ventures (more exposure, more control), or principal operator (full exposure, full control). Each carries different tax, liability, and management implications.</w:t>
      </w:r>
    </w:p>
    <w:p>
      <w:pPr>
        <w:pStyle w:val="Heading3"/>
      </w:pPr>
      <w:r>
        <w:t>§ 14.6 Asset protection through entity structuring</w:t>
      </w:r>
    </w:p>
    <w:p>
      <w:pPr>
        <w:ind w:firstLine="432"/>
      </w:pPr>
      <w:r>
        <w:t>Real estate is held in entities (typically LLCs) for asset protection and tax efficiency. Multi-property portfolios may use a Series LLC, a master LLC with subsidiary LLCs, or a holding-LLC structure. The state of formation (Nevada, Delaware, Wyoming, Florida) affects the charging-order protection and other asset-protection features.</w:t>
      </w:r>
    </w:p>
    <w:p>
      <w:pPr>
        <w:ind w:firstLine="432"/>
      </w:pPr>
      <w:r>
        <w:rPr>
          <w:b/>
          <w:i/>
          <w:color w:val="B7410E"/>
        </w:rPr>
        <w:t>[INSERT RANDY ANECDOTE — the entity-structure decision that mattered when litigation or a tenant dispute arose.]</w:t>
      </w:r>
    </w:p>
    <w:p>
      <w:pPr>
        <w:pStyle w:val="Heading3"/>
      </w:pPr>
      <w:r>
        <w:t>§ 14.7 The vacation property and the family hub</w:t>
      </w:r>
    </w:p>
    <w:p>
      <w:pPr>
        <w:ind w:firstLine="432"/>
      </w:pPr>
      <w:r>
        <w:t>Many athletes purchase a vacation property that becomes the family hub. The lawyer should counsel on (a) the entity ownership and family use rules, (b) the insurance and security architecture, (c) the privacy protections, (d) the succession plan, and (e) the protocols for hosting guests, including liability and waiver protocols.</w:t>
      </w:r>
    </w:p>
    <w:p>
      <w:pPr>
        <w:ind w:firstLine="432"/>
      </w:pPr>
      <w:r>
        <w:t>Cross-references: Treatise Vol. III Forms I-3 (loan-out entity), I-4 (family-business operating agreement); Vol. I § 34 (tax).</w:t>
      </w:r>
    </w:p>
    <w:p>
      <w:r>
        <w:br w:type="page"/>
      </w:r>
    </w:p>
    <w:p>
      <w:pPr>
        <w:pStyle w:val="Heading1"/>
      </w:pPr>
      <w:r>
        <w:t>Part Five — The Athlete's Person</w:t>
      </w:r>
    </w:p>
    <w:p>
      <w:pPr>
        <w:pStyle w:val="Heading2"/>
      </w:pPr>
      <w:r>
        <w:t>Chapter 15. Managing Athlete Privacy</w:t>
      </w:r>
    </w:p>
    <w:p>
      <w:pPr>
        <w:pStyle w:val="Heading3"/>
      </w:pPr>
      <w:r>
        <w:t>§ 15.1 The privacy threat surface</w:t>
      </w:r>
    </w:p>
    <w:p>
      <w:pPr>
        <w:ind w:firstLine="432"/>
      </w:pPr>
      <w:r>
        <w:t>The modern athlete's privacy threat surface is large: paparazzi, fans, parasocial actors, social-media-driven publicity, doxxing, stalking, swatting, identity theft, fraud, family-system leaks. The lawyer's role is to build a privacy architecture that protects the athlete and the athlete's family.</w:t>
      </w:r>
    </w:p>
    <w:p>
      <w:pPr>
        <w:ind w:firstLine="432"/>
      </w:pPr>
      <w:r>
        <w:rPr>
          <w:b/>
          <w:i/>
          <w:color w:val="B7410E"/>
        </w:rPr>
        <w:t>[INSERT RANDY ANECDOTE — the privacy incident that crystallized for you the need for a structured privacy architecture for athlete clients.]</w:t>
      </w:r>
    </w:p>
    <w:p>
      <w:pPr>
        <w:pStyle w:val="Heading3"/>
      </w:pPr>
      <w:r>
        <w:t>§ 15.2 The privacy architecture</w:t>
      </w:r>
    </w:p>
    <w:p>
      <w:pPr>
        <w:ind w:firstLine="432"/>
      </w:pPr>
      <w:r>
        <w:t>Components:</w:t>
      </w:r>
    </w:p>
    <w:p>
      <w:pPr>
        <w:pStyle w:val="ListBullet"/>
      </w:pPr>
      <w:r>
        <w:rPr>
          <w:b/>
        </w:rPr>
        <w:t>Address-control architecture.</w:t>
      </w:r>
      <w:r>
        <w:t xml:space="preserve"> Home addresses, family-member addresses, training-facility access information, school information for children. State-specific address-suppression statutes (where available) for public officials and others — some statutes extend to victims of stalking or other identified threats.</w:t>
      </w:r>
    </w:p>
    <w:p>
      <w:pPr>
        <w:pStyle w:val="ListBullet"/>
      </w:pPr>
      <w:r>
        <w:rPr>
          <w:b/>
        </w:rPr>
        <w:t>Entity-titled real estate.</w:t>
      </w:r>
      <w:r>
        <w:t xml:space="preserve"> Property titled in LLC, not in the athlete's personal name, to avoid public-records exposure.</w:t>
      </w:r>
    </w:p>
    <w:p>
      <w:pPr>
        <w:pStyle w:val="ListBullet"/>
      </w:pPr>
      <w:r>
        <w:rPr>
          <w:b/>
        </w:rPr>
        <w:t>Mail and package handling.</w:t>
      </w:r>
      <w:r>
        <w:t xml:space="preserve"> Separate mailing address (PO box or private mail service) for personal mail. Restricted distribution of the home address.</w:t>
      </w:r>
    </w:p>
    <w:p>
      <w:pPr>
        <w:pStyle w:val="ListBullet"/>
      </w:pPr>
      <w:r>
        <w:rPr>
          <w:b/>
        </w:rPr>
        <w:t>Banking and financial-account privacy.</w:t>
      </w:r>
      <w:r>
        <w:t xml:space="preserve"> Account titling, statement delivery, fraud-prevention enrollment, credit-freeze enrollment.</w:t>
      </w:r>
    </w:p>
    <w:p>
      <w:pPr>
        <w:pStyle w:val="ListBullet"/>
      </w:pPr>
      <w:r>
        <w:rPr>
          <w:b/>
        </w:rPr>
        <w:t>Vehicle registration.</w:t>
      </w:r>
      <w:r>
        <w:t xml:space="preserve"> Registration in entity name where state law permits, with privacy plates.</w:t>
      </w:r>
    </w:p>
    <w:p>
      <w:pPr>
        <w:pStyle w:val="ListBullet"/>
      </w:pPr>
      <w:r>
        <w:rPr>
          <w:b/>
        </w:rPr>
        <w:t>Social-media account management.</w:t>
      </w:r>
      <w:r>
        <w:t xml:space="preserve"> Limited family-member content, no real-time location disclosure, controlled background imagery, hardened account security with 2FA and dedicated devices.</w:t>
      </w:r>
    </w:p>
    <w:p>
      <w:pPr>
        <w:pStyle w:val="ListBullet"/>
      </w:pPr>
      <w:r>
        <w:rPr>
          <w:b/>
        </w:rPr>
        <w:t>Digital-identity management.</w:t>
      </w:r>
      <w:r>
        <w:t xml:space="preserve"> Email security, password management, breach monitoring, identity-theft monitoring.</w:t>
      </w:r>
    </w:p>
    <w:p>
      <w:pPr>
        <w:pStyle w:val="ListBullet"/>
      </w:pPr>
      <w:r>
        <w:rPr>
          <w:b/>
        </w:rPr>
        <w:t>Public-records monitoring.</w:t>
      </w:r>
      <w:r>
        <w:t xml:space="preserve"> Periodic searches to identify and remove information leaking through public databases.</w:t>
      </w:r>
    </w:p>
    <w:p>
      <w:pPr>
        <w:pStyle w:val="ListBullet"/>
      </w:pPr>
      <w:r>
        <w:rPr>
          <w:b/>
        </w:rPr>
        <w:t>Physical security.</w:t>
      </w:r>
      <w:r>
        <w:t xml:space="preserve"> Residential security architecture, personal security planning, travel security planning.</w:t>
      </w:r>
    </w:p>
    <w:p>
      <w:pPr>
        <w:pStyle w:val="ListBullet"/>
      </w:pPr>
      <w:r>
        <w:rPr>
          <w:b/>
        </w:rPr>
        <w:t>Litigation hold.</w:t>
      </w:r>
      <w:r>
        <w:t xml:space="preserve"> Knowing when to expect litigation and preparing the document retention accordingly.</w:t>
      </w:r>
    </w:p>
    <w:p>
      <w:pPr>
        <w:pStyle w:val="ListBullet"/>
      </w:pPr>
      <w:r>
        <w:rPr>
          <w:b/>
        </w:rPr>
        <w:t>Media training and protocols.</w:t>
      </w:r>
      <w:r>
        <w:t xml:space="preserve"> The athlete's response to incoming media inquiries and the family's protocol for handling unsolicited contact.</w:t>
      </w:r>
    </w:p>
    <w:p>
      <w:pPr>
        <w:pStyle w:val="Heading3"/>
      </w:pPr>
      <w:r>
        <w:t>§ 15.3 Social media</w:t>
      </w:r>
    </w:p>
    <w:p>
      <w:pPr>
        <w:ind w:firstLine="432"/>
      </w:pPr>
      <w:r>
        <w:t>Social-media risk is a privacy issue, a brand issue, and a commercial issue. The lawyer should counsel the athlete on:</w:t>
      </w:r>
    </w:p>
    <w:p>
      <w:pPr>
        <w:pStyle w:val="ListBullet"/>
      </w:pPr>
      <w:r>
        <w:t>Account security (2FA, dedicated device, restricted device access).</w:t>
      </w:r>
    </w:p>
    <w:p>
      <w:pPr>
        <w:pStyle w:val="ListBullet"/>
      </w:pPr>
      <w:r>
        <w:t>Content policy (what is posted, by whom, with what review).</w:t>
      </w:r>
    </w:p>
    <w:p>
      <w:pPr>
        <w:pStyle w:val="ListBullet"/>
      </w:pPr>
      <w:r>
        <w:t>Posting protocols (no real-time location, no identifying family information, no inflammatory content).</w:t>
      </w:r>
    </w:p>
    <w:p>
      <w:pPr>
        <w:pStyle w:val="ListBullet"/>
      </w:pPr>
      <w:r>
        <w:t>The social-media agency's role (if any) and the athlete's review rights.</w:t>
      </w:r>
    </w:p>
    <w:p>
      <w:pPr>
        <w:pStyle w:val="ListBullet"/>
      </w:pPr>
      <w:r>
        <w:t>Crisis protocols for hacking or impersonation incidents.</w:t>
      </w:r>
    </w:p>
    <w:p>
      <w:pPr>
        <w:ind w:firstLine="432"/>
      </w:pPr>
      <w:r>
        <w:rPr>
          <w:b/>
          <w:i/>
          <w:color w:val="B7410E"/>
        </w:rPr>
        <w:t>[INSERT RANDY ANECDOTE — the social-media incident (hacking, impersonation, problematic post) that taught you the importance of the social architecture.]</w:t>
      </w:r>
    </w:p>
    <w:p>
      <w:pPr>
        <w:pStyle w:val="Heading3"/>
      </w:pPr>
      <w:r>
        <w:t>§ 15.4 The HIPAA and biometric overlay</w:t>
      </w:r>
    </w:p>
    <w:p>
      <w:pPr>
        <w:ind w:firstLine="432"/>
      </w:pPr>
      <w:r>
        <w:t>The athlete's health and biometric information requires its own attention. HIPAA applies to covered entities and business associates handling health information; the athlete's team medical staff is typically subject to HIPAA. The CBA may impose additional protections (Treatise Vol. I § 21.2, § 37.2). State biometric statutes (Illinois BIPA, Texas, Washington) impose strict requirements on the collection, use, and disclosure of biometric data. The wearable-device industry is increasingly regulated.</w:t>
      </w:r>
    </w:p>
    <w:p>
      <w:pPr>
        <w:pStyle w:val="Heading3"/>
      </w:pPr>
      <w:r>
        <w:t>§ 15.5 Doxxing, stalking, swatting</w:t>
      </w:r>
    </w:p>
    <w:p>
      <w:pPr>
        <w:ind w:firstLine="432"/>
      </w:pPr>
      <w:r>
        <w:t>The modern threat environment includes doxxing (publication of identifying information), stalking, and swatting (false reports to police prompting armed response). The lawyer should ensure that the athlete is registered with relevant law-enforcement agencies, that the security architecture accounts for these threats, and that a response protocol is in place if an incident occurs.</w:t>
      </w:r>
    </w:p>
    <w:p>
      <w:pPr>
        <w:ind w:firstLine="432"/>
      </w:pPr>
      <w:r>
        <w:t>Cross-references: Treatise Vol. I §§ 21.2, 37; Vol. III biometric/wearable consent forms.</w:t>
      </w:r>
    </w:p>
    <w:p>
      <w:r>
        <w:br w:type="page"/>
      </w:r>
    </w:p>
    <w:p>
      <w:pPr>
        <w:pStyle w:val="Heading2"/>
      </w:pPr>
      <w:r>
        <w:t>Chapter 16. The World of Esports</w:t>
      </w:r>
    </w:p>
    <w:p>
      <w:pPr>
        <w:pStyle w:val="Heading3"/>
      </w:pPr>
      <w:r>
        <w:t>§ 16.1 The esports ecosystem</w:t>
      </w:r>
    </w:p>
    <w:p>
      <w:pPr>
        <w:ind w:firstLine="432"/>
      </w:pPr>
      <w:r>
        <w:t>Esports has become a substantial commercial ecosystem. Professional teams, leagues, publishers, sponsors, broadcasters, streamers, content platforms, talent agencies, and event organizers all participate. The athlete's career is structurally distinctive: typically begins earlier (often before 18), peaks earlier, ends earlier, with disproportionate exposure to specific risks (visa exposure for international competition, repetitive-strain injury, mental-health pressure from publication-dependent income, gambling and integrity exposure).</w:t>
      </w:r>
    </w:p>
    <w:p>
      <w:pPr>
        <w:ind w:firstLine="432"/>
      </w:pPr>
      <w:r>
        <w:t>The lawyer who represents esports athletes works in many of the same domains as traditional-sport practice but with specific differences in:</w:t>
      </w:r>
    </w:p>
    <w:p>
      <w:pPr>
        <w:pStyle w:val="ListBullet"/>
      </w:pPr>
      <w:r>
        <w:t>The contracting parties (publishers are often counterparties).</w:t>
      </w:r>
    </w:p>
    <w:p>
      <w:pPr>
        <w:pStyle w:val="ListBullet"/>
      </w:pPr>
      <w:r>
        <w:t>The IP framework (the game itself is the publisher's IP; the player's content rights are contested).</w:t>
      </w:r>
    </w:p>
    <w:p>
      <w:pPr>
        <w:pStyle w:val="ListBullet"/>
      </w:pPr>
      <w:r>
        <w:t>The streaming-income architecture (Twitch, YouTube, Kick, and others).</w:t>
      </w:r>
    </w:p>
    <w:p>
      <w:pPr>
        <w:pStyle w:val="ListBullet"/>
      </w:pPr>
      <w:r>
        <w:t>The international structure (significant cross-border activity, often during minor status).</w:t>
      </w:r>
    </w:p>
    <w:p>
      <w:pPr>
        <w:pStyle w:val="ListBullet"/>
      </w:pPr>
      <w:r>
        <w:t>The labor framework (no major labor union yet; some recent organizing efforts).</w:t>
      </w:r>
    </w:p>
    <w:p>
      <w:pPr>
        <w:ind w:firstLine="432"/>
      </w:pPr>
      <w:r>
        <w:rPr>
          <w:b/>
          <w:i/>
          <w:color w:val="B7410E"/>
        </w:rPr>
        <w:t>[INSERT RANDY ANECDOTE — the esports client situation that taught you the differences from traditional-sport practice.]</w:t>
      </w:r>
    </w:p>
    <w:p>
      <w:pPr>
        <w:pStyle w:val="Heading3"/>
      </w:pPr>
      <w:r>
        <w:t>§ 16.2 The team contract</w:t>
      </w:r>
    </w:p>
    <w:p>
      <w:pPr>
        <w:ind w:firstLine="432"/>
      </w:pPr>
      <w:r>
        <w:t>Esports team contracts have non-standard structures. Common features include:</w:t>
      </w:r>
    </w:p>
    <w:p>
      <w:pPr>
        <w:pStyle w:val="ListBullet"/>
      </w:pPr>
      <w:r>
        <w:t>Multi-year terms, often with team options.</w:t>
      </w:r>
    </w:p>
    <w:p>
      <w:pPr>
        <w:pStyle w:val="ListBullet"/>
      </w:pPr>
      <w:r>
        <w:t>Salary plus tournament-winnings share.</w:t>
      </w:r>
    </w:p>
    <w:p>
      <w:pPr>
        <w:pStyle w:val="ListBullet"/>
      </w:pPr>
      <w:r>
        <w:t>Buy-out provisions that restrict the player's ability to leave for a competitor.</w:t>
      </w:r>
    </w:p>
    <w:p>
      <w:pPr>
        <w:pStyle w:val="ListBullet"/>
      </w:pPr>
      <w:r>
        <w:t>Streaming-revenue sharing.</w:t>
      </w:r>
    </w:p>
    <w:p>
      <w:pPr>
        <w:pStyle w:val="ListBullet"/>
      </w:pPr>
      <w:r>
        <w:t>Restrictions on competing in third-party tournaments.</w:t>
      </w:r>
    </w:p>
    <w:p>
      <w:pPr>
        <w:pStyle w:val="ListBullet"/>
      </w:pPr>
      <w:r>
        <w:t>Restrictions on using third-party sponsors.</w:t>
      </w:r>
    </w:p>
    <w:p>
      <w:pPr>
        <w:pStyle w:val="ListBullet"/>
      </w:pPr>
      <w:r>
        <w:t>Significant control over the player's content and brand activity.</w:t>
      </w:r>
    </w:p>
    <w:p>
      <w:pPr>
        <w:ind w:firstLine="432"/>
      </w:pPr>
      <w:r>
        <w:t>Many of these terms would be unenforceable in a unionized professional-sport context but are operative in esports because of the lack of union representation. The lawyer should advocate for player-favorable modifications: reasonable buyout provisions, IP carve-outs for personal content, sponsor-conflict rules with reasonable scope, streaming-revenue protections.</w:t>
      </w:r>
    </w:p>
    <w:p>
      <w:pPr>
        <w:pStyle w:val="Heading3"/>
      </w:pPr>
      <w:r>
        <w:t>§ 16.3 The streaming-platform agreement</w:t>
      </w:r>
    </w:p>
    <w:p>
      <w:pPr>
        <w:ind w:firstLine="432"/>
      </w:pPr>
      <w:r>
        <w:t>The streamer's relationship with the platform (Twitch, YouTube, Kick) is governed by platform terms of service and, for major streamers, by individual exclusivity agreements. The agreements typically include exclusivity terms, minimum-streaming-hour requirements, monetization splits, and content guidelines. The lawyer should review these carefully; default-platform contracts often include broad rights grants and unfavorable termination provisions.</w:t>
      </w:r>
    </w:p>
    <w:p>
      <w:pPr>
        <w:pStyle w:val="Heading3"/>
      </w:pPr>
      <w:r>
        <w:t>§ 16.4 The publisher relationship</w:t>
      </w:r>
    </w:p>
    <w:p>
      <w:pPr>
        <w:ind w:firstLine="432"/>
      </w:pPr>
      <w:r>
        <w:t>The game publisher controls the underlying IP. Players, teams, and leagues operate at the publisher's discretion. The publisher can change the game, modify the tournament structure, terminate a league, or change distribution arrangements. The lawyer should counsel on the structural risk of the publisher relationship.</w:t>
      </w:r>
    </w:p>
    <w:p>
      <w:pPr>
        <w:pStyle w:val="Heading3"/>
      </w:pPr>
      <w:r>
        <w:t>§ 16.5 Minor-athlete representation</w:t>
      </w:r>
    </w:p>
    <w:p>
      <w:pPr>
        <w:ind w:firstLine="432"/>
      </w:pPr>
      <w:r>
        <w:t>Many esports athletes are minors. The lawyer's role in minor-athlete representation involves: (a) ensuring that contracts are signed by a parent or guardian where required; (b) confirming that work-permit and child-labor laws are observed (state-specific, with substantial variation); (c) educating the parents on tax, education, and developmental considerations; (d) structuring a guardian or trust arrangement for the minor's earnings; (e) coordinating with educational professionals to ensure that the athlete's education continues.</w:t>
      </w:r>
    </w:p>
    <w:p>
      <w:pPr>
        <w:ind w:firstLine="432"/>
      </w:pPr>
      <w:r>
        <w:rPr>
          <w:b/>
          <w:i/>
          <w:color w:val="B7410E"/>
        </w:rPr>
        <w:t>[INSERT RANDY ANECDOTE — the minor esports athlete situation that required creative structuring, particularly around guardianship of earnings or international competition logistics.]</w:t>
      </w:r>
    </w:p>
    <w:p>
      <w:pPr>
        <w:pStyle w:val="Heading3"/>
      </w:pPr>
      <w:r>
        <w:t>§ 16.6 Gambling and integrity exposure</w:t>
      </w:r>
    </w:p>
    <w:p>
      <w:pPr>
        <w:ind w:firstLine="432"/>
      </w:pPr>
      <w:r>
        <w:t>Esports has heightened gambling and integrity exposure: betting markets, prop betting, in-game item economies, third-party betting platforms, sponsorship from gambling operators, and the recurring temptation toward match-fixing. The lawyer should counsel the athlete on the integrity rules of each league and event, on the consequences of violation, on the conflict-of-interest rules with respect to gambling-operator endorsements, and on the protocols for handling solicitations of impropriety.</w:t>
      </w:r>
    </w:p>
    <w:p>
      <w:pPr>
        <w:ind w:firstLine="432"/>
      </w:pPr>
      <w:r>
        <w:t>Cross-references: Treatise Vol. I §§ 21, 32, 37.</w:t>
      </w:r>
    </w:p>
    <w:p>
      <w:r>
        <w:br w:type="page"/>
      </w:r>
    </w:p>
    <w:p>
      <w:pPr>
        <w:pStyle w:val="Heading2"/>
      </w:pPr>
      <w:r>
        <w:t>Chapter 17. Race, Identity, and Sports</w:t>
      </w:r>
    </w:p>
    <w:p>
      <w:pPr>
        <w:pStyle w:val="Heading3"/>
      </w:pPr>
      <w:r>
        <w:t>§ 17.1 The structural context</w:t>
      </w:r>
    </w:p>
    <w:p>
      <w:pPr>
        <w:ind w:firstLine="432"/>
      </w:pPr>
      <w:r>
        <w:t>Sport in the United States is shaped by race. The demographic composition of the labor force in major professional sports, the patterns of recruitment and compensation, the structures of advisor-and-agent relationships, the patterns of media coverage, the structure of league discipline, and the political-speech and advocacy patterns of athletes are all shaped by race. The lawyer who represents athletes of color (and the lawyer who represents white athletes navigating these structures) must understand the structural context.</w:t>
      </w:r>
    </w:p>
    <w:p>
      <w:pPr>
        <w:ind w:firstLine="432"/>
      </w:pPr>
      <w:r>
        <w:t>This is not a chapter of position-taking. It is a chapter of operational guidance. The lawyer's job is to give the client clear-eyed counsel about the environment the client operates in and to advise on the legal issues that arise from that environment.</w:t>
      </w:r>
    </w:p>
    <w:p>
      <w:pPr>
        <w:ind w:firstLine="432"/>
      </w:pPr>
      <w:r>
        <w:rPr>
          <w:b/>
          <w:i/>
          <w:color w:val="B7410E"/>
        </w:rPr>
        <w:t>[INSERT RANDY ANECDOTE — the race-and-sport conversation with a client that you have returned to in your own thinking. What was the moment, and what did it teach you?]</w:t>
      </w:r>
    </w:p>
    <w:p>
      <w:pPr>
        <w:pStyle w:val="Heading3"/>
      </w:pPr>
      <w:r>
        <w:t>§ 17.2 The athlete-advocacy context</w:t>
      </w:r>
    </w:p>
    <w:p>
      <w:pPr>
        <w:ind w:firstLine="432"/>
      </w:pPr>
      <w:r>
        <w:t>Athlete advocacy on racial-justice issues has produced sustained legal and commercial questions:</w:t>
      </w:r>
    </w:p>
    <w:p>
      <w:pPr>
        <w:pStyle w:val="ListBullet"/>
      </w:pPr>
      <w:r>
        <w:rPr>
          <w:b/>
        </w:rPr>
        <w:t>Sponsor reactions.</w:t>
      </w:r>
      <w:r>
        <w:t xml:space="preserve"> Athletes who engage in advocacy may face sponsor reactions ranging from supportive to neutral to terminating. The morals-clause and reverse-morals-clause architecture (Chapter 6) is the operative framework.</w:t>
      </w:r>
    </w:p>
    <w:p>
      <w:pPr>
        <w:pStyle w:val="ListBullet"/>
      </w:pPr>
      <w:r>
        <w:rPr>
          <w:b/>
        </w:rPr>
        <w:t>Team and league reactions.</w:t>
      </w:r>
      <w:r>
        <w:t xml:space="preserve"> Team responses vary; league responses are constrained by CBA provisions on player speech and conduct.</w:t>
      </w:r>
    </w:p>
    <w:p>
      <w:pPr>
        <w:pStyle w:val="ListBullet"/>
      </w:pPr>
      <w:r>
        <w:rPr>
          <w:b/>
        </w:rPr>
        <w:t>Public reaction.</w:t>
      </w:r>
      <w:r>
        <w:t xml:space="preserve"> Public advocacy attracts both support and harassment; the privacy architecture (Chapter 15) becomes more important.</w:t>
      </w:r>
    </w:p>
    <w:p>
      <w:pPr>
        <w:pStyle w:val="ListBullet"/>
      </w:pPr>
      <w:r>
        <w:rPr>
          <w:b/>
        </w:rPr>
        <w:t>Brand effects.</w:t>
      </w:r>
      <w:r>
        <w:t xml:space="preserve"> Advocacy positions become part of the athlete's brand identity, with long-term commercial implications.</w:t>
      </w:r>
    </w:p>
    <w:p>
      <w:pPr>
        <w:ind w:firstLine="432"/>
      </w:pPr>
      <w:r>
        <w:t>The lawyer's role is to ensure that the athlete understands the structural environment, to ensure that the contractual architecture protects the athlete's right to advocate, and to ensure that the brand strategy is internally consistent with the athlete's values.</w:t>
      </w:r>
    </w:p>
    <w:p>
      <w:pPr>
        <w:pStyle w:val="Heading3"/>
      </w:pPr>
      <w:r>
        <w:t>§ 17.3 Public discipline and race</w:t>
      </w:r>
    </w:p>
    <w:p>
      <w:pPr>
        <w:ind w:firstLine="432"/>
      </w:pPr>
      <w:r>
        <w:t>Public discipline imposed by leagues, teams, and institutions has racial patterns that are well-documented in academic and journalistic work. The lawyer defending a discipline matter should be alert to comparable-treatment data and should be prepared to raise it where it bears on the discipline.</w:t>
      </w:r>
    </w:p>
    <w:p>
      <w:pPr>
        <w:pStyle w:val="Heading3"/>
      </w:pPr>
      <w:r>
        <w:t>§ 17.4 The recruitment and representation pipeline</w:t>
      </w:r>
    </w:p>
    <w:p>
      <w:pPr>
        <w:ind w:firstLine="432"/>
      </w:pPr>
      <w:r>
        <w:t>The pipeline through which athletes enter the agent and advisor system is shaped by race and by class. The lawyer should be alert to the patterns by which young athletes from particular communities are exposed to particular advisor structures, and should counsel the client on the implications.</w:t>
      </w:r>
    </w:p>
    <w:p>
      <w:pPr>
        <w:ind w:firstLine="432"/>
      </w:pPr>
      <w:r>
        <w:rPr>
          <w:b/>
          <w:i/>
          <w:color w:val="B7410E"/>
        </w:rPr>
        <w:t>[INSERT RANDY ANECDOTE — the moment you saw a recruitment-pipeline pattern that you wished could have been intercepted earlier.]</w:t>
      </w:r>
    </w:p>
    <w:p>
      <w:pPr>
        <w:pStyle w:val="Heading3"/>
      </w:pPr>
      <w:r>
        <w:t>§ 17.5 The international athlete</w:t>
      </w:r>
    </w:p>
    <w:p>
      <w:pPr>
        <w:ind w:firstLine="432"/>
      </w:pPr>
      <w:r>
        <w:t>Foreign-born athletes face their own identity questions: navigating U.S. cultural norms, family separation, visa exposure, racial classification differences from the home country. The lawyer should be sensitive to the additional layer.</w:t>
      </w:r>
    </w:p>
    <w:p>
      <w:pPr>
        <w:ind w:firstLine="432"/>
      </w:pPr>
      <w:r>
        <w:t>Cross-references: Treatise Vol. I § 39.</w:t>
      </w:r>
    </w:p>
    <w:p>
      <w:r>
        <w:br w:type="page"/>
      </w:r>
    </w:p>
    <w:p>
      <w:pPr>
        <w:pStyle w:val="Heading2"/>
      </w:pPr>
      <w:r>
        <w:t>Chapter 18. Athlete Decision-Making</w:t>
      </w:r>
    </w:p>
    <w:p>
      <w:pPr>
        <w:pStyle w:val="Heading3"/>
      </w:pPr>
      <w:r>
        <w:t>§ 18.1 The decision-making profile</w:t>
      </w:r>
    </w:p>
    <w:p>
      <w:pPr>
        <w:ind w:firstLine="432"/>
      </w:pPr>
      <w:r>
        <w:t>Athletes make decisions under structurally distinctive conditions:</w:t>
      </w:r>
    </w:p>
    <w:p>
      <w:pPr>
        <w:pStyle w:val="ListBullet"/>
      </w:pPr>
      <w:r>
        <w:rPr>
          <w:b/>
        </w:rPr>
        <w:t>Time pressure.</w:t>
      </w:r>
      <w:r>
        <w:t xml:space="preserve"> Many decisions must be made on compressed timelines (draft windows, contract deadlines, endorsement-acceptance windows).</w:t>
      </w:r>
    </w:p>
    <w:p>
      <w:pPr>
        <w:pStyle w:val="ListBullet"/>
      </w:pPr>
      <w:r>
        <w:rPr>
          <w:b/>
        </w:rPr>
        <w:t>Information asymmetry.</w:t>
      </w:r>
      <w:r>
        <w:t xml:space="preserve"> Counterparties (teams, sponsors, sellers) usually have more information than the athlete.</w:t>
      </w:r>
    </w:p>
    <w:p>
      <w:pPr>
        <w:pStyle w:val="ListBullet"/>
      </w:pPr>
      <w:r>
        <w:rPr>
          <w:b/>
        </w:rPr>
        <w:t>Social pressure.</w:t>
      </w:r>
      <w:r>
        <w:t xml:space="preserve"> The entourage and family pressure decisions in ways that often do not align with the athlete's long-term interests.</w:t>
      </w:r>
    </w:p>
    <w:p>
      <w:pPr>
        <w:pStyle w:val="ListBullet"/>
      </w:pPr>
      <w:r>
        <w:rPr>
          <w:b/>
        </w:rPr>
        <w:t>Emotional load.</w:t>
      </w:r>
      <w:r>
        <w:t xml:space="preserve"> Athletic identity, career stress, family dynamics, and lifestyle pressure together produce a high emotional load on most decisions.</w:t>
      </w:r>
    </w:p>
    <w:p>
      <w:pPr>
        <w:pStyle w:val="ListBullet"/>
      </w:pPr>
      <w:r>
        <w:rPr>
          <w:b/>
        </w:rPr>
        <w:t>Confirmation-seeking.</w:t>
      </w:r>
      <w:r>
        <w:t xml:space="preserve"> Athletes are often surrounded by advisors who reinforce the athlete's intuitions rather than challenge them.</w:t>
      </w:r>
    </w:p>
    <w:p>
      <w:pPr>
        <w:pStyle w:val="ListBullet"/>
      </w:pPr>
      <w:r>
        <w:rPr>
          <w:b/>
        </w:rPr>
        <w:t>Sequential consequence.</w:t>
      </w:r>
      <w:r>
        <w:t xml:space="preserve"> Decisions made early in the arc affect the architecture available for later decisions.</w:t>
      </w:r>
    </w:p>
    <w:p>
      <w:pPr>
        <w:ind w:firstLine="432"/>
      </w:pPr>
      <w:r>
        <w:t>The lawyer's role in athlete decision-making is to create structural conditions that improve the quality of decisions.</w:t>
      </w:r>
    </w:p>
    <w:p>
      <w:pPr>
        <w:ind w:firstLine="432"/>
      </w:pPr>
      <w:r>
        <w:rPr>
          <w:b/>
          <w:i/>
          <w:color w:val="B7410E"/>
        </w:rPr>
        <w:t>[INSERT RANDY ANECDOTE — the decision-making framework you developed (or borrowed) for use with athlete clients. What is the framework, and what was the first decision that proved its value?]</w:t>
      </w:r>
    </w:p>
    <w:p>
      <w:pPr>
        <w:pStyle w:val="Heading3"/>
      </w:pPr>
      <w:r>
        <w:t>§ 18.2 The decision-pause protocol</w:t>
      </w:r>
    </w:p>
    <w:p>
      <w:pPr>
        <w:ind w:firstLine="432"/>
      </w:pPr>
      <w:r>
        <w:t>The single most useful tool in athlete decision-making is the deliberate pause. Many major decisions can be improved simply by inserting a structural delay between presentation of the option and acceptance of it. The lawyer should institutionalize the pause: a 72-hour rule for major endorsement deals, a one-week rule for major real-estate purchases, a one-month rule for major business investments, a one-year rule for major life-restructuring decisions.</w:t>
      </w:r>
    </w:p>
    <w:p>
      <w:pPr>
        <w:ind w:firstLine="432"/>
      </w:pPr>
      <w:r>
        <w:t>The pause is not a refusal to act. It is a structural condition that allows the athlete to make a more informed decision. The counterparties to athlete deals generally accept the pause when it is presented professionally. The deals that cannot survive a 72-hour pause are generally deals that should not have been done.</w:t>
      </w:r>
    </w:p>
    <w:p>
      <w:pPr>
        <w:pStyle w:val="Heading3"/>
      </w:pPr>
      <w:r>
        <w:t>§ 18.3 The decision-framework</w:t>
      </w:r>
    </w:p>
    <w:p>
      <w:pPr>
        <w:ind w:firstLine="432"/>
      </w:pPr>
      <w:r>
        <w:t>A working decision-framework for major athlete decisions:</w:t>
      </w:r>
    </w:p>
    <w:p>
      <w:pPr>
        <w:ind w:firstLine="432"/>
      </w:pPr>
      <w:r>
        <w:t>(a) State the decision in writing. (b) Identify the alternatives. (c) For each alternative, identify the upside, the downside, the reversibility, and the optionality. (d) Identify the time horizon over which the decision will be judged. (e) Identify whose advice should be sought before deciding. (f) Identify the indicators that will tell the athlete (and the lawyer) over time whether the decision was a good one. (g) Make the decision. (h) Document the decision and the basis for it.</w:t>
      </w:r>
    </w:p>
    <w:p>
      <w:pPr>
        <w:ind w:firstLine="432"/>
      </w:pPr>
      <w:r>
        <w:t>The discipline of writing it down changes the decision. Many decisions that seem obvious in conversation become more complex when written. Many decisions that seem complex in conversation become obvious when written. Either is a good outcome.</w:t>
      </w:r>
    </w:p>
    <w:p>
      <w:pPr>
        <w:pStyle w:val="Heading3"/>
      </w:pPr>
      <w:r>
        <w:t>§ 18.4 The decisions that matter</w:t>
      </w:r>
    </w:p>
    <w:p>
      <w:pPr>
        <w:ind w:firstLine="432"/>
      </w:pPr>
      <w:r>
        <w:t>Not all decisions warrant the full framework. The lawyer should identify the decisions that warrant it. A working list:</w:t>
      </w:r>
    </w:p>
    <w:p>
      <w:pPr>
        <w:pStyle w:val="ListBullet"/>
      </w:pPr>
      <w:r>
        <w:t>Selection or change of agent or marketing representative.</w:t>
      </w:r>
    </w:p>
    <w:p>
      <w:pPr>
        <w:pStyle w:val="ListBullet"/>
      </w:pPr>
      <w:r>
        <w:t>Major contract decisions (signing, extension, opt-out, retirement).</w:t>
      </w:r>
    </w:p>
    <w:p>
      <w:pPr>
        <w:pStyle w:val="ListBullet"/>
      </w:pPr>
      <w:r>
        <w:t>Major endorsement decisions ($1M+ deals or category-defining deals).</w:t>
      </w:r>
    </w:p>
    <w:p>
      <w:pPr>
        <w:pStyle w:val="ListBullet"/>
      </w:pPr>
      <w:r>
        <w:t>Real-estate purchases above a defined threshold.</w:t>
      </w:r>
    </w:p>
    <w:p>
      <w:pPr>
        <w:pStyle w:val="ListBullet"/>
      </w:pPr>
      <w:r>
        <w:t>Business investments above a defined threshold.</w:t>
      </w:r>
    </w:p>
    <w:p>
      <w:pPr>
        <w:pStyle w:val="ListBullet"/>
      </w:pPr>
      <w:r>
        <w:t>Marriage, divorce, and similar life events.</w:t>
      </w:r>
    </w:p>
    <w:p>
      <w:pPr>
        <w:pStyle w:val="ListBullet"/>
      </w:pPr>
      <w:r>
        <w:t>Major media or advocacy positions.</w:t>
      </w:r>
    </w:p>
    <w:p>
      <w:pPr>
        <w:pStyle w:val="ListBullet"/>
      </w:pPr>
      <w:r>
        <w:t>Foundation-related decisions of strategic significance.</w:t>
      </w:r>
    </w:p>
    <w:p>
      <w:pPr>
        <w:pStyle w:val="ListBullet"/>
      </w:pPr>
      <w:r>
        <w:t>Discipline and litigation strategy.</w:t>
      </w:r>
    </w:p>
    <w:p>
      <w:pPr>
        <w:pStyle w:val="Heading3"/>
      </w:pPr>
      <w:r>
        <w:t>§ 18.5 The family-system overlay</w:t>
      </w:r>
    </w:p>
    <w:p>
      <w:pPr>
        <w:ind w:firstLine="432"/>
      </w:pPr>
      <w:r>
        <w:t>Major athlete decisions almost always involve family-system pressure. The lawyer should counsel the athlete on (a) the family members who must be consulted, (b) the family members who will demand to be consulted but should not be, (c) the protocols for handling family disagreement, and (d) the importance of the athlete making the decision, not the family.</w:t>
      </w:r>
    </w:p>
    <w:p>
      <w:pPr>
        <w:ind w:firstLine="432"/>
      </w:pPr>
      <w:r>
        <w:rPr>
          <w:b/>
          <w:i/>
          <w:color w:val="B7410E"/>
        </w:rPr>
        <w:t>[INSERT RANDY ANECDOTE — the major decision an athlete made where the family-system pressure went against the right decision and the structural way you helped the athlete navigate it.]</w:t>
      </w:r>
    </w:p>
    <w:p>
      <w:pPr>
        <w:ind w:firstLine="432"/>
      </w:pPr>
      <w:r>
        <w:t>Cross-references: Treatise Vol. I § 39.</w:t>
      </w:r>
    </w:p>
    <w:p>
      <w:r>
        <w:br w:type="page"/>
      </w:r>
    </w:p>
    <w:p>
      <w:pPr>
        <w:pStyle w:val="Heading2"/>
      </w:pPr>
      <w:r>
        <w:t>Chapter 19. Athlete Identity Foreclosure and Mental Health</w:t>
      </w:r>
    </w:p>
    <w:p>
      <w:pPr>
        <w:pStyle w:val="Heading3"/>
      </w:pPr>
      <w:r>
        <w:t>§ 19.1 Identity foreclosure</w:t>
      </w:r>
    </w:p>
    <w:p>
      <w:pPr>
        <w:ind w:firstLine="432"/>
      </w:pPr>
      <w:r>
        <w:t>"Identity foreclosure" is the developmental phenomenon in which a young person commits to an identity early (in the athlete's case, "athlete") without the developmental period of exploration and alternative-identity formation that would otherwise occur. Most elite athletes are deeply identity-foreclosed by the time they reach the lawyer's office. The athlete has been "the athlete" since age twelve or earlier. The athletic identity is the central organizing fact of the athlete's self-concept.</w:t>
      </w:r>
    </w:p>
    <w:p>
      <w:pPr>
        <w:ind w:firstLine="432"/>
      </w:pPr>
      <w:r>
        <w:t>The implication for the lawyer is significant. Decisions about retirement, about post-career career, about advocacy, about family, about education are all filtered through an identity that does not have room for non-athletic content. The lawyer who is unaware of identity foreclosure will not understand why otherwise rational athletes resist obviously beneficial decisions.</w:t>
      </w:r>
    </w:p>
    <w:p>
      <w:pPr>
        <w:ind w:firstLine="432"/>
      </w:pPr>
      <w:r>
        <w:t>The lawyer is not a therapist. The lawyer's role is to (a) recognize identity foreclosure as a structural condition, (b) build the decision-architecture to account for it, (c) ensure that the athlete has access to mental-health resources during the periods when identity foreclosure is most acute (transitions, particularly retirement), and (d) advocate within the advisor team for decision-making patterns that account for the developmental reality.</w:t>
      </w:r>
    </w:p>
    <w:p>
      <w:pPr>
        <w:ind w:firstLine="432"/>
      </w:pPr>
      <w:r>
        <w:rPr>
          <w:b/>
          <w:i/>
          <w:color w:val="B7410E"/>
        </w:rPr>
        <w:t>[INSERT RANDY ANECDOTE — the athlete whose retirement decision was structurally complicated by identity foreclosure and what worked.]</w:t>
      </w:r>
    </w:p>
    <w:p>
      <w:pPr>
        <w:pStyle w:val="Heading3"/>
      </w:pPr>
      <w:r>
        <w:t>§ 19.2 The mental-health environment</w:t>
      </w:r>
    </w:p>
    <w:p>
      <w:pPr>
        <w:ind w:firstLine="432"/>
      </w:pPr>
      <w:r>
        <w:t>The mental-health environment in professional sport has evolved meaningfully in the past decade. Public conversations, league-level investments in player-services architectures, the emergence of athletes as mental-health advocates (Simone Biles, Naomi Osaka, Kevin Love, DeMar DeRozan, and others) have produced a more open environment. The lawyer should be aware of:</w:t>
      </w:r>
    </w:p>
    <w:p>
      <w:pPr>
        <w:pStyle w:val="ListBullet"/>
      </w:pPr>
      <w:r>
        <w:t>League player-services programs and the privacy protections that apply.</w:t>
      </w:r>
    </w:p>
    <w:p>
      <w:pPr>
        <w:pStyle w:val="ListBullet"/>
      </w:pPr>
      <w:r>
        <w:t>CBA-negotiated mental-health protections.</w:t>
      </w:r>
    </w:p>
    <w:p>
      <w:pPr>
        <w:pStyle w:val="ListBullet"/>
      </w:pPr>
      <w:r>
        <w:t>The intersection of mental-health treatment with the substance-use programs and discipline architectures.</w:t>
      </w:r>
    </w:p>
    <w:p>
      <w:pPr>
        <w:pStyle w:val="ListBullet"/>
      </w:pPr>
      <w:r>
        <w:t>The privacy and contract implications of disclosure (to teams, to sponsors, to media).</w:t>
      </w:r>
    </w:p>
    <w:p>
      <w:pPr>
        <w:pStyle w:val="ListBullet"/>
      </w:pPr>
      <w:r>
        <w:t>The athlete's right to be supported without compelling disclosure.</w:t>
      </w:r>
    </w:p>
    <w:p>
      <w:pPr>
        <w:pStyle w:val="Heading3"/>
      </w:pPr>
      <w:r>
        <w:t>§ 19.3 The substance-use intersection</w:t>
      </w:r>
    </w:p>
    <w:p>
      <w:pPr>
        <w:ind w:firstLine="432"/>
      </w:pPr>
      <w:r>
        <w:t>Substance-use issues often intersect with mental-health issues. The lawyer should counsel the athlete on (a) the league substance-use programs, (b) the privacy protections, (c) the discipline implications of testing and self-disclosure, and (d) the support pathway. (See Treatise Vol. I § 31.)</w:t>
      </w:r>
    </w:p>
    <w:p>
      <w:pPr>
        <w:pStyle w:val="Heading3"/>
      </w:pPr>
      <w:r>
        <w:t>§ 19.4 The crisis pathway</w:t>
      </w:r>
    </w:p>
    <w:p>
      <w:pPr>
        <w:ind w:firstLine="432"/>
      </w:pPr>
      <w:r>
        <w:t>When a mental-health crisis emerges, the lawyer's role is to coordinate: with the team (where appropriate), with mental-health professionals (where appropriate), with family (where appropriate), with sponsors (where contractually required), and with media (where necessary). The lawyer is not the mental-health professional, but the lawyer is often the most consistent advisor across the crisis.</w:t>
      </w:r>
    </w:p>
    <w:p>
      <w:pPr>
        <w:ind w:firstLine="432"/>
      </w:pPr>
      <w:r>
        <w:rPr>
          <w:b/>
          <w:i/>
          <w:color w:val="B7410E"/>
        </w:rPr>
        <w:t>[INSERT RANDY ANECDOTE — the mental-health-related crisis you helped coordinate and the structural lessons it produced.]</w:t>
      </w:r>
    </w:p>
    <w:p>
      <w:pPr>
        <w:pStyle w:val="Heading3"/>
      </w:pPr>
      <w:r>
        <w:t>§ 19.5 The post-career identity question</w:t>
      </w:r>
    </w:p>
    <w:p>
      <w:pPr>
        <w:ind w:firstLine="432"/>
      </w:pPr>
      <w:r>
        <w:t>Identity foreclosure becomes most acute at retirement. The athlete who has been "the athlete" since age twelve faces, in early-to-mid thirties, the loss of that identity. The successful post-career transition (Chapter 2) requires that the athlete develop alternative identities — business, family, community, advocacy, creative — over time, ideally during the playing career.</w:t>
      </w:r>
    </w:p>
    <w:p>
      <w:pPr>
        <w:ind w:firstLine="432"/>
      </w:pPr>
      <w:r>
        <w:t>The lawyer's role is to advocate for the deliberate construction of those alternative identities during the playing career. The post-career business (Chapter 13), the foundation (Chapter 11), the family architecture (Chapter 10, Chapter 21), and the brand identity (Chapter 12) all contribute. Each gives the athlete a structural foothold in the next phase of life.</w:t>
      </w:r>
    </w:p>
    <w:p>
      <w:pPr>
        <w:ind w:firstLine="432"/>
      </w:pPr>
      <w:r>
        <w:rPr>
          <w:b/>
          <w:i/>
          <w:color w:val="B7410E"/>
        </w:rPr>
        <w:t>[INSERT RANDY ANECDOTE — the athlete whose post-career identity was built deliberately during the playing years and the moment the architecture paid off.]</w:t>
      </w:r>
    </w:p>
    <w:p>
      <w:pPr>
        <w:ind w:firstLine="432"/>
      </w:pPr>
      <w:r>
        <w:t>Cross-references: Treatise Vol. I §§ 1, 31, 33, 39.</w:t>
      </w:r>
    </w:p>
    <w:p>
      <w:r>
        <w:br w:type="page"/>
      </w:r>
    </w:p>
    <w:p>
      <w:pPr>
        <w:pStyle w:val="Heading1"/>
      </w:pPr>
      <w:r>
        <w:t>Part Six — The Athlete in Crisis and Conflict</w:t>
      </w:r>
    </w:p>
    <w:p>
      <w:pPr>
        <w:pStyle w:val="Heading2"/>
      </w:pPr>
      <w:r>
        <w:t>Chapter 20. Crisis Representation</w:t>
      </w:r>
    </w:p>
    <w:p>
      <w:pPr>
        <w:pStyle w:val="Heading3"/>
      </w:pPr>
      <w:r>
        <w:t>§ 20.1 The structural certainty of crisis</w:t>
      </w:r>
    </w:p>
    <w:p>
      <w:pPr>
        <w:ind w:firstLine="432"/>
      </w:pPr>
      <w:r>
        <w:t>Sooner or later, every athlete client will face a crisis. Investigation by the team or league. Criminal investigation. Civil lawsuit. Public scandal. Family crisis. Health crisis. The crisis may be self-inflicted or third-party-inflicted. It may be public or private. It may be brief or prolonged. The lawyer who has not built the crisis-representation architecture before the crisis arrives is unlikely to construct it well in the moment.</w:t>
      </w:r>
    </w:p>
    <w:p>
      <w:pPr>
        <w:ind w:firstLine="432"/>
      </w:pPr>
      <w:r>
        <w:t>The lawyer should treat crisis representation as a foreseeable part of every athlete representation and should institute the protocols accordingly.</w:t>
      </w:r>
    </w:p>
    <w:p>
      <w:pPr>
        <w:ind w:firstLine="432"/>
      </w:pPr>
      <w:r>
        <w:rPr>
          <w:b/>
          <w:i/>
          <w:color w:val="B7410E"/>
        </w:rPr>
        <w:t>[INSERT RANDY ANECDOTE — the first major crisis you handled for an athlete and the structural lessons it produced for everything that came after.]</w:t>
      </w:r>
    </w:p>
    <w:p>
      <w:pPr>
        <w:pStyle w:val="Heading3"/>
      </w:pPr>
      <w:r>
        <w:t>§ 20.2 The crisis architecture</w:t>
      </w:r>
    </w:p>
    <w:p>
      <w:pPr>
        <w:ind w:firstLine="432"/>
      </w:pPr>
      <w:r>
        <w:t>The crisis-representation architecture:</w:t>
      </w:r>
    </w:p>
    <w:p>
      <w:pPr>
        <w:pStyle w:val="ListBullet"/>
      </w:pPr>
      <w:r>
        <w:rPr>
          <w:b/>
        </w:rPr>
        <w:t>The crisis-response retainer.</w:t>
      </w:r>
      <w:r>
        <w:t xml:space="preserve"> Where appropriate, a standby retainer with crisis-management specialists (PR, criminal-defense referral, security, mental-health) so that the resources are pre-identified.</w:t>
      </w:r>
    </w:p>
    <w:p>
      <w:pPr>
        <w:pStyle w:val="ListBullet"/>
      </w:pPr>
      <w:r>
        <w:rPr>
          <w:b/>
        </w:rPr>
        <w:t>The communication protocol.</w:t>
      </w:r>
      <w:r>
        <w:t xml:space="preserve"> Who calls the lawyer first when a crisis arises. The athlete, the agent, the family member, and the team office should all know.</w:t>
      </w:r>
    </w:p>
    <w:p>
      <w:pPr>
        <w:pStyle w:val="ListBullet"/>
      </w:pPr>
      <w:r>
        <w:rPr>
          <w:b/>
        </w:rPr>
        <w:t>The early-response checklist.</w:t>
      </w:r>
      <w:r>
        <w:t xml:space="preserve"> What is done in the first 24 hours of a crisis.</w:t>
      </w:r>
    </w:p>
    <w:p>
      <w:pPr>
        <w:pStyle w:val="ListBullet"/>
      </w:pPr>
      <w:r>
        <w:rPr>
          <w:b/>
        </w:rPr>
        <w:t>The privilege architecture.</w:t>
      </w:r>
      <w:r>
        <w:t xml:space="preserve"> Communications routed through the lawyer to preserve attorney-client privilege. Engagement of investigators, PR professionals, and other consultants through the lawyer (the Kovel structure) where appropriate.</w:t>
      </w:r>
    </w:p>
    <w:p>
      <w:pPr>
        <w:pStyle w:val="ListBullet"/>
      </w:pPr>
      <w:r>
        <w:rPr>
          <w:b/>
        </w:rPr>
        <w:t>The internal documentation discipline.</w:t>
      </w:r>
      <w:r>
        <w:t xml:space="preserve"> Litigation hold issued immediately on any matter likely to result in litigation.</w:t>
      </w:r>
    </w:p>
    <w:p>
      <w:pPr>
        <w:pStyle w:val="ListBullet"/>
      </w:pPr>
      <w:r>
        <w:rPr>
          <w:b/>
        </w:rPr>
        <w:t>The family and team coordination.</w:t>
      </w:r>
      <w:r>
        <w:t xml:space="preserve"> Pre-set protocols for handling family members and team office during a crisis.</w:t>
      </w:r>
    </w:p>
    <w:p>
      <w:pPr>
        <w:pStyle w:val="Heading3"/>
      </w:pPr>
      <w:r>
        <w:t>§ 20.3 The criminal-investigation crisis</w:t>
      </w:r>
    </w:p>
    <w:p>
      <w:pPr>
        <w:ind w:firstLine="432"/>
      </w:pPr>
      <w:r>
        <w:t>When a criminal investigation begins:</w:t>
      </w:r>
    </w:p>
    <w:p>
      <w:pPr>
        <w:pStyle w:val="ListBullet"/>
      </w:pPr>
      <w:r>
        <w:rPr>
          <w:b/>
        </w:rPr>
        <w:t>Criminal-defense specialist immediately.</w:t>
      </w:r>
      <w:r>
        <w:t xml:space="preserve"> The lawyer is not the criminal-defense lawyer. Specialist counsel is engaged.</w:t>
      </w:r>
    </w:p>
    <w:p>
      <w:pPr>
        <w:pStyle w:val="ListBullet"/>
      </w:pPr>
      <w:r>
        <w:rPr>
          <w:b/>
        </w:rPr>
        <w:t>Silence.</w:t>
      </w:r>
      <w:r>
        <w:t xml:space="preserve"> The athlete does not speak to investigators without specialist counsel present.</w:t>
      </w:r>
    </w:p>
    <w:p>
      <w:pPr>
        <w:pStyle w:val="ListBullet"/>
      </w:pPr>
      <w:r>
        <w:rPr>
          <w:b/>
        </w:rPr>
        <w:t>No social-media or media statements.</w:t>
      </w:r>
      <w:r>
        <w:t xml:space="preserve"> Communications restricted to specialist-cleared statements.</w:t>
      </w:r>
    </w:p>
    <w:p>
      <w:pPr>
        <w:pStyle w:val="ListBullet"/>
      </w:pPr>
      <w:r>
        <w:rPr>
          <w:b/>
        </w:rPr>
        <w:t>Family member coordination.</w:t>
      </w:r>
      <w:r>
        <w:t xml:space="preserve"> Family members do not speak independently.</w:t>
      </w:r>
    </w:p>
    <w:p>
      <w:pPr>
        <w:pStyle w:val="ListBullet"/>
      </w:pPr>
      <w:r>
        <w:rPr>
          <w:b/>
        </w:rPr>
        <w:t>Team and league.</w:t>
      </w:r>
      <w:r>
        <w:t xml:space="preserve"> Coordination with the team and league counsel under specialist-defense direction.</w:t>
      </w:r>
    </w:p>
    <w:p>
      <w:pPr>
        <w:pStyle w:val="ListBullet"/>
      </w:pPr>
      <w:r>
        <w:rPr>
          <w:b/>
        </w:rPr>
        <w:t>Discipline parallel-track.</w:t>
      </w:r>
      <w:r>
        <w:t xml:space="preserve"> League and team discipline proceedings may run in parallel; coordination required.</w:t>
      </w:r>
    </w:p>
    <w:p>
      <w:pPr>
        <w:pStyle w:val="ListBullet"/>
      </w:pPr>
      <w:r>
        <w:rPr>
          <w:b/>
        </w:rPr>
        <w:t>Civil exposure.</w:t>
      </w:r>
      <w:r>
        <w:t xml:space="preserve"> Civil litigation often follows; preservation and litigation hold issued early.</w:t>
      </w:r>
    </w:p>
    <w:p>
      <w:pPr>
        <w:pStyle w:val="Heading3"/>
      </w:pPr>
      <w:r>
        <w:t>§ 20.4 The civil-litigation crisis</w:t>
      </w:r>
    </w:p>
    <w:p>
      <w:pPr>
        <w:ind w:firstLine="432"/>
      </w:pPr>
      <w:r>
        <w:t>For civil litigation:</w:t>
      </w:r>
    </w:p>
    <w:p>
      <w:pPr>
        <w:pStyle w:val="ListBullet"/>
      </w:pPr>
      <w:r>
        <w:rPr>
          <w:b/>
        </w:rPr>
        <w:t>Litigation counsel.</w:t>
      </w:r>
      <w:r>
        <w:t xml:space="preserve"> Specialist litigation counsel engaged.</w:t>
      </w:r>
    </w:p>
    <w:p>
      <w:pPr>
        <w:pStyle w:val="ListBullet"/>
      </w:pPr>
      <w:r>
        <w:rPr>
          <w:b/>
        </w:rPr>
        <w:t>Preservation and litigation hold.</w:t>
      </w:r>
      <w:r>
        <w:t xml:space="preserve"> Issued early.</w:t>
      </w:r>
    </w:p>
    <w:p>
      <w:pPr>
        <w:pStyle w:val="ListBullet"/>
      </w:pPr>
      <w:r>
        <w:rPr>
          <w:b/>
        </w:rPr>
        <w:t>Discovery management.</w:t>
      </w:r>
      <w:r>
        <w:t xml:space="preserve"> Coordinated through litigation counsel.</w:t>
      </w:r>
    </w:p>
    <w:p>
      <w:pPr>
        <w:pStyle w:val="ListBullet"/>
      </w:pPr>
      <w:r>
        <w:rPr>
          <w:b/>
        </w:rPr>
        <w:t>Settlement strategy.</w:t>
      </w:r>
      <w:r>
        <w:t xml:space="preserve"> The athlete's settlement-pattern decisions are strategic; the lawyer should counsel on patterns and timing.</w:t>
      </w:r>
    </w:p>
    <w:p>
      <w:pPr>
        <w:pStyle w:val="ListBullet"/>
      </w:pPr>
      <w:r>
        <w:rPr>
          <w:b/>
        </w:rPr>
        <w:t>Insurance and indemnification.</w:t>
      </w:r>
      <w:r>
        <w:t xml:space="preserve"> Identification of available insurance (D&amp;O, E&amp;O, umbrella, sponsor indemnity) and tender to insurers.</w:t>
      </w:r>
    </w:p>
    <w:p>
      <w:pPr>
        <w:pStyle w:val="ListBullet"/>
      </w:pPr>
      <w:r>
        <w:rPr>
          <w:b/>
        </w:rPr>
        <w:t>Public and media management.</w:t>
      </w:r>
      <w:r>
        <w:t xml:space="preserve"> Coordinated with crisis-PR professionals.</w:t>
      </w:r>
    </w:p>
    <w:p>
      <w:pPr>
        <w:pStyle w:val="Heading3"/>
      </w:pPr>
      <w:r>
        <w:t>§ 20.5 The league and team discipline crisis</w:t>
      </w:r>
    </w:p>
    <w:p>
      <w:pPr>
        <w:ind w:firstLine="432"/>
      </w:pPr>
      <w:r>
        <w:t>For league-imposed discipline:</w:t>
      </w:r>
    </w:p>
    <w:p>
      <w:pPr>
        <w:pStyle w:val="ListBullet"/>
      </w:pPr>
      <w:r>
        <w:rPr>
          <w:b/>
        </w:rPr>
        <w:t>CBA counsel.</w:t>
      </w:r>
      <w:r>
        <w:t xml:space="preserve"> The relevant CBA grievance and discipline procedures are followed (Treatise Vol. I §§ 17, 29).</w:t>
      </w:r>
    </w:p>
    <w:p>
      <w:pPr>
        <w:pStyle w:val="ListBullet"/>
      </w:pPr>
      <w:r>
        <w:rPr>
          <w:b/>
        </w:rPr>
        <w:t>Investigation cooperation.</w:t>
      </w:r>
      <w:r>
        <w:t xml:space="preserve"> Cooperation is strategically calibrated; reflexive full cooperation is not always optimal.</w:t>
      </w:r>
    </w:p>
    <w:p>
      <w:pPr>
        <w:pStyle w:val="ListBullet"/>
      </w:pPr>
      <w:r>
        <w:rPr>
          <w:b/>
        </w:rPr>
        <w:t>Appeal preservation.</w:t>
      </w:r>
      <w:r>
        <w:t xml:space="preserve"> Procedural protections are documented and preserved.</w:t>
      </w:r>
    </w:p>
    <w:p>
      <w:pPr>
        <w:pStyle w:val="ListBullet"/>
      </w:pPr>
      <w:r>
        <w:rPr>
          <w:b/>
        </w:rPr>
        <w:t>Sponsor coordination.</w:t>
      </w:r>
      <w:r>
        <w:t xml:space="preserve"> Sponsors are notified per contractual obligations.</w:t>
      </w:r>
    </w:p>
    <w:p>
      <w:pPr>
        <w:pStyle w:val="Heading3"/>
      </w:pPr>
      <w:r>
        <w:t>§ 20.6 The public-scandal crisis</w:t>
      </w:r>
    </w:p>
    <w:p>
      <w:pPr>
        <w:ind w:firstLine="432"/>
      </w:pPr>
      <w:r>
        <w:t>For public-scandal events:</w:t>
      </w:r>
    </w:p>
    <w:p>
      <w:pPr>
        <w:pStyle w:val="ListBullet"/>
      </w:pPr>
      <w:r>
        <w:rPr>
          <w:b/>
        </w:rPr>
        <w:t>Crisis-PR specialist.</w:t>
      </w:r>
      <w:r>
        <w:t xml:space="preserve"> Engaged immediately.</w:t>
      </w:r>
    </w:p>
    <w:p>
      <w:pPr>
        <w:pStyle w:val="ListBullet"/>
      </w:pPr>
      <w:r>
        <w:rPr>
          <w:b/>
        </w:rPr>
        <w:t>Social-media protocol.</w:t>
      </w:r>
      <w:r>
        <w:t xml:space="preserve"> Restricted; specific statements pre-cleared.</w:t>
      </w:r>
    </w:p>
    <w:p>
      <w:pPr>
        <w:pStyle w:val="ListBullet"/>
      </w:pPr>
      <w:r>
        <w:rPr>
          <w:b/>
        </w:rPr>
        <w:t>Family member protocol.</w:t>
      </w:r>
      <w:r>
        <w:t xml:space="preserve"> Coordinated.</w:t>
      </w:r>
    </w:p>
    <w:p>
      <w:pPr>
        <w:pStyle w:val="ListBullet"/>
      </w:pPr>
      <w:r>
        <w:rPr>
          <w:b/>
        </w:rPr>
        <w:t>Sponsor notifications.</w:t>
      </w:r>
      <w:r>
        <w:t xml:space="preserve"> Per morals-clause provisions; managed to preserve maximum optionality.</w:t>
      </w:r>
    </w:p>
    <w:p>
      <w:pPr>
        <w:pStyle w:val="ListBullet"/>
      </w:pPr>
      <w:r>
        <w:rPr>
          <w:b/>
        </w:rPr>
        <w:t>Long-term brand reconstruction.</w:t>
      </w:r>
      <w:r>
        <w:t xml:space="preserve"> Planned over the medium and long term.</w:t>
      </w:r>
    </w:p>
    <w:p>
      <w:pPr>
        <w:ind w:firstLine="432"/>
      </w:pPr>
      <w:r>
        <w:rPr>
          <w:b/>
          <w:i/>
          <w:color w:val="B7410E"/>
        </w:rPr>
        <w:t>[INSERT RANDY ANECDOTE — the public-scandal crisis you helped manage where the early hours of response shaped the long-term outcome. What was the early-hours decision that mattered most?]</w:t>
      </w:r>
    </w:p>
    <w:p>
      <w:pPr>
        <w:pStyle w:val="Heading3"/>
      </w:pPr>
      <w:r>
        <w:t>§ 20.7 The privilege challenge</w:t>
      </w:r>
    </w:p>
    <w:p>
      <w:pPr>
        <w:ind w:firstLine="432"/>
      </w:pPr>
      <w:r>
        <w:t>A central tactical challenge in crisis representation is the preservation of privilege. The lawyer's communications with the athlete are privileged. Communications with non-lawyers (PR consultants, investigators, family members, agents) may not be. The Kovel arrangement (engagement of non-lawyer specialists through the lawyer for the purpose of providing legal advice) extends privilege in many jurisdictions. The lawyer should structure engagements accordingly.</w:t>
      </w:r>
    </w:p>
    <w:p>
      <w:pPr>
        <w:pStyle w:val="Heading3"/>
      </w:pPr>
      <w:r>
        <w:t>§ 20.8 The recovery</w:t>
      </w:r>
    </w:p>
    <w:p>
      <w:pPr>
        <w:ind w:firstLine="432"/>
      </w:pPr>
      <w:r>
        <w:t>Crises end. The athlete's brand can be reconstructed. The deliberate recovery process includes (a) deliberate communication on a timeline, (b) reconstruction of advisor and supporter relationships, (c) re-engagement with sponsors and brand partners, (d) reinforcement of the underlying values that the brand represents, (e) attention to mental health and family during the recovery period.</w:t>
      </w:r>
    </w:p>
    <w:p>
      <w:pPr>
        <w:ind w:firstLine="432"/>
      </w:pPr>
      <w:r>
        <w:rPr>
          <w:b/>
          <w:i/>
          <w:color w:val="B7410E"/>
        </w:rPr>
        <w:t>[INSERT RANDY ANECDOTE — the athlete whose post-crisis recovery you helped orchestrate, and the patient long-term work that the public did not see.]</w:t>
      </w:r>
    </w:p>
    <w:p>
      <w:pPr>
        <w:ind w:firstLine="432"/>
      </w:pPr>
      <w:r>
        <w:t>Cross-references: Treatise Vol. I §§ 17, 29, 31, 33, 39.</w:t>
      </w:r>
    </w:p>
    <w:p>
      <w:r>
        <w:br w:type="page"/>
      </w:r>
    </w:p>
    <w:p>
      <w:pPr>
        <w:pStyle w:val="Heading2"/>
      </w:pPr>
      <w:r>
        <w:t>Chapter 21. Family Representation</w:t>
      </w:r>
    </w:p>
    <w:p>
      <w:pPr>
        <w:pStyle w:val="Heading3"/>
      </w:pPr>
      <w:r>
        <w:t>§ 21.1 The family as parties of interest</w:t>
      </w:r>
    </w:p>
    <w:p>
      <w:pPr>
        <w:ind w:firstLine="432"/>
      </w:pPr>
      <w:r>
        <w:t>The athlete's family is a party of interest in nearly every athlete representation. Parents may have legal or financial control over minor or young-adult assets. Spouses are jointly interested in financial decisions. Siblings may be employed, may be financially dependent, may be business partners. Children's interests must be planned for. Non-marital children may require discreet planning. Extended family members may be employed or supported.</w:t>
      </w:r>
    </w:p>
    <w:p>
      <w:pPr>
        <w:ind w:firstLine="432"/>
      </w:pPr>
      <w:r>
        <w:t>The lawyer should be clear about whom the lawyer represents. In nearly all cases, the lawyer represents the athlete, not the athlete's family. Where the family member is the actual client (a parent serving as guardian, a spouse with marital interests), the engagement should be separately documented.</w:t>
      </w:r>
    </w:p>
    <w:p>
      <w:pPr>
        <w:ind w:firstLine="432"/>
      </w:pPr>
      <w:r>
        <w:rPr>
          <w:b/>
          <w:i/>
          <w:color w:val="B7410E"/>
        </w:rPr>
        <w:t>[INSERT RANDY ANECDOTE — the family-representation issue that surfaced because the engagement boundary had not been clearly drawn. What was the issue and what was the structural fix?]</w:t>
      </w:r>
    </w:p>
    <w:p>
      <w:pPr>
        <w:pStyle w:val="Heading3"/>
      </w:pPr>
      <w:r>
        <w:t>§ 21.2 The parental-management problem</w:t>
      </w:r>
    </w:p>
    <w:p>
      <w:pPr>
        <w:ind w:firstLine="432"/>
      </w:pPr>
      <w:r>
        <w:t>In many athlete representations, particularly for young athletes, parents play a substantial role in financial and contractual decisions. The lawyer must navigate (a) the legal capacity question (for minor athletes, parental authority is structural; for young-adult athletes, parental influence is voluntary), (b) the conflict-of-interest question (parents may have economic interests that diverge from the athlete's), (c) the family-system question (the lawyer's recommendations must function within the athlete's family relationships).</w:t>
      </w:r>
    </w:p>
    <w:p>
      <w:pPr>
        <w:ind w:firstLine="432"/>
      </w:pPr>
      <w:r>
        <w:t>The structural protections:</w:t>
      </w:r>
    </w:p>
    <w:p>
      <w:pPr>
        <w:pStyle w:val="ListBullet"/>
      </w:pPr>
      <w:r>
        <w:t>The lawyer is engaged by the athlete (in writing), not by the parents.</w:t>
      </w:r>
    </w:p>
    <w:p>
      <w:pPr>
        <w:pStyle w:val="ListBullet"/>
      </w:pPr>
      <w:r>
        <w:t>The lawyer's communications are with the athlete; family members are included in meetings with the athlete's consent.</w:t>
      </w:r>
    </w:p>
    <w:p>
      <w:pPr>
        <w:pStyle w:val="ListBullet"/>
      </w:pPr>
      <w:r>
        <w:t>Money flowing to or through family members is structured through documented arrangements (e.g., income trusts, employment contracts, formal loans).</w:t>
      </w:r>
    </w:p>
    <w:p>
      <w:pPr>
        <w:pStyle w:val="ListBullet"/>
      </w:pPr>
      <w:r>
        <w:t>Decisions are made by the athlete, with parental input as the athlete chooses.</w:t>
      </w:r>
    </w:p>
    <w:p>
      <w:pPr>
        <w:pStyle w:val="Heading3"/>
      </w:pPr>
      <w:r>
        <w:t>§ 21.3 The sibling problem</w:t>
      </w:r>
    </w:p>
    <w:p>
      <w:pPr>
        <w:ind w:firstLine="432"/>
      </w:pPr>
      <w:r>
        <w:t>Sibling employment and financial dependence are common patterns. The lawyer should counsel the athlete on:</w:t>
      </w:r>
    </w:p>
    <w:p>
      <w:pPr>
        <w:pStyle w:val="ListBullet"/>
      </w:pPr>
      <w:r>
        <w:t>Whether to employ siblings and in what roles.</w:t>
      </w:r>
    </w:p>
    <w:p>
      <w:pPr>
        <w:pStyle w:val="ListBullet"/>
      </w:pPr>
      <w:r>
        <w:t>The compensation structure for sibling employment.</w:t>
      </w:r>
    </w:p>
    <w:p>
      <w:pPr>
        <w:pStyle w:val="ListBullet"/>
      </w:pPr>
      <w:r>
        <w:t>The boundary between sibling employment and gift.</w:t>
      </w:r>
    </w:p>
    <w:p>
      <w:pPr>
        <w:pStyle w:val="ListBullet"/>
      </w:pPr>
      <w:r>
        <w:t>The tax implications.</w:t>
      </w:r>
    </w:p>
    <w:p>
      <w:pPr>
        <w:pStyle w:val="ListBullet"/>
      </w:pPr>
      <w:r>
        <w:t>The exit pathway.</w:t>
      </w:r>
    </w:p>
    <w:p>
      <w:pPr>
        <w:ind w:firstLine="432"/>
      </w:pPr>
      <w:r>
        <w:t>A common pattern that produces lasting problems: the sibling employed in a sinecure role with no clear deliverables, paid generously, who becomes resistant to scrutiny and eventually becomes a litigation party in a dispute. Better pattern: the sibling employed in a defined role with documented expectations, market-rate compensation, performance review, and a clear exit pathway if needed.</w:t>
      </w:r>
    </w:p>
    <w:p>
      <w:pPr>
        <w:ind w:firstLine="432"/>
      </w:pPr>
      <w:r>
        <w:rPr>
          <w:b/>
          <w:i/>
          <w:color w:val="B7410E"/>
        </w:rPr>
        <w:t>[INSERT RANDY ANECDOTE — the sibling-employment situation that taught you the structural rules you now use.]</w:t>
      </w:r>
    </w:p>
    <w:p>
      <w:pPr>
        <w:pStyle w:val="Heading3"/>
      </w:pPr>
      <w:r>
        <w:t>§ 21.4 The spouse and divorce</w:t>
      </w:r>
    </w:p>
    <w:p>
      <w:pPr>
        <w:ind w:firstLine="432"/>
      </w:pPr>
      <w:r>
        <w:t>Marriage is a long-term financial and personal partnership. Divorce, when it occurs, is a substantial financial event. The lawyer's role:</w:t>
      </w:r>
    </w:p>
    <w:p>
      <w:pPr>
        <w:pStyle w:val="ListBullet"/>
      </w:pPr>
      <w:r>
        <w:rPr>
          <w:b/>
        </w:rPr>
        <w:t>Prenuptial planning.</w:t>
      </w:r>
      <w:r>
        <w:t xml:space="preserve"> (See § 10.5.)</w:t>
      </w:r>
    </w:p>
    <w:p>
      <w:pPr>
        <w:pStyle w:val="ListBullet"/>
      </w:pPr>
      <w:r>
        <w:rPr>
          <w:b/>
        </w:rPr>
        <w:t>Marital-asset architecture.</w:t>
      </w:r>
      <w:r>
        <w:t xml:space="preserve"> Joint and separate property; entity titling; pre-marital and during-marriage growth.</w:t>
      </w:r>
    </w:p>
    <w:p>
      <w:pPr>
        <w:pStyle w:val="ListBullet"/>
      </w:pPr>
      <w:r>
        <w:rPr>
          <w:b/>
        </w:rPr>
        <w:t>Joint-decision protocols.</w:t>
      </w:r>
      <w:r>
        <w:t xml:space="preserve"> Decisions that the spouses jointly make versus those the athlete makes individually.</w:t>
      </w:r>
    </w:p>
    <w:p>
      <w:pPr>
        <w:pStyle w:val="ListBullet"/>
      </w:pPr>
      <w:r>
        <w:rPr>
          <w:b/>
        </w:rPr>
        <w:t>Divorce counsel.</w:t>
      </w:r>
      <w:r>
        <w:t xml:space="preserve"> Family-law specialist engaged when needed; the athlete-side lawyer coordinates.</w:t>
      </w:r>
    </w:p>
    <w:p>
      <w:pPr>
        <w:pStyle w:val="ListBullet"/>
      </w:pPr>
      <w:r>
        <w:rPr>
          <w:b/>
        </w:rPr>
        <w:t>Post-divorce architecture.</w:t>
      </w:r>
      <w:r>
        <w:t xml:space="preserve"> Estate plan revisions, beneficiary updates, trust modifications.</w:t>
      </w:r>
    </w:p>
    <w:p>
      <w:pPr>
        <w:pStyle w:val="Heading3"/>
      </w:pPr>
      <w:r>
        <w:t>§ 21.5 Non-marital children</w:t>
      </w:r>
    </w:p>
    <w:p>
      <w:pPr>
        <w:ind w:firstLine="432"/>
      </w:pPr>
      <w:r>
        <w:t>Non-marital children require discreet planning: paternity establishment, support arrangements, estate-plan provision, sometimes confidentiality structures. The lawyer should counsel the athlete on the legal obligations and on the structural arrangements that protect all parties.</w:t>
      </w:r>
    </w:p>
    <w:p>
      <w:pPr>
        <w:pStyle w:val="Heading3"/>
      </w:pPr>
      <w:r>
        <w:t>§ 21.6 The family business</w:t>
      </w:r>
    </w:p>
    <w:p>
      <w:pPr>
        <w:ind w:firstLine="432"/>
      </w:pPr>
      <w:r>
        <w:t>Many athlete families operate businesses funded by the athlete. The family business must be (a) properly structured (LLC, S-corp, or similar), (b) properly capitalized (with the athlete's investment documented as equity, debt, or gift), (c) properly governed (operating agreement, decision protocols, dispute mechanisms), (d) properly compensated (market-rate compensation for family-member employees), and (e) properly exited (succession or sale).</w:t>
      </w:r>
    </w:p>
    <w:p>
      <w:pPr>
        <w:ind w:firstLine="432"/>
      </w:pPr>
      <w:r>
        <w:t>(See Treatise Vol. III Form I-4.)</w:t>
      </w:r>
    </w:p>
    <w:p>
      <w:pPr>
        <w:ind w:firstLine="432"/>
      </w:pPr>
      <w:r>
        <w:rPr>
          <w:b/>
          <w:i/>
          <w:color w:val="B7410E"/>
        </w:rPr>
        <w:t>[INSERT RANDY ANECDOTE — the family-business structure you helped design that prevented a family dispute later.]</w:t>
      </w:r>
    </w:p>
    <w:p>
      <w:pPr>
        <w:pStyle w:val="Heading3"/>
      </w:pPr>
      <w:r>
        <w:t>§ 21.7 The family-support framework</w:t>
      </w:r>
    </w:p>
    <w:p>
      <w:pPr>
        <w:ind w:firstLine="432"/>
      </w:pPr>
      <w:r>
        <w:t>A working family-support framework:</w:t>
      </w:r>
    </w:p>
    <w:p>
      <w:pPr>
        <w:pStyle w:val="ListBullet"/>
      </w:pPr>
      <w:r>
        <w:t>Identification of supported family members (parents, siblings, dependents).</w:t>
      </w:r>
    </w:p>
    <w:p>
      <w:pPr>
        <w:pStyle w:val="ListBullet"/>
      </w:pPr>
      <w:r>
        <w:t>Determination of support form (income trust, employment, monthly stipend, real-estate use, education funding).</w:t>
      </w:r>
    </w:p>
    <w:p>
      <w:pPr>
        <w:pStyle w:val="ListBullet"/>
      </w:pPr>
      <w:r>
        <w:t>Documentation of each support arrangement.</w:t>
      </w:r>
    </w:p>
    <w:p>
      <w:pPr>
        <w:pStyle w:val="ListBullet"/>
      </w:pPr>
      <w:r>
        <w:t>Annual review.</w:t>
      </w:r>
    </w:p>
    <w:p>
      <w:pPr>
        <w:pStyle w:val="ListBullet"/>
      </w:pPr>
      <w:r>
        <w:t>Sunset and modification provisions.</w:t>
      </w:r>
    </w:p>
    <w:p>
      <w:pPr>
        <w:pStyle w:val="ListBullet"/>
      </w:pPr>
      <w:r>
        <w:t>Estate-plan integration.</w:t>
      </w:r>
    </w:p>
    <w:p>
      <w:pPr>
        <w:ind w:firstLine="432"/>
      </w:pPr>
      <w:r>
        <w:t>The framework reduces ad-hoc decision-making, family-system friction, and tax exposure.</w:t>
      </w:r>
    </w:p>
    <w:p>
      <w:pPr>
        <w:ind w:firstLine="432"/>
      </w:pPr>
      <w:r>
        <w:t>Cross-references: Treatise Vol. I § 39; Vol. III Form I-2 (estate plan), Form I-4 (family business operating agreement).</w:t>
      </w:r>
    </w:p>
    <w:p>
      <w:r>
        <w:br w:type="page"/>
      </w:r>
    </w:p>
    <w:p>
      <w:pPr>
        <w:pStyle w:val="Heading2"/>
      </w:pPr>
      <w:r>
        <w:t>Chapter 22. Sports Gambling and Integrity from the Athlete's Side</w:t>
      </w:r>
    </w:p>
    <w:p>
      <w:pPr>
        <w:pStyle w:val="Heading3"/>
      </w:pPr>
      <w:r>
        <w:t>§ 22.1 The new gambling environment</w:t>
      </w:r>
    </w:p>
    <w:p>
      <w:pPr>
        <w:ind w:firstLine="432"/>
      </w:pPr>
      <w:r>
        <w:t>The post-</w:t>
      </w:r>
      <w:r>
        <w:rPr>
          <w:i/>
        </w:rPr>
        <w:t>Murphy v. NCAA</w:t>
      </w:r>
      <w:r>
        <w:t xml:space="preserve"> environment has transformed sport-side gambling exposure for athletes. Sportsbook operators are now ubiquitous sponsors. Prop-bet markets reach athlete-specific performance. The integrity-monitoring infrastructure is sophisticated. League and NCAA discipline for gambling-related conduct is intense. Federal and state prosecutions follow major matches.</w:t>
      </w:r>
    </w:p>
    <w:p>
      <w:pPr>
        <w:ind w:firstLine="432"/>
      </w:pPr>
      <w:r>
        <w:t>The lawyer's role is to ensure the athlete understands the rules of each applicable system, to ensure that the athlete's conduct stays clearly within the rules, and to respond if a question arises.</w:t>
      </w:r>
    </w:p>
    <w:p>
      <w:pPr>
        <w:ind w:firstLine="432"/>
      </w:pPr>
      <w:r>
        <w:t xml:space="preserve">(See Treatise Vol. I § 32; Vol. II </w:t>
      </w:r>
      <w:r>
        <w:rPr>
          <w:i/>
        </w:rPr>
        <w:t>Murphy v. NCAA</w:t>
      </w:r>
      <w:r>
        <w:t>; Vol. IV PASPA, Wire Act, Sports Bribery Act.)</w:t>
      </w:r>
    </w:p>
    <w:p>
      <w:pPr>
        <w:pStyle w:val="Heading3"/>
      </w:pPr>
      <w:r>
        <w:t>§ 22.2 The rules</w:t>
      </w:r>
    </w:p>
    <w:p>
      <w:pPr>
        <w:ind w:firstLine="432"/>
      </w:pPr>
      <w:r>
        <w:t>Each system has its own rules:</w:t>
      </w:r>
    </w:p>
    <w:p>
      <w:pPr>
        <w:pStyle w:val="ListBullet"/>
      </w:pPr>
      <w:r>
        <w:rPr>
          <w:b/>
        </w:rPr>
        <w:t>Federal law.</w:t>
      </w:r>
      <w:r>
        <w:t xml:space="preserve"> The Sports Bribery Act (18 U.S.C. § 224) criminalizes scheming to influence sporting contests. The Wire Act criminalizes interstate gambling-related wire communications. The Illegal Gambling Business Act applies to gambling businesses. UIGEA applies to financial transactions related to unlawful internet gambling.</w:t>
      </w:r>
    </w:p>
    <w:p>
      <w:pPr>
        <w:pStyle w:val="ListBullet"/>
      </w:pPr>
      <w:r>
        <w:rPr>
          <w:b/>
        </w:rPr>
        <w:t>State law.</w:t>
      </w:r>
      <w:r>
        <w:t xml:space="preserve"> State-by-state regulation of sports betting and athlete conduct. The state laws also include match-fixing and tampering provisions.</w:t>
      </w:r>
    </w:p>
    <w:p>
      <w:pPr>
        <w:pStyle w:val="ListBullet"/>
      </w:pPr>
      <w:r>
        <w:rPr>
          <w:b/>
        </w:rPr>
        <w:t>League policies.</w:t>
      </w:r>
      <w:r>
        <w:t xml:space="preserve"> Each major league has its own gambling policy. The NFL Gambling Policy, the NBA Gambling Policy, the MLB Gambling Policy, and the NHL Gambling Policy each prohibit player and personnel betting on the relevant sport (typically all sports). Discipline ranges from fines to lifetime bans.</w:t>
      </w:r>
    </w:p>
    <w:p>
      <w:pPr>
        <w:pStyle w:val="ListBullet"/>
      </w:pPr>
      <w:r>
        <w:rPr>
          <w:b/>
        </w:rPr>
        <w:t>NCAA policy.</w:t>
      </w:r>
      <w:r>
        <w:t xml:space="preserve"> The NCAA prohibits student-athlete and personnel betting on any sport at any level.</w:t>
      </w:r>
    </w:p>
    <w:p>
      <w:pPr>
        <w:pStyle w:val="ListBullet"/>
      </w:pPr>
      <w:r>
        <w:rPr>
          <w:b/>
        </w:rPr>
        <w:t>Institutional policy.</w:t>
      </w:r>
      <w:r>
        <w:t xml:space="preserve"> Many institutions impose additional rules.</w:t>
      </w:r>
    </w:p>
    <w:p>
      <w:pPr>
        <w:pStyle w:val="Heading3"/>
      </w:pPr>
      <w:r>
        <w:t>§ 22.3 The athlete-conduct rules</w:t>
      </w:r>
    </w:p>
    <w:p>
      <w:pPr>
        <w:ind w:firstLine="432"/>
      </w:pPr>
      <w:r>
        <w:t>Concrete rules for the athlete:</w:t>
      </w:r>
    </w:p>
    <w:p>
      <w:pPr>
        <w:pStyle w:val="ListBullet"/>
      </w:pPr>
      <w:r>
        <w:t>No betting on the athlete's own sport at any level.</w:t>
      </w:r>
    </w:p>
    <w:p>
      <w:pPr>
        <w:pStyle w:val="ListBullet"/>
      </w:pPr>
      <w:r>
        <w:t>No betting on any sport in many cases (depending on the league and institution).</w:t>
      </w:r>
    </w:p>
    <w:p>
      <w:pPr>
        <w:pStyle w:val="ListBullet"/>
      </w:pPr>
      <w:r>
        <w:t>No sharing of inside information with bettors or with any third party who could profit.</w:t>
      </w:r>
    </w:p>
    <w:p>
      <w:pPr>
        <w:pStyle w:val="ListBullet"/>
      </w:pPr>
      <w:r>
        <w:t>No endorsement of sportsbook operators where contractually prohibited (some leagues prohibit player endorsement of operators).</w:t>
      </w:r>
    </w:p>
    <w:p>
      <w:pPr>
        <w:pStyle w:val="ListBullet"/>
      </w:pPr>
      <w:r>
        <w:t>No association with known gambling figures.</w:t>
      </w:r>
    </w:p>
    <w:p>
      <w:pPr>
        <w:pStyle w:val="ListBullet"/>
      </w:pPr>
      <w:r>
        <w:t>Immediate reporting of any solicitation of impropriety.</w:t>
      </w:r>
    </w:p>
    <w:p>
      <w:pPr>
        <w:pStyle w:val="Heading3"/>
      </w:pPr>
      <w:r>
        <w:t>§ 22.4 The prop-bet exposure</w:t>
      </w:r>
    </w:p>
    <w:p>
      <w:pPr>
        <w:ind w:firstLine="432"/>
      </w:pPr>
      <w:r>
        <w:t>Prop bets — wagers on individual-player statistical outcomes — produce specific exposure. An athlete can be approached (sometimes through a teammate, a friend, a family member) about taking a deliberate action that affects a prop-bet outcome. The Jontay Porter case (2024 NBA lifetime ban) illustrates the structural risk and the league's enforcement posture. The athlete must understand that even a single such action produces career-ending discipline and criminal exposure.</w:t>
      </w:r>
    </w:p>
    <w:p>
      <w:pPr>
        <w:ind w:firstLine="432"/>
      </w:pPr>
      <w:r>
        <w:t>The lawyer should counsel the athlete on the absolute nature of the prohibition and on the reporting obligation if approached.</w:t>
      </w:r>
    </w:p>
    <w:p>
      <w:pPr>
        <w:ind w:firstLine="432"/>
      </w:pPr>
      <w:r>
        <w:rPr>
          <w:b/>
          <w:i/>
          <w:color w:val="B7410E"/>
        </w:rPr>
        <w:t>[INSERT RANDY ANECDOTE — the athlete who came to you about a gambling-related issue (an approach, a family member's involvement, a suspicion) and the careful path you helped navigate.]</w:t>
      </w:r>
    </w:p>
    <w:p>
      <w:pPr>
        <w:pStyle w:val="Heading3"/>
      </w:pPr>
      <w:r>
        <w:t>§ 22.5 The endorsement boundary</w:t>
      </w:r>
    </w:p>
    <w:p>
      <w:pPr>
        <w:ind w:firstLine="432"/>
      </w:pPr>
      <w:r>
        <w:t>Some athletes are offered endorsement opportunities with sportsbook operators. The lawyer should counsel on:</w:t>
      </w:r>
    </w:p>
    <w:p>
      <w:pPr>
        <w:pStyle w:val="ListBullet"/>
      </w:pPr>
      <w:r>
        <w:t>League rules (most leagues prohibit player endorsement of sportsbooks; the NCAA prohibits for student-athletes).</w:t>
      </w:r>
    </w:p>
    <w:p>
      <w:pPr>
        <w:pStyle w:val="ListBullet"/>
      </w:pPr>
      <w:r>
        <w:t>State regulations (some states restrict or prohibit endorsement by athletes in active competition).</w:t>
      </w:r>
    </w:p>
    <w:p>
      <w:pPr>
        <w:pStyle w:val="ListBullet"/>
      </w:pPr>
      <w:r>
        <w:t>Brand implications (sportsbook endorsements have polarized public reception).</w:t>
      </w:r>
    </w:p>
    <w:p>
      <w:pPr>
        <w:pStyle w:val="ListBullet"/>
      </w:pPr>
      <w:r>
        <w:t>Contract review (sportsbook endorsement contracts have unique regulatory provisions).</w:t>
      </w:r>
    </w:p>
    <w:p>
      <w:pPr>
        <w:pStyle w:val="Heading3"/>
      </w:pPr>
      <w:r>
        <w:t>§ 22.6 The integrity-monitor and league-investigation pathway</w:t>
      </w:r>
    </w:p>
    <w:p>
      <w:pPr>
        <w:ind w:firstLine="432"/>
      </w:pPr>
      <w:r>
        <w:t>When an integrity question arises:</w:t>
      </w:r>
    </w:p>
    <w:p>
      <w:pPr>
        <w:pStyle w:val="ListBullet"/>
      </w:pPr>
      <w:r>
        <w:t>The integrity monitor (Sportradar, U.S. Integrity, IBIA) may report unusual betting activity to the league.</w:t>
      </w:r>
    </w:p>
    <w:p>
      <w:pPr>
        <w:pStyle w:val="ListBullet"/>
      </w:pPr>
      <w:r>
        <w:t>The league initiates an investigation.</w:t>
      </w:r>
    </w:p>
    <w:p>
      <w:pPr>
        <w:pStyle w:val="ListBullet"/>
      </w:pPr>
      <w:r>
        <w:t>The athlete's lawyer engages with the league.</w:t>
      </w:r>
    </w:p>
    <w:p>
      <w:pPr>
        <w:pStyle w:val="ListBullet"/>
      </w:pPr>
      <w:r>
        <w:t>Criminal authorities may be informed if appropriate.</w:t>
      </w:r>
    </w:p>
    <w:p>
      <w:pPr>
        <w:pStyle w:val="ListBullet"/>
      </w:pPr>
      <w:r>
        <w:t>The athlete may be temporarily suspended pending investigation.</w:t>
      </w:r>
    </w:p>
    <w:p>
      <w:pPr>
        <w:ind w:firstLine="432"/>
      </w:pPr>
      <w:r>
        <w:t>The lawyer's role is to ensure that the athlete cooperates appropriately (consistent with criminal-counsel direction), preserves rights, and navigates the proceedings.</w:t>
      </w:r>
    </w:p>
    <w:p>
      <w:pPr>
        <w:pStyle w:val="Heading3"/>
      </w:pPr>
      <w:r>
        <w:t>§ 22.7 The family-and-associate problem</w:t>
      </w:r>
    </w:p>
    <w:p>
      <w:pPr>
        <w:ind w:firstLine="432"/>
      </w:pPr>
      <w:r>
        <w:t>A frequent pathway to athlete integrity exposure is through family members and associates. The athlete may be unaware that a family member or friend is using inside information to bet. The lawyer should counsel the athlete on (a) the architecture for separating gambling-relevant information from family and associates, (b) the protocols for explicit instruction to family and associates not to bet on the athlete's sport, and (c) the reporting structure if suspicions arise.</w:t>
      </w:r>
    </w:p>
    <w:p>
      <w:pPr>
        <w:ind w:firstLine="432"/>
      </w:pPr>
      <w:r>
        <w:rPr>
          <w:b/>
          <w:i/>
          <w:color w:val="B7410E"/>
        </w:rPr>
        <w:t>[INSERT RANDY ANECDOTE — the family-member-related integrity issue that taught you the importance of the separation architecture.]</w:t>
      </w:r>
    </w:p>
    <w:p>
      <w:pPr>
        <w:ind w:firstLine="432"/>
      </w:pPr>
      <w:r>
        <w:t xml:space="preserve">Cross-references: Treatise Vol. I § 32; Vol. II </w:t>
      </w:r>
      <w:r>
        <w:rPr>
          <w:i/>
        </w:rPr>
        <w:t>Murphy v. NCAA</w:t>
      </w:r>
      <w:r>
        <w:t>; Vol. IV PASPA, Wire Act, Sports Bribery Act.</w:t>
      </w:r>
    </w:p>
    <w:p>
      <w:r>
        <w:br w:type="page"/>
      </w:r>
    </w:p>
    <w:p>
      <w:pPr>
        <w:pStyle w:val="Heading1"/>
      </w:pPr>
      <w:r>
        <w:t>Part Seven — The Lawyer</w:t>
      </w:r>
    </w:p>
    <w:p>
      <w:pPr>
        <w:pStyle w:val="Heading2"/>
      </w:pPr>
      <w:r>
        <w:t>Chapter 23. Professional Responsibility for Athlete Counsel</w:t>
      </w:r>
    </w:p>
    <w:p>
      <w:pPr>
        <w:pStyle w:val="Heading3"/>
      </w:pPr>
      <w:r>
        <w:t>§ 23.1 The applicable rules</w:t>
      </w:r>
    </w:p>
    <w:p>
      <w:pPr>
        <w:ind w:firstLine="432"/>
      </w:pPr>
      <w:r>
        <w:t>The athlete-side lawyer operates under the state bar's rules of professional conduct, typically the Model Rules of Professional Conduct (with state variations). The principal rules that recur in athlete-side practice:</w:t>
      </w:r>
    </w:p>
    <w:p>
      <w:pPr>
        <w:pStyle w:val="ListBullet"/>
      </w:pPr>
      <w:r>
        <w:rPr>
          <w:b/>
        </w:rPr>
        <w:t>Rule 1.7</w:t>
      </w:r>
      <w:r>
        <w:t xml:space="preserve"> — Conflicts of interest (current clients).</w:t>
      </w:r>
    </w:p>
    <w:p>
      <w:pPr>
        <w:pStyle w:val="ListBullet"/>
      </w:pPr>
      <w:r>
        <w:rPr>
          <w:b/>
        </w:rPr>
        <w:t>Rule 1.8</w:t>
      </w:r>
      <w:r>
        <w:t xml:space="preserve"> — Conflicts of interest (specific rules: business transactions with clients, use of information, gifts, related-lawyer rules, sexual relations, aggregate settlements).</w:t>
      </w:r>
    </w:p>
    <w:p>
      <w:pPr>
        <w:pStyle w:val="ListBullet"/>
      </w:pPr>
      <w:r>
        <w:rPr>
          <w:b/>
        </w:rPr>
        <w:t>Rule 1.9</w:t>
      </w:r>
      <w:r>
        <w:t xml:space="preserve"> — Conflicts of interest (former clients).</w:t>
      </w:r>
    </w:p>
    <w:p>
      <w:pPr>
        <w:pStyle w:val="ListBullet"/>
      </w:pPr>
      <w:r>
        <w:rPr>
          <w:b/>
        </w:rPr>
        <w:t>Rule 1.10</w:t>
      </w:r>
      <w:r>
        <w:t xml:space="preserve"> — Imputation of conflicts.</w:t>
      </w:r>
    </w:p>
    <w:p>
      <w:pPr>
        <w:pStyle w:val="ListBullet"/>
      </w:pPr>
      <w:r>
        <w:rPr>
          <w:b/>
        </w:rPr>
        <w:t>Rule 1.15</w:t>
      </w:r>
      <w:r>
        <w:t xml:space="preserve"> — Safekeeping property.</w:t>
      </w:r>
    </w:p>
    <w:p>
      <w:pPr>
        <w:pStyle w:val="ListBullet"/>
      </w:pPr>
      <w:r>
        <w:rPr>
          <w:b/>
        </w:rPr>
        <w:t>Rule 1.16</w:t>
      </w:r>
      <w:r>
        <w:t xml:space="preserve"> — Declining or terminating representation.</w:t>
      </w:r>
    </w:p>
    <w:p>
      <w:pPr>
        <w:pStyle w:val="ListBullet"/>
      </w:pPr>
      <w:r>
        <w:rPr>
          <w:b/>
        </w:rPr>
        <w:t>Rule 1.18</w:t>
      </w:r>
      <w:r>
        <w:t xml:space="preserve"> — Duties to prospective clients.</w:t>
      </w:r>
    </w:p>
    <w:p>
      <w:pPr>
        <w:pStyle w:val="ListBullet"/>
      </w:pPr>
      <w:r>
        <w:rPr>
          <w:b/>
        </w:rPr>
        <w:t>Rule 3.7</w:t>
      </w:r>
      <w:r>
        <w:t xml:space="preserve"> — Lawyer as witness.</w:t>
      </w:r>
    </w:p>
    <w:p>
      <w:pPr>
        <w:pStyle w:val="ListBullet"/>
      </w:pPr>
      <w:r>
        <w:rPr>
          <w:b/>
        </w:rPr>
        <w:t>Rule 5.4</w:t>
      </w:r>
      <w:r>
        <w:t xml:space="preserve"> — Professional independence (fee splitting, non-lawyer ownership).</w:t>
      </w:r>
    </w:p>
    <w:p>
      <w:pPr>
        <w:pStyle w:val="ListBullet"/>
      </w:pPr>
      <w:r>
        <w:rPr>
          <w:b/>
        </w:rPr>
        <w:t>Rule 5.5</w:t>
      </w:r>
      <w:r>
        <w:t xml:space="preserve"> — Unauthorized practice of law.</w:t>
      </w:r>
    </w:p>
    <w:p>
      <w:pPr>
        <w:pStyle w:val="ListBullet"/>
      </w:pPr>
      <w:r>
        <w:rPr>
          <w:b/>
        </w:rPr>
        <w:t>Rule 7</w:t>
      </w:r>
      <w:r>
        <w:t xml:space="preserve"> — Communications about lawyer services.</w:t>
      </w:r>
    </w:p>
    <w:p>
      <w:pPr>
        <w:pStyle w:val="ListBullet"/>
      </w:pPr>
      <w:r>
        <w:rPr>
          <w:b/>
        </w:rPr>
        <w:t>Rule 8.4</w:t>
      </w:r>
      <w:r>
        <w:t xml:space="preserve"> — Misconduct.</w:t>
      </w:r>
    </w:p>
    <w:p>
      <w:pPr>
        <w:ind w:firstLine="432"/>
      </w:pPr>
      <w:r>
        <w:t>(See Treatise Vol. I § 45.)</w:t>
      </w:r>
    </w:p>
    <w:p>
      <w:pPr>
        <w:pStyle w:val="Heading3"/>
      </w:pPr>
      <w:r>
        <w:t>§ 23.2 The conflict map</w:t>
      </w:r>
    </w:p>
    <w:p>
      <w:pPr>
        <w:ind w:firstLine="432"/>
      </w:pPr>
      <w:r>
        <w:t>The athlete-side practice generates conflicts at high frequency. The recurring conflict patterns:</w:t>
      </w:r>
    </w:p>
    <w:p>
      <w:pPr>
        <w:ind w:firstLine="432"/>
      </w:pPr>
      <w:r>
        <w:t xml:space="preserve">(a) </w:t>
      </w:r>
      <w:r>
        <w:rPr>
          <w:b/>
        </w:rPr>
        <w:t>Lawyer-agent conflicts.</w:t>
      </w:r>
      <w:r>
        <w:t xml:space="preserve"> The lawyer who is also the agent must navigate the dual role. State-bar conflict rules apply in addition to players-association certification standards.</w:t>
      </w:r>
    </w:p>
    <w:p>
      <w:pPr>
        <w:ind w:firstLine="432"/>
      </w:pPr>
      <w:r>
        <w:t xml:space="preserve">(b) </w:t>
      </w:r>
      <w:r>
        <w:rPr>
          <w:b/>
        </w:rPr>
        <w:t>Multiple-athlete conflicts.</w:t>
      </w:r>
      <w:r>
        <w:t xml:space="preserve"> The lawyer who represents multiple athletes in the same sport, league, team, or position must analyze whether the representations are concurrently adverse. The same-team representation of multiple players is generally permissible with proper consent.</w:t>
      </w:r>
    </w:p>
    <w:p>
      <w:pPr>
        <w:ind w:firstLine="432"/>
      </w:pPr>
      <w:r>
        <w:t xml:space="preserve">(c) </w:t>
      </w:r>
      <w:r>
        <w:rPr>
          <w:b/>
        </w:rPr>
        <w:t>Cross-side conflicts.</w:t>
      </w:r>
      <w:r>
        <w:t xml:space="preserve"> The lawyer cannot represent the athlete and the team adverse to the athlete on the same matter. The lawyer who has done sponsor-side work and athlete-side work must be careful about adversity.</w:t>
      </w:r>
    </w:p>
    <w:p>
      <w:pPr>
        <w:ind w:firstLine="432"/>
      </w:pPr>
      <w:r>
        <w:t xml:space="preserve">(d) </w:t>
      </w:r>
      <w:r>
        <w:rPr>
          <w:b/>
        </w:rPr>
        <w:t>Family-member conflicts.</w:t>
      </w:r>
      <w:r>
        <w:t xml:space="preserve"> The lawyer who represents the athlete and the athlete's family member in a matter where their interests diverge must analyze the conflict.</w:t>
      </w:r>
    </w:p>
    <w:p>
      <w:pPr>
        <w:ind w:firstLine="432"/>
      </w:pPr>
      <w:r>
        <w:t xml:space="preserve">(e) </w:t>
      </w:r>
      <w:r>
        <w:rPr>
          <w:b/>
        </w:rPr>
        <w:t>Third-party-payor conflicts.</w:t>
      </w:r>
      <w:r>
        <w:t xml:space="preserve"> The lawyer's fee may be paid by a third party (a parent, an agent, a sponsor). Rule 1.8(f) governs.</w:t>
      </w:r>
    </w:p>
    <w:p>
      <w:pPr>
        <w:ind w:firstLine="432"/>
      </w:pPr>
      <w:r>
        <w:t xml:space="preserve">(f) </w:t>
      </w:r>
      <w:r>
        <w:rPr>
          <w:b/>
        </w:rPr>
        <w:t>Aggregate-settlement conflicts.</w:t>
      </w:r>
      <w:r>
        <w:t xml:space="preserve"> The lawyer who represents multiple athlete plaintiffs in a class action or coordinated litigation must follow Rule 1.8(g).</w:t>
      </w:r>
    </w:p>
    <w:p>
      <w:pPr>
        <w:ind w:firstLine="432"/>
      </w:pPr>
      <w:r>
        <w:t xml:space="preserve">(g) </w:t>
      </w:r>
      <w:r>
        <w:rPr>
          <w:b/>
        </w:rPr>
        <w:t>Business-transaction conflicts.</w:t>
      </w:r>
      <w:r>
        <w:t xml:space="preserve"> The lawyer who invests in the athlete's businesses, or in businesses adjacent to the athlete's, or who participates in the athlete's endorsement deals, must comply with Rule 1.8(a).</w:t>
      </w:r>
    </w:p>
    <w:p>
      <w:pPr>
        <w:ind w:firstLine="432"/>
      </w:pPr>
      <w:r>
        <w:t xml:space="preserve">(h) </w:t>
      </w:r>
      <w:r>
        <w:rPr>
          <w:b/>
        </w:rPr>
        <w:t>Institutional conflicts.</w:t>
      </w:r>
      <w:r>
        <w:t xml:space="preserve"> The lawyer who represents the collective, the institution, or the conference may have conflicts with the athlete's interests.</w:t>
      </w:r>
    </w:p>
    <w:p>
      <w:pPr>
        <w:ind w:firstLine="432"/>
      </w:pPr>
      <w:r>
        <w:rPr>
          <w:b/>
          <w:i/>
          <w:color w:val="B7410E"/>
        </w:rPr>
        <w:t>[INSERT RANDY ANECDOTE — the conflict you identified late in a representation and the structural change you made to your practice to ensure it would not happen again.]</w:t>
      </w:r>
    </w:p>
    <w:p>
      <w:pPr>
        <w:pStyle w:val="Heading3"/>
      </w:pPr>
      <w:r>
        <w:t>§ 23.3 The lawyer-agent boundary</w:t>
      </w:r>
    </w:p>
    <w:p>
      <w:pPr>
        <w:ind w:firstLine="432"/>
      </w:pPr>
      <w:r>
        <w:t>The lawyer who is also the agent must comply with both the state-bar rules of professional conduct and the players-association certification standards. The lawyer's certification by the players association is treated by the bar as a permissible business activity, but the lawyer's conduct in the agent capacity is judged under the state-bar rules.</w:t>
      </w:r>
    </w:p>
    <w:p>
      <w:pPr>
        <w:ind w:firstLine="432"/>
      </w:pPr>
      <w:r>
        <w:t>Key implications:</w:t>
      </w:r>
    </w:p>
    <w:p>
      <w:pPr>
        <w:pStyle w:val="ListBullet"/>
      </w:pPr>
      <w:r>
        <w:t>Rule 1.5 — fee reasonableness applies to agent fees.</w:t>
      </w:r>
    </w:p>
    <w:p>
      <w:pPr>
        <w:pStyle w:val="ListBullet"/>
      </w:pPr>
      <w:r>
        <w:t>Rule 1.7 — multiple-athlete conflicts apply with full force.</w:t>
      </w:r>
    </w:p>
    <w:p>
      <w:pPr>
        <w:pStyle w:val="ListBullet"/>
      </w:pPr>
      <w:r>
        <w:t>Rule 1.8(a) — business transactions with clients apply to athlete-equity arrangements.</w:t>
      </w:r>
    </w:p>
    <w:p>
      <w:pPr>
        <w:pStyle w:val="ListBullet"/>
      </w:pPr>
      <w:r>
        <w:t>Rule 1.15 — trust-account rules apply to athlete funds passing through the lawyer's hands.</w:t>
      </w:r>
    </w:p>
    <w:p>
      <w:pPr>
        <w:pStyle w:val="ListBullet"/>
      </w:pPr>
      <w:r>
        <w:t>Rule 3.7 — the lawyer-agent may be disqualified from acting as advocate in disputes arising from the contract the lawyer negotiated.</w:t>
      </w:r>
    </w:p>
    <w:p>
      <w:pPr>
        <w:pStyle w:val="Heading3"/>
      </w:pPr>
      <w:r>
        <w:t>§ 23.4 The athlete-as-vulnerable-client framework</w:t>
      </w:r>
    </w:p>
    <w:p>
      <w:pPr>
        <w:ind w:firstLine="432"/>
      </w:pPr>
      <w:r>
        <w:t>Athletes, particularly young athletes, are often unsophisticated in legal and financial matters. Rule 1.14 (client with diminished capacity) does not generally apply (the athlete is an adult with legal capacity), but the lawyer's fiduciary responsibilities are heightened. The lawyer should:</w:t>
      </w:r>
    </w:p>
    <w:p>
      <w:pPr>
        <w:pStyle w:val="ListBullet"/>
      </w:pPr>
      <w:r>
        <w:t>Avoid financial transactions with the athlete (Rule 1.8(a) compliance plus structural reluctance).</w:t>
      </w:r>
    </w:p>
    <w:p>
      <w:pPr>
        <w:pStyle w:val="ListBullet"/>
      </w:pPr>
      <w:r>
        <w:t>Avoid referrals to advisors who pay referral fees to the lawyer.</w:t>
      </w:r>
    </w:p>
    <w:p>
      <w:pPr>
        <w:pStyle w:val="ListBullet"/>
      </w:pPr>
      <w:r>
        <w:t>Avoid representation of family members in transactions with the athlete.</w:t>
      </w:r>
    </w:p>
    <w:p>
      <w:pPr>
        <w:pStyle w:val="ListBullet"/>
      </w:pPr>
      <w:r>
        <w:t>Avoid representations across multiple matters with conflicting interests.</w:t>
      </w:r>
    </w:p>
    <w:p>
      <w:pPr>
        <w:pStyle w:val="Heading3"/>
      </w:pPr>
      <w:r>
        <w:t>§ 23.5 Confidentiality and crisis representation</w:t>
      </w:r>
    </w:p>
    <w:p>
      <w:pPr>
        <w:ind w:firstLine="432"/>
      </w:pPr>
      <w:r>
        <w:t>Rule 1.6 confidentiality is robust. Communications among the lawyer, the athlete, and third-party consultants (PR, investigators, mental-health) must be structured to preserve privilege (Kovel arrangement; see Chapter 20). The lawyer must ensure that the athlete understands the privilege architecture and that conversations are conducted in ways that preserve privilege.</w:t>
      </w:r>
    </w:p>
    <w:p>
      <w:pPr>
        <w:pStyle w:val="Heading3"/>
      </w:pPr>
      <w:r>
        <w:t>§ 23.6 Fees</w:t>
      </w:r>
    </w:p>
    <w:p>
      <w:pPr>
        <w:ind w:firstLine="432"/>
      </w:pPr>
      <w:r>
        <w:t>The fee structure should be in writing (Rule 1.5(b)). Common structures:</w:t>
      </w:r>
    </w:p>
    <w:p>
      <w:pPr>
        <w:pStyle w:val="ListBullet"/>
      </w:pPr>
      <w:r>
        <w:t>Hourly (most personal-legal matters).</w:t>
      </w:r>
    </w:p>
    <w:p>
      <w:pPr>
        <w:pStyle w:val="ListBullet"/>
      </w:pPr>
      <w:r>
        <w:t>Flat fee (specific transactions, with clear scope).</w:t>
      </w:r>
    </w:p>
    <w:p>
      <w:pPr>
        <w:pStyle w:val="ListBullet"/>
      </w:pPr>
      <w:r>
        <w:t>Contingent (rare in athlete-side practice; permissible under Rule 1.5(c) for civil matters but not for criminal or domestic relations).</w:t>
      </w:r>
    </w:p>
    <w:p>
      <w:pPr>
        <w:pStyle w:val="ListBullet"/>
      </w:pPr>
      <w:r>
        <w:t>Combination.</w:t>
      </w:r>
    </w:p>
    <w:p>
      <w:pPr>
        <w:ind w:firstLine="432"/>
      </w:pPr>
      <w:r>
        <w:t>The lawyer should be cautious about non-lawyer fee splitting (Rule 5.4(a)). Referral arrangements with agents, financial advisors, and other non-lawyer professionals must comply.</w:t>
      </w:r>
    </w:p>
    <w:p>
      <w:pPr>
        <w:pStyle w:val="Heading3"/>
      </w:pPr>
      <w:r>
        <w:t>§ 23.7 The athlete-as-employer</w:t>
      </w:r>
    </w:p>
    <w:p>
      <w:pPr>
        <w:ind w:firstLine="432"/>
      </w:pPr>
      <w:r>
        <w:t>Some lawyers become in-house counsel to the athlete's business or foundation. The lawyer-as-employer structure changes the analysis. The lawyer's duties shift to the entity (the foundation, the business). The athlete personally becomes a constituent of the entity, not the direct client. The transition should be deliberate and documented.</w:t>
      </w:r>
    </w:p>
    <w:p>
      <w:pPr>
        <w:pStyle w:val="Heading3"/>
      </w:pPr>
      <w:r>
        <w:t>§ 23.8 Termination of representation</w:t>
      </w:r>
    </w:p>
    <w:p>
      <w:pPr>
        <w:ind w:firstLine="432"/>
      </w:pPr>
      <w:r>
        <w:t>Rule 1.16 governs termination. The lawyer must (a) protect the athlete's interests during the transition, (b) return papers and property, (c) refund unearned fees, (d) maintain confidentiality, (e) avoid causing material adverse effect on the athlete.</w:t>
      </w:r>
    </w:p>
    <w:p>
      <w:pPr>
        <w:ind w:firstLine="432"/>
      </w:pPr>
      <w:r>
        <w:t>Termination by the athlete is common; the lawyer should not take it personally. Termination by the lawyer is constrained by Rule 1.16 and should be considered with great care given the relationship-based nature of athlete-side practice.</w:t>
      </w:r>
    </w:p>
    <w:p>
      <w:pPr>
        <w:ind w:firstLine="432"/>
      </w:pPr>
      <w:r>
        <w:rPr>
          <w:b/>
          <w:i/>
          <w:color w:val="B7410E"/>
        </w:rPr>
        <w:t>[INSERT RANDY ANECDOTE — the representation you ended for ethical reasons and the structural lesson it produced.]</w:t>
      </w:r>
    </w:p>
    <w:p>
      <w:pPr>
        <w:pStyle w:val="Heading3"/>
      </w:pPr>
      <w:r>
        <w:t>§ 23.9 The lawyer's life</w:t>
      </w:r>
    </w:p>
    <w:p>
      <w:pPr>
        <w:ind w:firstLine="432"/>
      </w:pPr>
      <w:r>
        <w:t>The athlete-side practice is structurally demanding. Off-hours availability, high-emotional-stakes work, family-system mediation, crisis response, and the constant management of large dollar amounts produce sustained pressure on the lawyer. The lawyer's own mental health, family stability, professional development, and ethical grounding are part of the practice. The lawyer who burns out, who develops substance-use issues, who lets family relationships deteriorate, or who develops ethical drift is no longer in a position to serve the athlete.</w:t>
      </w:r>
    </w:p>
    <w:p>
      <w:pPr>
        <w:ind w:firstLine="432"/>
      </w:pPr>
      <w:r>
        <w:t>The lawyer should maintain (a) regular consultation with a mentor or trusted colleague, (b) ongoing CLE in the practice area, (c) periodic ethical review of the practice, (d) sustainable boundaries on availability, (e) financial discipline in the practice's operations, (f) attention to the lawyer's own family and personal life.</w:t>
      </w:r>
    </w:p>
    <w:p>
      <w:pPr>
        <w:ind w:firstLine="432"/>
      </w:pPr>
      <w:r>
        <w:rPr>
          <w:b/>
          <w:i/>
          <w:color w:val="B7410E"/>
        </w:rPr>
        <w:t>[INSERT RANDY ANECDOTE — the moment in your own practice that taught you the importance of the lawyer's own architecture (mentor, family time, boundaries, ethical discipline) for sustaining the work.]</w:t>
      </w:r>
    </w:p>
    <w:p>
      <w:pPr>
        <w:pStyle w:val="Heading3"/>
      </w:pPr>
      <w:r>
        <w:t>§ 23.10 The lawyer's craft</w:t>
      </w:r>
    </w:p>
    <w:p>
      <w:pPr>
        <w:ind w:firstLine="432"/>
      </w:pPr>
      <w:r>
        <w:t>This book is about the practitioner's craft. The craft is not the law, though law is its raw material. The craft is the integration of legal knowledge, human judgment, fiduciary discipline, communication skill, family-system awareness, financial sense, business sense, ethical clarity, and long-arc patience. The athlete-side lawyer at the top of the practice combines these in service of a young person whose career window is shorter than the practice the lawyer is building. The practice itself outlives any single client; the discipline of the practice is what produces the next generation of well-represented athletes.</w:t>
      </w:r>
    </w:p>
    <w:p>
      <w:pPr>
        <w:ind w:firstLine="432"/>
      </w:pPr>
      <w:r>
        <w:t>The four-volume treatise that accompanies this book is the law library. This book is the craft manual. Together they are the apparatus through which the lawyer can build a serious athlete-side practice.</w:t>
      </w:r>
    </w:p>
    <w:p>
      <w:pPr>
        <w:ind w:firstLine="432"/>
      </w:pPr>
      <w:r>
        <w:rPr>
          <w:b/>
          <w:i/>
          <w:color w:val="B7410E"/>
        </w:rPr>
        <w:t>[INSERT RANDY ANECDOTE — the closing personal story or reflection you would offer the reader of this book about the practice you have built.]</w:t>
      </w:r>
    </w:p>
    <w:p>
      <w:pPr>
        <w:ind w:firstLine="432"/>
      </w:pPr>
      <w:r>
        <w:t>Cross-references: Treatise Vol. I § 45; Vol. III Forms I-1 (engagement letter), I-2 through I-5 (athlete personal documents).</w:t>
      </w:r>
    </w:p>
    <w:p>
      <w:r>
        <w:br w:type="page"/>
      </w:r>
    </w:p>
    <w:p>
      <w:pPr>
        <w:ind w:firstLine="432"/>
      </w:pPr>
      <w:r>
        <w:t>[End of book]</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