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2" w:right="0" w:firstLine="0"/>
        <w:jc w:val="left"/>
      </w:pPr>
      <w:r>
        <w:rPr>
          <w:rFonts w:ascii="CIDFont+F1" w:hAnsi="CIDFont+F1" w:eastAsia="CIDFont+F1"/>
          <w:b w:val="0"/>
          <w:i w:val="0"/>
        </w:rPr>
        <w:t xml:space="preserve">Create a Personal Monthly Budget in this worksheet. Helpful instructions on how to use this worksheet are in cells in this column. Arrow down to get started. </w:t>
      </w:r>
    </w:p>
    <w:sectPr w:rsidR="00FC693F" w:rsidRPr="0006063C" w:rsidSect="00034616">
      <w:pgSz w:w="12240" w:h="15840"/>
      <w:pgMar w:top="300" w:right="1112" w:bottom="1228" w:left="6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