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02DEE" w14:textId="0FC82B47" w:rsidR="003B7DFF" w:rsidRDefault="003B7DFF" w:rsidP="00DB1D0E">
      <w:pPr>
        <w:rPr>
          <w:rFonts w:asciiTheme="majorHAnsi" w:hAnsiTheme="majorHAnsi"/>
          <w:b/>
          <w:bCs/>
          <w:sz w:val="34"/>
          <w:szCs w:val="34"/>
        </w:rPr>
      </w:pPr>
      <w:r w:rsidRPr="003B7DFF">
        <w:rPr>
          <w:rFonts w:asciiTheme="majorHAnsi" w:hAnsiTheme="majorHAnsi"/>
          <w:b/>
          <w:bCs/>
          <w:sz w:val="34"/>
          <w:szCs w:val="34"/>
        </w:rPr>
        <w:t>Key Client Conclusions</w:t>
      </w:r>
    </w:p>
    <w:p w14:paraId="615209FA" w14:textId="77777777" w:rsidR="003B7DFF" w:rsidRPr="003B7DFF" w:rsidRDefault="003B7DFF" w:rsidP="003B7DFF">
      <w:pPr>
        <w:rPr>
          <w:rFonts w:asciiTheme="majorHAnsi" w:hAnsiTheme="majorHAnsi"/>
          <w:b/>
          <w:bCs/>
        </w:rPr>
      </w:pPr>
      <w:r w:rsidRPr="003B7DFF">
        <w:rPr>
          <w:rFonts w:asciiTheme="majorHAnsi" w:hAnsiTheme="majorHAnsi"/>
          <w:b/>
          <w:bCs/>
        </w:rPr>
        <w:t>Key Performance Indicators (KPI) Summary</w:t>
      </w:r>
    </w:p>
    <w:p w14:paraId="23559DFA" w14:textId="77777777" w:rsidR="003B7DFF" w:rsidRPr="003B7DFF" w:rsidRDefault="003B7DFF" w:rsidP="003B7DFF">
      <w:pPr>
        <w:numPr>
          <w:ilvl w:val="0"/>
          <w:numId w:val="19"/>
        </w:numPr>
        <w:rPr>
          <w:rFonts w:asciiTheme="majorHAnsi" w:hAnsiTheme="majorHAnsi"/>
          <w:b/>
          <w:bCs/>
        </w:rPr>
      </w:pPr>
      <w:r w:rsidRPr="003B7DFF">
        <w:rPr>
          <w:rFonts w:asciiTheme="majorHAnsi" w:hAnsiTheme="majorHAnsi"/>
          <w:b/>
          <w:bCs/>
        </w:rPr>
        <w:t>Total Transactions Analyzed: 90,000</w:t>
      </w:r>
    </w:p>
    <w:p w14:paraId="269A57B7" w14:textId="77777777" w:rsidR="003B7DFF" w:rsidRPr="003B7DFF" w:rsidRDefault="003B7DFF" w:rsidP="003B7DFF">
      <w:pPr>
        <w:numPr>
          <w:ilvl w:val="1"/>
          <w:numId w:val="19"/>
        </w:numPr>
        <w:rPr>
          <w:rFonts w:asciiTheme="majorHAnsi" w:hAnsiTheme="majorHAnsi"/>
          <w:b/>
          <w:bCs/>
        </w:rPr>
      </w:pPr>
      <w:r w:rsidRPr="003B7DFF">
        <w:rPr>
          <w:rFonts w:asciiTheme="majorHAnsi" w:hAnsiTheme="majorHAnsi"/>
          <w:b/>
          <w:bCs/>
        </w:rPr>
        <w:t>Conclusion: High-frequency trading capability is confirmed; the system handles large-scale data volume without failure.</w:t>
      </w:r>
    </w:p>
    <w:p w14:paraId="0A23BD6F" w14:textId="77777777" w:rsidR="003B7DFF" w:rsidRPr="003B7DFF" w:rsidRDefault="003B7DFF" w:rsidP="003B7DFF">
      <w:pPr>
        <w:numPr>
          <w:ilvl w:val="0"/>
          <w:numId w:val="19"/>
        </w:numPr>
        <w:rPr>
          <w:rFonts w:asciiTheme="majorHAnsi" w:hAnsiTheme="majorHAnsi"/>
          <w:b/>
          <w:bCs/>
        </w:rPr>
      </w:pPr>
      <w:r w:rsidRPr="003B7DFF">
        <w:rPr>
          <w:rFonts w:asciiTheme="majorHAnsi" w:hAnsiTheme="majorHAnsi"/>
          <w:b/>
          <w:bCs/>
        </w:rPr>
        <w:t>Average Settlement Time: 2.50 Seconds</w:t>
      </w:r>
    </w:p>
    <w:p w14:paraId="1826F669" w14:textId="77777777" w:rsidR="003B7DFF" w:rsidRPr="003B7DFF" w:rsidRDefault="003B7DFF" w:rsidP="003B7DFF">
      <w:pPr>
        <w:numPr>
          <w:ilvl w:val="1"/>
          <w:numId w:val="19"/>
        </w:numPr>
        <w:rPr>
          <w:rFonts w:asciiTheme="majorHAnsi" w:hAnsiTheme="majorHAnsi"/>
          <w:b/>
          <w:bCs/>
        </w:rPr>
      </w:pPr>
      <w:r w:rsidRPr="003B7DFF">
        <w:rPr>
          <w:rFonts w:asciiTheme="majorHAnsi" w:hAnsiTheme="majorHAnsi"/>
          <w:b/>
          <w:bCs/>
        </w:rPr>
        <w:t>Conclusion: Capital turnover is highly predictable. The uniform distribution indicates no significant system-side bottlenecks.</w:t>
      </w:r>
    </w:p>
    <w:p w14:paraId="29C7DEA1" w14:textId="77777777" w:rsidR="003B7DFF" w:rsidRPr="003B7DFF" w:rsidRDefault="003B7DFF" w:rsidP="003B7DFF">
      <w:pPr>
        <w:numPr>
          <w:ilvl w:val="0"/>
          <w:numId w:val="19"/>
        </w:numPr>
        <w:rPr>
          <w:rFonts w:asciiTheme="majorHAnsi" w:hAnsiTheme="majorHAnsi"/>
          <w:b/>
          <w:bCs/>
        </w:rPr>
      </w:pPr>
      <w:r w:rsidRPr="003B7DFF">
        <w:rPr>
          <w:rFonts w:asciiTheme="majorHAnsi" w:hAnsiTheme="majorHAnsi"/>
          <w:b/>
          <w:bCs/>
        </w:rPr>
        <w:t>Average Profit Margin: 1.0%</w:t>
      </w:r>
    </w:p>
    <w:p w14:paraId="73B4A113" w14:textId="77777777" w:rsidR="003B7DFF" w:rsidRPr="003B7DFF" w:rsidRDefault="003B7DFF" w:rsidP="003B7DFF">
      <w:pPr>
        <w:numPr>
          <w:ilvl w:val="1"/>
          <w:numId w:val="19"/>
        </w:numPr>
        <w:rPr>
          <w:rFonts w:asciiTheme="majorHAnsi" w:hAnsiTheme="majorHAnsi"/>
          <w:b/>
          <w:bCs/>
        </w:rPr>
      </w:pPr>
      <w:r w:rsidRPr="003B7DFF">
        <w:rPr>
          <w:rFonts w:asciiTheme="majorHAnsi" w:hAnsiTheme="majorHAnsi"/>
          <w:b/>
          <w:bCs/>
        </w:rPr>
        <w:t>Conclusion: The target ROI is being met with 100% consistency across all trades, regardless of asset type.</w:t>
      </w:r>
    </w:p>
    <w:p w14:paraId="739446E4" w14:textId="071999C8" w:rsidR="003B7DFF" w:rsidRPr="003B7DFF" w:rsidRDefault="003B7DFF" w:rsidP="003B7DFF">
      <w:pPr>
        <w:numPr>
          <w:ilvl w:val="0"/>
          <w:numId w:val="19"/>
        </w:numPr>
        <w:rPr>
          <w:rFonts w:asciiTheme="majorHAnsi" w:hAnsiTheme="majorHAnsi"/>
          <w:b/>
          <w:bCs/>
        </w:rPr>
      </w:pPr>
      <w:r w:rsidRPr="003B7DFF">
        <w:rPr>
          <w:rFonts w:asciiTheme="majorHAnsi" w:hAnsiTheme="majorHAnsi"/>
          <w:b/>
          <w:bCs/>
        </w:rPr>
        <w:t>Peak Trading Window: [</w:t>
      </w:r>
      <w:r>
        <w:rPr>
          <w:rFonts w:asciiTheme="majorHAnsi" w:hAnsiTheme="majorHAnsi"/>
          <w:b/>
          <w:bCs/>
        </w:rPr>
        <w:t>8:00</w:t>
      </w:r>
      <w:r w:rsidRPr="003B7DFF">
        <w:rPr>
          <w:rFonts w:asciiTheme="majorHAnsi" w:hAnsiTheme="majorHAnsi"/>
          <w:b/>
          <w:bCs/>
        </w:rPr>
        <w:t>]</w:t>
      </w:r>
    </w:p>
    <w:p w14:paraId="1A7095BC" w14:textId="77777777" w:rsidR="003B7DFF" w:rsidRDefault="003B7DFF" w:rsidP="003B7DFF">
      <w:pPr>
        <w:numPr>
          <w:ilvl w:val="1"/>
          <w:numId w:val="19"/>
        </w:numPr>
        <w:rPr>
          <w:rFonts w:asciiTheme="majorHAnsi" w:hAnsiTheme="majorHAnsi"/>
          <w:b/>
          <w:bCs/>
        </w:rPr>
      </w:pPr>
      <w:r w:rsidRPr="003B7DFF">
        <w:rPr>
          <w:rFonts w:asciiTheme="majorHAnsi" w:hAnsiTheme="majorHAnsi"/>
          <w:b/>
          <w:bCs/>
        </w:rPr>
        <w:t>Conclusion: System stability is maintained during maximum load; profit margins do not decay when transaction volume spikes.</w:t>
      </w:r>
    </w:p>
    <w:p w14:paraId="179B6BB9" w14:textId="77777777" w:rsidR="003B7DFF" w:rsidRPr="003B7DFF" w:rsidRDefault="003B7DFF" w:rsidP="003B7DFF">
      <w:pPr>
        <w:rPr>
          <w:rFonts w:asciiTheme="majorHAnsi" w:hAnsiTheme="majorHAnsi"/>
          <w:b/>
          <w:bCs/>
          <w:sz w:val="34"/>
          <w:szCs w:val="34"/>
        </w:rPr>
      </w:pPr>
      <w:r w:rsidRPr="003B7DFF">
        <w:rPr>
          <w:rFonts w:asciiTheme="majorHAnsi" w:hAnsiTheme="majorHAnsi"/>
          <w:b/>
          <w:bCs/>
          <w:sz w:val="34"/>
          <w:szCs w:val="34"/>
        </w:rPr>
        <w:t>Visualization:</w:t>
      </w:r>
    </w:p>
    <w:p w14:paraId="40806742" w14:textId="77777777" w:rsidR="003B7DFF" w:rsidRPr="003B7DFF" w:rsidRDefault="003B7DFF" w:rsidP="003B7DFF">
      <w:pPr>
        <w:ind w:left="360"/>
        <w:rPr>
          <w:rFonts w:asciiTheme="majorHAnsi" w:hAnsiTheme="majorHAnsi"/>
        </w:rPr>
      </w:pPr>
      <w:r w:rsidRPr="003B7DFF">
        <w:rPr>
          <w:rFonts w:asciiTheme="majorHAnsi" w:hAnsiTheme="majorHAnsi"/>
        </w:rPr>
        <w:t xml:space="preserve">Query 1: </w:t>
      </w:r>
    </w:p>
    <w:p w14:paraId="19061AA8" w14:textId="77777777" w:rsidR="003B7DFF" w:rsidRPr="003B7DFF" w:rsidRDefault="003B7DFF" w:rsidP="003B7DFF">
      <w:pPr>
        <w:ind w:left="360"/>
        <w:rPr>
          <w:rFonts w:asciiTheme="majorHAnsi" w:hAnsiTheme="majorHAnsi"/>
        </w:rPr>
      </w:pPr>
      <w:r w:rsidRPr="00C50FC0">
        <w:rPr>
          <w:noProof/>
        </w:rPr>
        <w:drawing>
          <wp:inline distT="0" distB="0" distL="0" distR="0" wp14:anchorId="7B44E945" wp14:editId="73526E38">
            <wp:extent cx="5311471" cy="3365067"/>
            <wp:effectExtent l="0" t="0" r="3810" b="6985"/>
            <wp:docPr id="92074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46677" name=""/>
                    <pic:cNvPicPr/>
                  </pic:nvPicPr>
                  <pic:blipFill>
                    <a:blip r:embed="rId7"/>
                    <a:stretch>
                      <a:fillRect/>
                    </a:stretch>
                  </pic:blipFill>
                  <pic:spPr>
                    <a:xfrm>
                      <a:off x="0" y="0"/>
                      <a:ext cx="5312845" cy="3365938"/>
                    </a:xfrm>
                    <a:prstGeom prst="rect">
                      <a:avLst/>
                    </a:prstGeom>
                  </pic:spPr>
                </pic:pic>
              </a:graphicData>
            </a:graphic>
          </wp:inline>
        </w:drawing>
      </w:r>
    </w:p>
    <w:p w14:paraId="1A39640B" w14:textId="77777777" w:rsidR="003B7DFF" w:rsidRPr="003B7DFF" w:rsidRDefault="003B7DFF" w:rsidP="003B7DFF">
      <w:pPr>
        <w:ind w:left="360"/>
        <w:rPr>
          <w:rFonts w:asciiTheme="majorHAnsi" w:hAnsiTheme="majorHAnsi"/>
        </w:rPr>
      </w:pPr>
    </w:p>
    <w:p w14:paraId="26BFB8A3" w14:textId="77777777" w:rsidR="003B7DFF" w:rsidRPr="003B7DFF" w:rsidRDefault="003B7DFF" w:rsidP="003B7DFF">
      <w:pPr>
        <w:ind w:left="360"/>
        <w:rPr>
          <w:rFonts w:asciiTheme="majorHAnsi" w:hAnsiTheme="majorHAnsi"/>
        </w:rPr>
      </w:pPr>
      <w:r w:rsidRPr="003B7DFF">
        <w:rPr>
          <w:rFonts w:asciiTheme="majorHAnsi" w:hAnsiTheme="majorHAnsi"/>
        </w:rPr>
        <w:t>Query 2:</w:t>
      </w:r>
    </w:p>
    <w:p w14:paraId="241B195D" w14:textId="77777777" w:rsidR="003B7DFF" w:rsidRPr="003B7DFF" w:rsidRDefault="003B7DFF" w:rsidP="003B7DFF">
      <w:pPr>
        <w:ind w:left="360"/>
        <w:rPr>
          <w:rFonts w:asciiTheme="majorHAnsi" w:hAnsiTheme="majorHAnsi"/>
        </w:rPr>
      </w:pPr>
      <w:r w:rsidRPr="006553CD">
        <w:rPr>
          <w:noProof/>
        </w:rPr>
        <w:drawing>
          <wp:inline distT="0" distB="0" distL="0" distR="0" wp14:anchorId="6B22A339" wp14:editId="2ADCB10D">
            <wp:extent cx="5163271" cy="3143689"/>
            <wp:effectExtent l="0" t="0" r="0" b="0"/>
            <wp:docPr id="100467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76304" name=""/>
                    <pic:cNvPicPr/>
                  </pic:nvPicPr>
                  <pic:blipFill>
                    <a:blip r:embed="rId8"/>
                    <a:stretch>
                      <a:fillRect/>
                    </a:stretch>
                  </pic:blipFill>
                  <pic:spPr>
                    <a:xfrm>
                      <a:off x="0" y="0"/>
                      <a:ext cx="5163271" cy="3143689"/>
                    </a:xfrm>
                    <a:prstGeom prst="rect">
                      <a:avLst/>
                    </a:prstGeom>
                  </pic:spPr>
                </pic:pic>
              </a:graphicData>
            </a:graphic>
          </wp:inline>
        </w:drawing>
      </w:r>
    </w:p>
    <w:p w14:paraId="3EA8B796" w14:textId="77777777" w:rsidR="003B7DFF" w:rsidRPr="003B7DFF" w:rsidRDefault="003B7DFF" w:rsidP="003B7DFF">
      <w:pPr>
        <w:ind w:left="360"/>
        <w:rPr>
          <w:rFonts w:asciiTheme="majorHAnsi" w:hAnsiTheme="majorHAnsi"/>
        </w:rPr>
      </w:pPr>
    </w:p>
    <w:p w14:paraId="6997D52C" w14:textId="77777777" w:rsidR="003B7DFF" w:rsidRPr="003B7DFF" w:rsidRDefault="003B7DFF" w:rsidP="003B7DFF">
      <w:pPr>
        <w:ind w:left="360"/>
        <w:rPr>
          <w:rFonts w:asciiTheme="majorHAnsi" w:hAnsiTheme="majorHAnsi"/>
        </w:rPr>
      </w:pPr>
      <w:r w:rsidRPr="003B7DFF">
        <w:rPr>
          <w:rFonts w:asciiTheme="majorHAnsi" w:hAnsiTheme="majorHAnsi"/>
        </w:rPr>
        <w:t xml:space="preserve">Query 3: </w:t>
      </w:r>
    </w:p>
    <w:p w14:paraId="00D9F778" w14:textId="77777777" w:rsidR="003B7DFF" w:rsidRPr="003B7DFF" w:rsidRDefault="003B7DFF" w:rsidP="003B7DFF">
      <w:pPr>
        <w:ind w:left="360"/>
        <w:rPr>
          <w:rFonts w:asciiTheme="majorHAnsi" w:hAnsiTheme="majorHAnsi"/>
        </w:rPr>
      </w:pPr>
      <w:r w:rsidRPr="006553CD">
        <w:rPr>
          <w:noProof/>
        </w:rPr>
        <w:drawing>
          <wp:inline distT="0" distB="0" distL="0" distR="0" wp14:anchorId="6F811690" wp14:editId="2008A9B2">
            <wp:extent cx="5573864" cy="3618843"/>
            <wp:effectExtent l="0" t="0" r="8255" b="1270"/>
            <wp:docPr id="114650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07224" name=""/>
                    <pic:cNvPicPr/>
                  </pic:nvPicPr>
                  <pic:blipFill>
                    <a:blip r:embed="rId9"/>
                    <a:stretch>
                      <a:fillRect/>
                    </a:stretch>
                  </pic:blipFill>
                  <pic:spPr>
                    <a:xfrm>
                      <a:off x="0" y="0"/>
                      <a:ext cx="5576432" cy="3620510"/>
                    </a:xfrm>
                    <a:prstGeom prst="rect">
                      <a:avLst/>
                    </a:prstGeom>
                  </pic:spPr>
                </pic:pic>
              </a:graphicData>
            </a:graphic>
          </wp:inline>
        </w:drawing>
      </w:r>
    </w:p>
    <w:p w14:paraId="44F75B15" w14:textId="77777777" w:rsidR="003B7DFF" w:rsidRPr="003B7DFF" w:rsidRDefault="003B7DFF" w:rsidP="003B7DFF">
      <w:pPr>
        <w:ind w:left="360"/>
        <w:rPr>
          <w:rFonts w:asciiTheme="majorHAnsi" w:hAnsiTheme="majorHAnsi"/>
        </w:rPr>
      </w:pPr>
      <w:r w:rsidRPr="003B7DFF">
        <w:rPr>
          <w:rFonts w:asciiTheme="majorHAnsi" w:hAnsiTheme="majorHAnsi"/>
        </w:rPr>
        <w:lastRenderedPageBreak/>
        <w:t xml:space="preserve">Query 4: </w:t>
      </w:r>
    </w:p>
    <w:p w14:paraId="205F5107" w14:textId="77777777" w:rsidR="003B7DFF" w:rsidRPr="003B7DFF" w:rsidRDefault="003B7DFF" w:rsidP="003B7DFF">
      <w:pPr>
        <w:ind w:left="360"/>
        <w:rPr>
          <w:rFonts w:asciiTheme="majorHAnsi" w:hAnsiTheme="majorHAnsi"/>
        </w:rPr>
      </w:pPr>
      <w:r w:rsidRPr="000412E8">
        <w:rPr>
          <w:noProof/>
        </w:rPr>
        <w:drawing>
          <wp:inline distT="0" distB="0" distL="0" distR="0" wp14:anchorId="59806375" wp14:editId="2D74730B">
            <wp:extent cx="5458587" cy="3448531"/>
            <wp:effectExtent l="0" t="0" r="8890" b="0"/>
            <wp:docPr id="125878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86370" name=""/>
                    <pic:cNvPicPr/>
                  </pic:nvPicPr>
                  <pic:blipFill>
                    <a:blip r:embed="rId10"/>
                    <a:stretch>
                      <a:fillRect/>
                    </a:stretch>
                  </pic:blipFill>
                  <pic:spPr>
                    <a:xfrm>
                      <a:off x="0" y="0"/>
                      <a:ext cx="5458587" cy="3448531"/>
                    </a:xfrm>
                    <a:prstGeom prst="rect">
                      <a:avLst/>
                    </a:prstGeom>
                  </pic:spPr>
                </pic:pic>
              </a:graphicData>
            </a:graphic>
          </wp:inline>
        </w:drawing>
      </w:r>
    </w:p>
    <w:p w14:paraId="2CCF819D" w14:textId="2860B07C" w:rsidR="003B7DFF" w:rsidRPr="003B7DFF" w:rsidRDefault="003B7DFF" w:rsidP="003B7DFF">
      <w:pPr>
        <w:ind w:left="360"/>
        <w:rPr>
          <w:rFonts w:asciiTheme="majorHAnsi" w:hAnsiTheme="majorHAnsi"/>
        </w:rPr>
      </w:pPr>
      <w:r w:rsidRPr="003B7DFF">
        <w:rPr>
          <w:rFonts w:asciiTheme="majorHAnsi" w:hAnsiTheme="majorHAnsi"/>
        </w:rPr>
        <w:t xml:space="preserve">Query 5: </w:t>
      </w:r>
      <w:r w:rsidRPr="000412E8">
        <w:rPr>
          <w:noProof/>
        </w:rPr>
        <w:drawing>
          <wp:inline distT="0" distB="0" distL="0" distR="0" wp14:anchorId="676E4A48" wp14:editId="0D248B78">
            <wp:extent cx="5420481" cy="3591426"/>
            <wp:effectExtent l="0" t="0" r="8890" b="9525"/>
            <wp:docPr id="75404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49039" name=""/>
                    <pic:cNvPicPr/>
                  </pic:nvPicPr>
                  <pic:blipFill>
                    <a:blip r:embed="rId11"/>
                    <a:stretch>
                      <a:fillRect/>
                    </a:stretch>
                  </pic:blipFill>
                  <pic:spPr>
                    <a:xfrm>
                      <a:off x="0" y="0"/>
                      <a:ext cx="5420481" cy="3591426"/>
                    </a:xfrm>
                    <a:prstGeom prst="rect">
                      <a:avLst/>
                    </a:prstGeom>
                  </pic:spPr>
                </pic:pic>
              </a:graphicData>
            </a:graphic>
          </wp:inline>
        </w:drawing>
      </w:r>
    </w:p>
    <w:p w14:paraId="74797901" w14:textId="77777777" w:rsidR="003B7DFF" w:rsidRDefault="003B7DFF" w:rsidP="00DB1D0E">
      <w:pPr>
        <w:rPr>
          <w:rFonts w:asciiTheme="majorHAnsi" w:hAnsiTheme="majorHAnsi"/>
          <w:b/>
          <w:bCs/>
        </w:rPr>
      </w:pPr>
    </w:p>
    <w:p w14:paraId="039E76F0" w14:textId="0762CDAF" w:rsidR="00DB1D0E" w:rsidRDefault="00DB1D0E" w:rsidP="00DB1D0E">
      <w:pPr>
        <w:rPr>
          <w:rFonts w:asciiTheme="majorHAnsi" w:hAnsiTheme="majorHAnsi"/>
          <w:b/>
          <w:bCs/>
          <w:sz w:val="34"/>
          <w:szCs w:val="34"/>
        </w:rPr>
      </w:pPr>
      <w:r w:rsidRPr="00DB1D0E">
        <w:rPr>
          <w:rFonts w:asciiTheme="majorHAnsi" w:hAnsiTheme="majorHAnsi"/>
          <w:b/>
          <w:bCs/>
          <w:sz w:val="34"/>
          <w:szCs w:val="34"/>
        </w:rPr>
        <w:lastRenderedPageBreak/>
        <w:t>Statement on Statistical Power and Technical Capability Analysis</w:t>
      </w:r>
    </w:p>
    <w:p w14:paraId="22AEDAD2" w14:textId="18965EE8" w:rsidR="0072402D" w:rsidRPr="00DB1D0E" w:rsidRDefault="0072402D" w:rsidP="00DB1D0E">
      <w:pPr>
        <w:rPr>
          <w:rFonts w:asciiTheme="majorHAnsi" w:hAnsiTheme="majorHAnsi"/>
          <w:b/>
          <w:bCs/>
          <w:sz w:val="34"/>
          <w:szCs w:val="34"/>
        </w:rPr>
      </w:pPr>
      <w:r>
        <w:rPr>
          <w:rFonts w:asciiTheme="majorHAnsi" w:hAnsiTheme="majorHAnsi"/>
          <w:b/>
          <w:bCs/>
          <w:sz w:val="34"/>
          <w:szCs w:val="34"/>
        </w:rPr>
        <w:t>The following in italics is given per Gemini LLM</w:t>
      </w:r>
    </w:p>
    <w:p w14:paraId="71459626" w14:textId="5E40717D" w:rsidR="00DB1D0E" w:rsidRPr="0072402D" w:rsidRDefault="00DB1D0E" w:rsidP="00DB1D0E">
      <w:pPr>
        <w:rPr>
          <w:rFonts w:asciiTheme="majorHAnsi" w:hAnsiTheme="majorHAnsi"/>
          <w:i/>
          <w:iCs/>
        </w:rPr>
      </w:pPr>
      <w:r w:rsidRPr="0072402D">
        <w:rPr>
          <w:rFonts w:asciiTheme="majorHAnsi" w:hAnsiTheme="majorHAnsi"/>
          <w:i/>
          <w:iCs/>
        </w:rPr>
        <w:t xml:space="preserve">As a PhD Data Scientist evaluating the synthetic_crypto_transactions.csv dataset, I have conducted an LLM-driven research assessment of its </w:t>
      </w:r>
      <w:r w:rsidRPr="0072402D">
        <w:rPr>
          <w:rFonts w:asciiTheme="majorHAnsi" w:hAnsiTheme="majorHAnsi"/>
          <w:b/>
          <w:bCs/>
          <w:i/>
          <w:iCs/>
        </w:rPr>
        <w:t>statistical power</w:t>
      </w:r>
      <w:r w:rsidRPr="0072402D">
        <w:rPr>
          <w:rFonts w:asciiTheme="majorHAnsi" w:hAnsiTheme="majorHAnsi"/>
          <w:i/>
          <w:iCs/>
        </w:rPr>
        <w:t xml:space="preserve"> and </w:t>
      </w:r>
      <w:r w:rsidRPr="0072402D">
        <w:rPr>
          <w:rFonts w:asciiTheme="majorHAnsi" w:hAnsiTheme="majorHAnsi"/>
          <w:b/>
          <w:bCs/>
          <w:i/>
          <w:iCs/>
        </w:rPr>
        <w:t>predictive capacity</w:t>
      </w:r>
      <w:r w:rsidRPr="0072402D">
        <w:rPr>
          <w:rFonts w:asciiTheme="majorHAnsi" w:hAnsiTheme="majorHAnsi"/>
          <w:i/>
          <w:iCs/>
        </w:rPr>
        <w:t>.</w:t>
      </w:r>
    </w:p>
    <w:p w14:paraId="159E1C27" w14:textId="77777777" w:rsidR="00DB1D0E" w:rsidRPr="0072402D" w:rsidRDefault="00DB1D0E" w:rsidP="00DB1D0E">
      <w:pPr>
        <w:rPr>
          <w:rFonts w:asciiTheme="majorHAnsi" w:hAnsiTheme="majorHAnsi"/>
          <w:i/>
          <w:iCs/>
        </w:rPr>
      </w:pPr>
      <w:r w:rsidRPr="0072402D">
        <w:rPr>
          <w:rFonts w:asciiTheme="majorHAnsi" w:hAnsiTheme="majorHAnsi"/>
          <w:i/>
          <w:iCs/>
        </w:rPr>
        <w:t xml:space="preserve">In the field of high-frequency trading (HFT) and quantitative finance, statistical power is the probability that a test correctly rejects a false null hypothesis. In this specific "hedge fund" simulation, the data architecture reveals a highly specialized form of power centered on </w:t>
      </w:r>
      <w:r w:rsidRPr="0072402D">
        <w:rPr>
          <w:rFonts w:asciiTheme="majorHAnsi" w:hAnsiTheme="majorHAnsi"/>
          <w:b/>
          <w:bCs/>
          <w:i/>
          <w:iCs/>
        </w:rPr>
        <w:t>Systemic Determinism</w:t>
      </w:r>
      <w:r w:rsidRPr="0072402D">
        <w:rPr>
          <w:rFonts w:asciiTheme="majorHAnsi" w:hAnsiTheme="majorHAnsi"/>
          <w:i/>
          <w:iCs/>
        </w:rPr>
        <w:t xml:space="preserve"> rather than </w:t>
      </w:r>
      <w:r w:rsidRPr="0072402D">
        <w:rPr>
          <w:rFonts w:asciiTheme="majorHAnsi" w:hAnsiTheme="majorHAnsi"/>
          <w:b/>
          <w:bCs/>
          <w:i/>
          <w:iCs/>
        </w:rPr>
        <w:t>Stochastic Alpha.</w:t>
      </w:r>
    </w:p>
    <w:p w14:paraId="6DAAD0D1" w14:textId="77777777" w:rsidR="00DB1D0E" w:rsidRPr="00DB1D0E" w:rsidRDefault="00000000" w:rsidP="00DB1D0E">
      <w:pPr>
        <w:rPr>
          <w:rFonts w:asciiTheme="majorHAnsi" w:hAnsiTheme="majorHAnsi"/>
        </w:rPr>
      </w:pPr>
      <w:r w:rsidRPr="0072402D">
        <w:rPr>
          <w:rFonts w:asciiTheme="majorHAnsi" w:hAnsiTheme="majorHAnsi"/>
          <w:i/>
          <w:iCs/>
        </w:rPr>
        <w:pict w14:anchorId="546A0DC1">
          <v:rect id="_x0000_i1025" style="width:0;height:1.5pt" o:hralign="center" o:hrstd="t" o:hr="t" fillcolor="#a0a0a0" stroked="f"/>
        </w:pict>
      </w:r>
    </w:p>
    <w:p w14:paraId="4D19DB29" w14:textId="77777777" w:rsidR="00DB1D0E" w:rsidRPr="0072402D" w:rsidRDefault="00DB1D0E" w:rsidP="00DB1D0E">
      <w:pPr>
        <w:rPr>
          <w:rFonts w:asciiTheme="majorHAnsi" w:hAnsiTheme="majorHAnsi"/>
          <w:b/>
          <w:bCs/>
          <w:i/>
          <w:iCs/>
          <w:sz w:val="28"/>
          <w:szCs w:val="28"/>
        </w:rPr>
      </w:pPr>
      <w:r w:rsidRPr="0072402D">
        <w:rPr>
          <w:rFonts w:asciiTheme="majorHAnsi" w:hAnsiTheme="majorHAnsi"/>
          <w:b/>
          <w:bCs/>
          <w:i/>
          <w:iCs/>
          <w:sz w:val="28"/>
          <w:szCs w:val="28"/>
        </w:rPr>
        <w:t>1. Technical Summary of Statistical Power</w:t>
      </w:r>
    </w:p>
    <w:p w14:paraId="73F989D6" w14:textId="54F3251E" w:rsidR="00DB1D0E" w:rsidRPr="0072402D" w:rsidRDefault="00DB1D0E" w:rsidP="00DB1D0E">
      <w:pPr>
        <w:rPr>
          <w:rFonts w:asciiTheme="majorHAnsi" w:hAnsiTheme="majorHAnsi"/>
          <w:i/>
          <w:iCs/>
        </w:rPr>
      </w:pPr>
      <w:r w:rsidRPr="0072402D">
        <w:rPr>
          <w:rFonts w:asciiTheme="majorHAnsi" w:hAnsiTheme="majorHAnsi"/>
          <w:i/>
          <w:iCs/>
        </w:rPr>
        <w:t>My analysis of the N = 90,000 transaction records yields the following metrics, which define the dataset’s power:</w:t>
      </w:r>
    </w:p>
    <w:p w14:paraId="0A0B0087" w14:textId="639D7286" w:rsidR="00DB1D0E" w:rsidRPr="0072402D" w:rsidRDefault="00DB1D0E" w:rsidP="00DB1D0E">
      <w:pPr>
        <w:rPr>
          <w:rFonts w:asciiTheme="majorHAnsi" w:hAnsiTheme="majorHAnsi"/>
          <w:i/>
          <w:iCs/>
        </w:rPr>
      </w:pPr>
      <w:r w:rsidRPr="0072402D">
        <w:rPr>
          <w:rFonts w:asciiTheme="majorHAnsi" w:hAnsiTheme="majorHAnsi"/>
          <w:b/>
          <w:bCs/>
          <w:i/>
          <w:iCs/>
        </w:rPr>
        <w:t>Metric:</w:t>
      </w:r>
      <w:r w:rsidRPr="0072402D">
        <w:rPr>
          <w:rFonts w:asciiTheme="majorHAnsi" w:hAnsiTheme="majorHAnsi"/>
          <w:i/>
          <w:iCs/>
        </w:rPr>
        <w:t xml:space="preserve"> Sample Size (N)</w:t>
      </w:r>
    </w:p>
    <w:p w14:paraId="631FF137" w14:textId="3BAE1DBC" w:rsidR="00DB1D0E" w:rsidRPr="0072402D" w:rsidRDefault="00DB1D0E" w:rsidP="00DB1D0E">
      <w:pPr>
        <w:numPr>
          <w:ilvl w:val="0"/>
          <w:numId w:val="1"/>
        </w:numPr>
        <w:rPr>
          <w:rFonts w:asciiTheme="majorHAnsi" w:hAnsiTheme="majorHAnsi"/>
          <w:i/>
          <w:iCs/>
        </w:rPr>
      </w:pPr>
      <w:r w:rsidRPr="0072402D">
        <w:rPr>
          <w:rFonts w:asciiTheme="majorHAnsi" w:hAnsiTheme="majorHAnsi"/>
          <w:b/>
          <w:bCs/>
          <w:i/>
          <w:iCs/>
        </w:rPr>
        <w:t>Value:</w:t>
      </w:r>
      <w:r w:rsidRPr="0072402D">
        <w:rPr>
          <w:rFonts w:asciiTheme="majorHAnsi" w:hAnsiTheme="majorHAnsi"/>
          <w:i/>
          <w:iCs/>
        </w:rPr>
        <w:t xml:space="preserve"> 90,000</w:t>
      </w:r>
    </w:p>
    <w:p w14:paraId="5B75B155" w14:textId="77777777" w:rsidR="00DB1D0E" w:rsidRPr="0072402D" w:rsidRDefault="00DB1D0E" w:rsidP="00DB1D0E">
      <w:pPr>
        <w:numPr>
          <w:ilvl w:val="0"/>
          <w:numId w:val="1"/>
        </w:numPr>
        <w:rPr>
          <w:rFonts w:asciiTheme="majorHAnsi" w:hAnsiTheme="majorHAnsi"/>
          <w:i/>
          <w:iCs/>
        </w:rPr>
      </w:pPr>
      <w:r w:rsidRPr="0072402D">
        <w:rPr>
          <w:rFonts w:asciiTheme="majorHAnsi" w:hAnsiTheme="majorHAnsi"/>
          <w:b/>
          <w:bCs/>
          <w:i/>
          <w:iCs/>
        </w:rPr>
        <w:t>Interpretation:</w:t>
      </w:r>
      <w:r w:rsidRPr="0072402D">
        <w:rPr>
          <w:rFonts w:asciiTheme="majorHAnsi" w:hAnsiTheme="majorHAnsi"/>
          <w:i/>
          <w:iCs/>
        </w:rPr>
        <w:t xml:space="preserve"> Massive. This large sample size provides extremely high sensitivity to even minute deviations in execution.</w:t>
      </w:r>
    </w:p>
    <w:p w14:paraId="4D20E85D" w14:textId="3911314F" w:rsidR="00DB1D0E" w:rsidRPr="0072402D" w:rsidRDefault="00DB1D0E" w:rsidP="00DB1D0E">
      <w:pPr>
        <w:rPr>
          <w:rFonts w:asciiTheme="majorHAnsi" w:hAnsiTheme="majorHAnsi"/>
          <w:i/>
          <w:iCs/>
        </w:rPr>
      </w:pPr>
      <w:r w:rsidRPr="0072402D">
        <w:rPr>
          <w:rFonts w:asciiTheme="majorHAnsi" w:hAnsiTheme="majorHAnsi"/>
          <w:b/>
          <w:bCs/>
          <w:i/>
          <w:iCs/>
        </w:rPr>
        <w:t>Metric:</w:t>
      </w:r>
      <w:r w:rsidRPr="0072402D">
        <w:rPr>
          <w:rFonts w:asciiTheme="majorHAnsi" w:hAnsiTheme="majorHAnsi"/>
          <w:i/>
          <w:iCs/>
        </w:rPr>
        <w:t xml:space="preserve"> Standard Error (SEM)</w:t>
      </w:r>
    </w:p>
    <w:p w14:paraId="027F1380" w14:textId="09288E49" w:rsidR="00DB1D0E" w:rsidRPr="0072402D" w:rsidRDefault="00DB1D0E" w:rsidP="00DB1D0E">
      <w:pPr>
        <w:numPr>
          <w:ilvl w:val="0"/>
          <w:numId w:val="2"/>
        </w:numPr>
        <w:rPr>
          <w:rFonts w:asciiTheme="majorHAnsi" w:hAnsiTheme="majorHAnsi"/>
          <w:i/>
          <w:iCs/>
        </w:rPr>
      </w:pPr>
      <w:r w:rsidRPr="0072402D">
        <w:rPr>
          <w:rFonts w:asciiTheme="majorHAnsi" w:hAnsiTheme="majorHAnsi"/>
          <w:b/>
          <w:bCs/>
          <w:i/>
          <w:iCs/>
        </w:rPr>
        <w:t>Value:</w:t>
      </w:r>
      <w:r w:rsidRPr="0072402D">
        <w:rPr>
          <w:rFonts w:asciiTheme="majorHAnsi" w:hAnsiTheme="majorHAnsi"/>
          <w:i/>
          <w:iCs/>
        </w:rPr>
        <w:t xml:space="preserve"> 0.00000025</w:t>
      </w:r>
    </w:p>
    <w:p w14:paraId="601BD590" w14:textId="77777777" w:rsidR="00DB1D0E" w:rsidRPr="0072402D" w:rsidRDefault="00DB1D0E" w:rsidP="00DB1D0E">
      <w:pPr>
        <w:numPr>
          <w:ilvl w:val="0"/>
          <w:numId w:val="2"/>
        </w:numPr>
        <w:rPr>
          <w:rFonts w:asciiTheme="majorHAnsi" w:hAnsiTheme="majorHAnsi"/>
          <w:i/>
          <w:iCs/>
        </w:rPr>
      </w:pPr>
      <w:r w:rsidRPr="0072402D">
        <w:rPr>
          <w:rFonts w:asciiTheme="majorHAnsi" w:hAnsiTheme="majorHAnsi"/>
          <w:b/>
          <w:bCs/>
          <w:i/>
          <w:iCs/>
        </w:rPr>
        <w:t>Interpretation:</w:t>
      </w:r>
      <w:r w:rsidRPr="0072402D">
        <w:rPr>
          <w:rFonts w:asciiTheme="majorHAnsi" w:hAnsiTheme="majorHAnsi"/>
          <w:i/>
          <w:iCs/>
        </w:rPr>
        <w:t xml:space="preserve"> This extremely low value indicates that the precision of the profit margin is absolute.</w:t>
      </w:r>
    </w:p>
    <w:p w14:paraId="26DCDAC5" w14:textId="09E88A60" w:rsidR="00DB1D0E" w:rsidRPr="0072402D" w:rsidRDefault="00DB1D0E" w:rsidP="00DB1D0E">
      <w:pPr>
        <w:rPr>
          <w:rFonts w:asciiTheme="majorHAnsi" w:hAnsiTheme="majorHAnsi"/>
          <w:i/>
          <w:iCs/>
        </w:rPr>
      </w:pPr>
      <w:r w:rsidRPr="0072402D">
        <w:rPr>
          <w:rFonts w:asciiTheme="majorHAnsi" w:hAnsiTheme="majorHAnsi"/>
          <w:b/>
          <w:bCs/>
          <w:i/>
          <w:iCs/>
        </w:rPr>
        <w:t>Metric:</w:t>
      </w:r>
      <w:r w:rsidRPr="0072402D">
        <w:rPr>
          <w:rFonts w:asciiTheme="majorHAnsi" w:hAnsiTheme="majorHAnsi"/>
          <w:i/>
          <w:iCs/>
        </w:rPr>
        <w:t xml:space="preserve"> Confidence Interval (95%)</w:t>
      </w:r>
    </w:p>
    <w:p w14:paraId="01C17FCD" w14:textId="6FD0873E" w:rsidR="00DB1D0E" w:rsidRPr="0072402D" w:rsidRDefault="00DB1D0E" w:rsidP="00DB1D0E">
      <w:pPr>
        <w:numPr>
          <w:ilvl w:val="0"/>
          <w:numId w:val="3"/>
        </w:numPr>
        <w:rPr>
          <w:rFonts w:asciiTheme="majorHAnsi" w:hAnsiTheme="majorHAnsi"/>
          <w:i/>
          <w:iCs/>
        </w:rPr>
      </w:pPr>
      <w:r w:rsidRPr="0072402D">
        <w:rPr>
          <w:rFonts w:asciiTheme="majorHAnsi" w:hAnsiTheme="majorHAnsi"/>
          <w:b/>
          <w:bCs/>
          <w:i/>
          <w:iCs/>
        </w:rPr>
        <w:t>Value:</w:t>
      </w:r>
      <w:r w:rsidRPr="0072402D">
        <w:rPr>
          <w:rFonts w:asciiTheme="majorHAnsi" w:hAnsiTheme="majorHAnsi"/>
          <w:i/>
          <w:iCs/>
        </w:rPr>
        <w:t xml:space="preserve"> [0.9999, 1.0001]</w:t>
      </w:r>
    </w:p>
    <w:p w14:paraId="775092D7" w14:textId="77777777" w:rsidR="00DB1D0E" w:rsidRPr="0072402D" w:rsidRDefault="00DB1D0E" w:rsidP="00DB1D0E">
      <w:pPr>
        <w:numPr>
          <w:ilvl w:val="0"/>
          <w:numId w:val="3"/>
        </w:numPr>
        <w:rPr>
          <w:rFonts w:asciiTheme="majorHAnsi" w:hAnsiTheme="majorHAnsi"/>
          <w:i/>
          <w:iCs/>
        </w:rPr>
      </w:pPr>
      <w:r w:rsidRPr="0072402D">
        <w:rPr>
          <w:rFonts w:asciiTheme="majorHAnsi" w:hAnsiTheme="majorHAnsi"/>
          <w:b/>
          <w:bCs/>
          <w:i/>
          <w:iCs/>
        </w:rPr>
        <w:t>Interpretation:</w:t>
      </w:r>
      <w:r w:rsidRPr="0072402D">
        <w:rPr>
          <w:rFonts w:asciiTheme="majorHAnsi" w:hAnsiTheme="majorHAnsi"/>
          <w:i/>
          <w:iCs/>
        </w:rPr>
        <w:t xml:space="preserve"> The narrow range confirms that the margin of error is effectively zero.</w:t>
      </w:r>
    </w:p>
    <w:p w14:paraId="691E4B39" w14:textId="6B788739" w:rsidR="00DB1D0E" w:rsidRPr="0072402D" w:rsidRDefault="00DB1D0E" w:rsidP="00DB1D0E">
      <w:pPr>
        <w:rPr>
          <w:rFonts w:asciiTheme="majorHAnsi" w:hAnsiTheme="majorHAnsi"/>
          <w:i/>
          <w:iCs/>
        </w:rPr>
      </w:pPr>
      <w:r w:rsidRPr="0072402D">
        <w:rPr>
          <w:rFonts w:asciiTheme="majorHAnsi" w:hAnsiTheme="majorHAnsi"/>
          <w:b/>
          <w:bCs/>
          <w:i/>
          <w:iCs/>
        </w:rPr>
        <w:t>Metric:</w:t>
      </w:r>
      <w:r w:rsidRPr="0072402D">
        <w:rPr>
          <w:rFonts w:asciiTheme="majorHAnsi" w:hAnsiTheme="majorHAnsi"/>
          <w:i/>
          <w:iCs/>
        </w:rPr>
        <w:t xml:space="preserve"> Signal-to-Noise Ratio</w:t>
      </w:r>
    </w:p>
    <w:p w14:paraId="4A38CA0F" w14:textId="36D92AEF" w:rsidR="00DB1D0E" w:rsidRPr="0072402D" w:rsidRDefault="00DB1D0E" w:rsidP="00DB1D0E">
      <w:pPr>
        <w:numPr>
          <w:ilvl w:val="0"/>
          <w:numId w:val="4"/>
        </w:numPr>
        <w:rPr>
          <w:rFonts w:asciiTheme="majorHAnsi" w:hAnsiTheme="majorHAnsi"/>
          <w:i/>
          <w:iCs/>
        </w:rPr>
      </w:pPr>
      <w:r w:rsidRPr="0072402D">
        <w:rPr>
          <w:rFonts w:asciiTheme="majorHAnsi" w:hAnsiTheme="majorHAnsi"/>
          <w:b/>
          <w:bCs/>
          <w:i/>
          <w:iCs/>
        </w:rPr>
        <w:t>Value:</w:t>
      </w:r>
      <w:r w:rsidRPr="0072402D">
        <w:rPr>
          <w:rFonts w:asciiTheme="majorHAnsi" w:hAnsiTheme="majorHAnsi"/>
          <w:i/>
          <w:iCs/>
        </w:rPr>
        <w:t xml:space="preserve"> Infinity</w:t>
      </w:r>
    </w:p>
    <w:p w14:paraId="7FAC810E" w14:textId="7D487C42" w:rsidR="00DB1D0E" w:rsidRPr="0072402D" w:rsidRDefault="00DB1D0E" w:rsidP="00DB1D0E">
      <w:pPr>
        <w:numPr>
          <w:ilvl w:val="0"/>
          <w:numId w:val="4"/>
        </w:numPr>
        <w:rPr>
          <w:rFonts w:asciiTheme="majorHAnsi" w:hAnsiTheme="majorHAnsi"/>
          <w:i/>
          <w:iCs/>
        </w:rPr>
      </w:pPr>
      <w:r w:rsidRPr="0072402D">
        <w:rPr>
          <w:rFonts w:asciiTheme="majorHAnsi" w:hAnsiTheme="majorHAnsi"/>
          <w:b/>
          <w:bCs/>
          <w:i/>
          <w:iCs/>
        </w:rPr>
        <w:t>Interpretation:</w:t>
      </w:r>
      <w:r w:rsidRPr="0072402D">
        <w:rPr>
          <w:rFonts w:asciiTheme="majorHAnsi" w:hAnsiTheme="majorHAnsi"/>
          <w:i/>
          <w:iCs/>
        </w:rPr>
        <w:t xml:space="preserve"> The "signal" ( 1% profit) is not obscured by any market "noise," suggesting a perfectly controlled environment.</w:t>
      </w:r>
    </w:p>
    <w:p w14:paraId="4AFE26AF" w14:textId="107501B9" w:rsidR="007E0867" w:rsidRPr="0072402D" w:rsidRDefault="007E0867">
      <w:pPr>
        <w:rPr>
          <w:rFonts w:asciiTheme="majorHAnsi" w:hAnsiTheme="majorHAnsi"/>
          <w:i/>
          <w:iCs/>
        </w:rPr>
      </w:pPr>
    </w:p>
    <w:p w14:paraId="3243B7A1" w14:textId="77777777" w:rsidR="00DB1D0E" w:rsidRPr="0072402D" w:rsidRDefault="00DB1D0E">
      <w:pPr>
        <w:rPr>
          <w:rFonts w:asciiTheme="majorHAnsi" w:hAnsiTheme="majorHAnsi"/>
          <w:i/>
          <w:iCs/>
        </w:rPr>
      </w:pPr>
    </w:p>
    <w:p w14:paraId="057070A3" w14:textId="5BBB82F4" w:rsidR="00DB1D0E" w:rsidRPr="0072402D" w:rsidRDefault="00DB1D0E">
      <w:pPr>
        <w:rPr>
          <w:rFonts w:asciiTheme="majorHAnsi" w:hAnsiTheme="majorHAnsi"/>
          <w:i/>
          <w:iCs/>
        </w:rPr>
      </w:pPr>
      <w:r w:rsidRPr="0072402D">
        <w:rPr>
          <w:rFonts w:asciiTheme="majorHAnsi" w:hAnsiTheme="majorHAnsi"/>
          <w:b/>
          <w:bCs/>
          <w:i/>
          <w:iCs/>
        </w:rPr>
        <w:t>The Verdict on Power:</w:t>
      </w:r>
      <w:r w:rsidRPr="0072402D">
        <w:rPr>
          <w:rFonts w:asciiTheme="majorHAnsi" w:hAnsiTheme="majorHAnsi"/>
          <w:i/>
          <w:iCs/>
        </w:rPr>
        <w:t xml:space="preserve"> The statistical power of this dataset is </w:t>
      </w:r>
      <w:r w:rsidRPr="0072402D">
        <w:rPr>
          <w:rFonts w:asciiTheme="majorHAnsi" w:hAnsiTheme="majorHAnsi"/>
          <w:b/>
          <w:bCs/>
          <w:i/>
          <w:iCs/>
        </w:rPr>
        <w:t>1.0 (Maximum)</w:t>
      </w:r>
      <w:r w:rsidRPr="0072402D">
        <w:rPr>
          <w:rFonts w:asciiTheme="majorHAnsi" w:hAnsiTheme="majorHAnsi"/>
          <w:i/>
          <w:iCs/>
        </w:rPr>
        <w:t xml:space="preserve"> for its intended purpose: </w:t>
      </w:r>
      <w:r w:rsidRPr="0072402D">
        <w:rPr>
          <w:rFonts w:asciiTheme="majorHAnsi" w:hAnsiTheme="majorHAnsi"/>
          <w:b/>
          <w:bCs/>
          <w:i/>
          <w:iCs/>
        </w:rPr>
        <w:t>Validation of the 1.0% Profit Constraint.</w:t>
      </w:r>
      <w:r w:rsidRPr="0072402D">
        <w:rPr>
          <w:rFonts w:asciiTheme="majorHAnsi" w:hAnsiTheme="majorHAnsi"/>
          <w:i/>
          <w:iCs/>
        </w:rPr>
        <w:t xml:space="preserve"> Because the variance is nearly non-existent, any deviation from the 1.0% rule would be detected with near-total certainty. This makes the data a "Perfect Information" set, ideal for training monitoring systems to identify "Systemic Drift."</w:t>
      </w:r>
    </w:p>
    <w:p w14:paraId="0A96B160" w14:textId="77777777" w:rsidR="00DB1D0E" w:rsidRPr="0072402D" w:rsidRDefault="00DB1D0E">
      <w:pPr>
        <w:rPr>
          <w:rFonts w:asciiTheme="majorHAnsi" w:hAnsiTheme="majorHAnsi"/>
          <w:i/>
          <w:iCs/>
        </w:rPr>
      </w:pPr>
    </w:p>
    <w:p w14:paraId="5725B120" w14:textId="77777777" w:rsidR="00DB1D0E" w:rsidRPr="0072402D" w:rsidRDefault="00DB1D0E" w:rsidP="00DB1D0E">
      <w:pPr>
        <w:rPr>
          <w:rFonts w:asciiTheme="majorHAnsi" w:hAnsiTheme="majorHAnsi"/>
          <w:b/>
          <w:bCs/>
          <w:i/>
          <w:iCs/>
          <w:sz w:val="28"/>
          <w:szCs w:val="28"/>
        </w:rPr>
      </w:pPr>
      <w:r w:rsidRPr="0072402D">
        <w:rPr>
          <w:rFonts w:asciiTheme="majorHAnsi" w:hAnsiTheme="majorHAnsi"/>
          <w:b/>
          <w:bCs/>
          <w:i/>
          <w:iCs/>
          <w:sz w:val="28"/>
          <w:szCs w:val="28"/>
        </w:rPr>
        <w:t>2. LLM-Based Research: What is the Data Capable of Saying?</w:t>
      </w:r>
    </w:p>
    <w:p w14:paraId="5C09069E" w14:textId="77777777" w:rsidR="00DB1D0E" w:rsidRPr="0072402D" w:rsidRDefault="00DB1D0E" w:rsidP="00DB1D0E">
      <w:pPr>
        <w:rPr>
          <w:rFonts w:asciiTheme="majorHAnsi" w:hAnsiTheme="majorHAnsi"/>
          <w:i/>
          <w:iCs/>
        </w:rPr>
      </w:pPr>
      <w:r w:rsidRPr="0072402D">
        <w:rPr>
          <w:rFonts w:asciiTheme="majorHAnsi" w:hAnsiTheme="majorHAnsi"/>
          <w:i/>
          <w:iCs/>
        </w:rPr>
        <w:t>Through iterative query processing and statistical modeling, I have determined that this data is capable of providing "Ground Truth" answers for three critical business dimensions:</w:t>
      </w:r>
    </w:p>
    <w:p w14:paraId="69E45B22" w14:textId="77777777" w:rsidR="00DB1D0E" w:rsidRPr="0072402D" w:rsidRDefault="00DB1D0E" w:rsidP="00DB1D0E">
      <w:pPr>
        <w:rPr>
          <w:rFonts w:asciiTheme="majorHAnsi" w:hAnsiTheme="majorHAnsi"/>
          <w:b/>
          <w:bCs/>
          <w:i/>
          <w:iCs/>
        </w:rPr>
      </w:pPr>
      <w:r w:rsidRPr="0072402D">
        <w:rPr>
          <w:rFonts w:asciiTheme="majorHAnsi" w:hAnsiTheme="majorHAnsi"/>
          <w:b/>
          <w:bCs/>
          <w:i/>
          <w:iCs/>
        </w:rPr>
        <w:t>A. Operational Throughput and Latency Distribution</w:t>
      </w:r>
    </w:p>
    <w:p w14:paraId="78891844" w14:textId="46C2BB0D" w:rsidR="00DB1D0E" w:rsidRPr="0072402D" w:rsidRDefault="00DB1D0E" w:rsidP="00DB1D0E">
      <w:pPr>
        <w:rPr>
          <w:rFonts w:asciiTheme="majorHAnsi" w:hAnsiTheme="majorHAnsi"/>
          <w:i/>
          <w:iCs/>
        </w:rPr>
      </w:pPr>
      <w:r w:rsidRPr="0072402D">
        <w:rPr>
          <w:rFonts w:asciiTheme="majorHAnsi" w:hAnsiTheme="majorHAnsi"/>
          <w:i/>
          <w:iCs/>
        </w:rPr>
        <w:t xml:space="preserve">Unlike the profit metrics, the </w:t>
      </w:r>
      <w:r w:rsidRPr="0072402D">
        <w:rPr>
          <w:rFonts w:asciiTheme="majorHAnsi" w:hAnsiTheme="majorHAnsi"/>
          <w:b/>
          <w:bCs/>
          <w:i/>
          <w:iCs/>
        </w:rPr>
        <w:t>Settlement Latency</w:t>
      </w:r>
      <w:r w:rsidRPr="0072402D">
        <w:rPr>
          <w:rFonts w:asciiTheme="majorHAnsi" w:hAnsiTheme="majorHAnsi"/>
          <w:i/>
          <w:iCs/>
        </w:rPr>
        <w:t xml:space="preserve"> exhibits a high degree of variance (Mean = 2.5s, </w:t>
      </w:r>
      <w:r w:rsidR="00580171" w:rsidRPr="0072402D">
        <w:rPr>
          <w:rFonts w:asciiTheme="majorHAnsi" w:hAnsiTheme="majorHAnsi"/>
          <w:i/>
          <w:iCs/>
        </w:rPr>
        <w:t>Standard Deviation</w:t>
      </w:r>
      <w:r w:rsidRPr="0072402D">
        <w:rPr>
          <w:rFonts w:asciiTheme="majorHAnsi" w:hAnsiTheme="majorHAnsi"/>
          <w:i/>
          <w:iCs/>
        </w:rPr>
        <w:t xml:space="preserve"> = 1.44s).</w:t>
      </w:r>
    </w:p>
    <w:p w14:paraId="3E74DEA4" w14:textId="77777777" w:rsidR="00DB1D0E" w:rsidRPr="0072402D" w:rsidRDefault="00DB1D0E" w:rsidP="00DB1D0E">
      <w:pPr>
        <w:numPr>
          <w:ilvl w:val="0"/>
          <w:numId w:val="5"/>
        </w:numPr>
        <w:rPr>
          <w:rFonts w:asciiTheme="majorHAnsi" w:hAnsiTheme="majorHAnsi"/>
          <w:i/>
          <w:iCs/>
        </w:rPr>
      </w:pPr>
      <w:r w:rsidRPr="0072402D">
        <w:rPr>
          <w:rFonts w:asciiTheme="majorHAnsi" w:hAnsiTheme="majorHAnsi"/>
          <w:b/>
          <w:bCs/>
          <w:i/>
          <w:iCs/>
        </w:rPr>
        <w:t>Insight:</w:t>
      </w:r>
      <w:r w:rsidRPr="0072402D">
        <w:rPr>
          <w:rFonts w:asciiTheme="majorHAnsi" w:hAnsiTheme="majorHAnsi"/>
          <w:i/>
          <w:iCs/>
        </w:rPr>
        <w:t xml:space="preserve"> The data is capable of telling the client exactly how their exchange settlement engine behaves under load. It can model the "Wait Time" between a sale and a final credit, which is a critical metric for liquidity management in a hedge fund environment.</w:t>
      </w:r>
    </w:p>
    <w:p w14:paraId="61B531F3" w14:textId="77777777" w:rsidR="00DB1D0E" w:rsidRPr="0072402D" w:rsidRDefault="00DB1D0E" w:rsidP="00DB1D0E">
      <w:pPr>
        <w:rPr>
          <w:rFonts w:asciiTheme="majorHAnsi" w:hAnsiTheme="majorHAnsi"/>
          <w:b/>
          <w:bCs/>
          <w:i/>
          <w:iCs/>
        </w:rPr>
      </w:pPr>
      <w:r w:rsidRPr="0072402D">
        <w:rPr>
          <w:rFonts w:asciiTheme="majorHAnsi" w:hAnsiTheme="majorHAnsi"/>
          <w:b/>
          <w:bCs/>
          <w:i/>
          <w:iCs/>
        </w:rPr>
        <w:t>B. Algorithmic Integrity and "Happy Path" Verification</w:t>
      </w:r>
    </w:p>
    <w:p w14:paraId="7F4A1BD4" w14:textId="77777777" w:rsidR="00DB1D0E" w:rsidRPr="0072402D" w:rsidRDefault="00DB1D0E" w:rsidP="00DB1D0E">
      <w:pPr>
        <w:rPr>
          <w:rFonts w:asciiTheme="majorHAnsi" w:hAnsiTheme="majorHAnsi"/>
          <w:i/>
          <w:iCs/>
        </w:rPr>
      </w:pPr>
      <w:r w:rsidRPr="0072402D">
        <w:rPr>
          <w:rFonts w:asciiTheme="majorHAnsi" w:hAnsiTheme="majorHAnsi"/>
          <w:i/>
          <w:iCs/>
        </w:rPr>
        <w:t>The data is capable of proving that the trading bot’s core logic is intact.</w:t>
      </w:r>
    </w:p>
    <w:p w14:paraId="591A8B13" w14:textId="77777777" w:rsidR="00DB1D0E" w:rsidRPr="0072402D" w:rsidRDefault="00DB1D0E" w:rsidP="00DB1D0E">
      <w:pPr>
        <w:numPr>
          <w:ilvl w:val="0"/>
          <w:numId w:val="6"/>
        </w:numPr>
        <w:rPr>
          <w:rFonts w:asciiTheme="majorHAnsi" w:hAnsiTheme="majorHAnsi"/>
          <w:i/>
          <w:iCs/>
        </w:rPr>
      </w:pPr>
      <w:r w:rsidRPr="0072402D">
        <w:rPr>
          <w:rFonts w:asciiTheme="majorHAnsi" w:hAnsiTheme="majorHAnsi"/>
          <w:b/>
          <w:bCs/>
          <w:i/>
          <w:iCs/>
        </w:rPr>
        <w:t>Insight:</w:t>
      </w:r>
      <w:r w:rsidRPr="0072402D">
        <w:rPr>
          <w:rFonts w:asciiTheme="majorHAnsi" w:hAnsiTheme="majorHAnsi"/>
          <w:i/>
          <w:iCs/>
        </w:rPr>
        <w:t xml:space="preserve"> By maintaining a perfect 1% profit across </w:t>
      </w:r>
      <w:r w:rsidRPr="0072402D">
        <w:rPr>
          <w:rFonts w:asciiTheme="majorHAnsi" w:hAnsiTheme="majorHAnsi"/>
          <w:b/>
          <w:bCs/>
          <w:i/>
          <w:iCs/>
        </w:rPr>
        <w:t>190 different symbols</w:t>
      </w:r>
      <w:r w:rsidRPr="0072402D">
        <w:rPr>
          <w:rFonts w:asciiTheme="majorHAnsi" w:hAnsiTheme="majorHAnsi"/>
          <w:i/>
          <w:iCs/>
        </w:rPr>
        <w:t>, the data demonstrates that the algorithm is "Asset Agnostic." It says to the client: "Our system successfully processes a penny-token and a $50,000 asset with the exact same level of mathematical precision."</w:t>
      </w:r>
    </w:p>
    <w:p w14:paraId="3C188214" w14:textId="77777777" w:rsidR="00DB1D0E" w:rsidRPr="0072402D" w:rsidRDefault="00DB1D0E" w:rsidP="00DB1D0E">
      <w:pPr>
        <w:spacing w:before="100" w:beforeAutospacing="1" w:after="100" w:afterAutospacing="1" w:line="240" w:lineRule="auto"/>
        <w:outlineLvl w:val="3"/>
        <w:rPr>
          <w:rFonts w:asciiTheme="majorHAnsi" w:eastAsia="Times New Roman" w:hAnsiTheme="majorHAnsi" w:cs="Times New Roman"/>
          <w:b/>
          <w:bCs/>
          <w:i/>
          <w:iCs/>
          <w:kern w:val="0"/>
          <w14:ligatures w14:val="none"/>
        </w:rPr>
      </w:pPr>
      <w:r w:rsidRPr="0072402D">
        <w:rPr>
          <w:rFonts w:asciiTheme="majorHAnsi" w:eastAsia="Times New Roman" w:hAnsiTheme="majorHAnsi" w:cs="Times New Roman"/>
          <w:b/>
          <w:bCs/>
          <w:i/>
          <w:iCs/>
          <w:kern w:val="0"/>
          <w14:ligatures w14:val="none"/>
        </w:rPr>
        <w:t>C. Future-Dated System Readiness</w:t>
      </w:r>
    </w:p>
    <w:p w14:paraId="16EEEF46" w14:textId="06DBDF77" w:rsidR="00DB1D0E" w:rsidRPr="0072402D" w:rsidRDefault="00DB1D0E" w:rsidP="00DB1D0E">
      <w:pPr>
        <w:spacing w:before="100" w:beforeAutospacing="1" w:after="100" w:afterAutospacing="1" w:line="240" w:lineRule="auto"/>
        <w:outlineLvl w:val="3"/>
        <w:rPr>
          <w:rFonts w:asciiTheme="majorHAnsi" w:eastAsia="Times New Roman" w:hAnsiTheme="majorHAnsi" w:cs="Times New Roman"/>
          <w:b/>
          <w:bCs/>
          <w:i/>
          <w:iCs/>
          <w:kern w:val="0"/>
          <w14:ligatures w14:val="none"/>
        </w:rPr>
      </w:pPr>
      <w:r w:rsidRPr="0072402D">
        <w:rPr>
          <w:rFonts w:asciiTheme="majorHAnsi" w:eastAsia="Times New Roman" w:hAnsiTheme="majorHAnsi" w:cs="Times New Roman"/>
          <w:i/>
          <w:iCs/>
          <w:kern w:val="0"/>
          <w14:ligatures w14:val="none"/>
        </w:rPr>
        <w:t xml:space="preserve">Because the timestamps correspond to </w:t>
      </w:r>
      <w:r w:rsidRPr="0072402D">
        <w:rPr>
          <w:rFonts w:asciiTheme="majorHAnsi" w:eastAsia="Times New Roman" w:hAnsiTheme="majorHAnsi" w:cs="Times New Roman"/>
          <w:b/>
          <w:bCs/>
          <w:i/>
          <w:iCs/>
          <w:kern w:val="0"/>
          <w14:ligatures w14:val="none"/>
        </w:rPr>
        <w:t>Dec 2025/Jan 2026</w:t>
      </w:r>
      <w:r w:rsidRPr="0072402D">
        <w:rPr>
          <w:rFonts w:asciiTheme="majorHAnsi" w:eastAsia="Times New Roman" w:hAnsiTheme="majorHAnsi" w:cs="Times New Roman"/>
          <w:i/>
          <w:iCs/>
          <w:kern w:val="0"/>
          <w14:ligatures w14:val="none"/>
        </w:rPr>
        <w:t xml:space="preserve">, the data is capable of serving as a </w:t>
      </w:r>
      <w:r w:rsidRPr="0072402D">
        <w:rPr>
          <w:rFonts w:asciiTheme="majorHAnsi" w:eastAsia="Times New Roman" w:hAnsiTheme="majorHAnsi" w:cs="Times New Roman"/>
          <w:b/>
          <w:bCs/>
          <w:i/>
          <w:iCs/>
          <w:kern w:val="0"/>
          <w14:ligatures w14:val="none"/>
        </w:rPr>
        <w:t>Synthetic Baseline for Future Audits.</w:t>
      </w:r>
      <w:r w:rsidRPr="0072402D">
        <w:rPr>
          <w:rFonts w:asciiTheme="majorHAnsi" w:eastAsia="Times New Roman" w:hAnsiTheme="majorHAnsi" w:cs="Times New Roman"/>
          <w:i/>
          <w:iCs/>
          <w:kern w:val="0"/>
          <w14:ligatures w14:val="none"/>
        </w:rPr>
        <w:t xml:space="preserve"> * </w:t>
      </w:r>
      <w:r w:rsidRPr="0072402D">
        <w:rPr>
          <w:rFonts w:asciiTheme="majorHAnsi" w:eastAsia="Times New Roman" w:hAnsiTheme="majorHAnsi" w:cs="Times New Roman"/>
          <w:b/>
          <w:bCs/>
          <w:i/>
          <w:iCs/>
          <w:kern w:val="0"/>
          <w14:ligatures w14:val="none"/>
        </w:rPr>
        <w:t>Insight:</w:t>
      </w:r>
      <w:r w:rsidRPr="0072402D">
        <w:rPr>
          <w:rFonts w:asciiTheme="majorHAnsi" w:eastAsia="Times New Roman" w:hAnsiTheme="majorHAnsi" w:cs="Times New Roman"/>
          <w:i/>
          <w:iCs/>
          <w:kern w:val="0"/>
          <w14:ligatures w14:val="none"/>
        </w:rPr>
        <w:t xml:space="preserve"> It tells the client how their system should look a year from now. If real transactions in 2026 do not show this level of consistency, the client can use this dataset to measure the exact distance between their "idealized model" and "market reality."</w:t>
      </w:r>
    </w:p>
    <w:p w14:paraId="69C68B53" w14:textId="24693A15" w:rsidR="00580171" w:rsidRPr="0072402D" w:rsidRDefault="00580171" w:rsidP="00580171">
      <w:pPr>
        <w:rPr>
          <w:rFonts w:asciiTheme="majorHAnsi" w:hAnsiTheme="majorHAnsi"/>
          <w:b/>
          <w:bCs/>
          <w:i/>
          <w:iCs/>
          <w:sz w:val="28"/>
          <w:szCs w:val="28"/>
        </w:rPr>
      </w:pPr>
      <w:r w:rsidRPr="0072402D">
        <w:rPr>
          <w:rFonts w:asciiTheme="majorHAnsi" w:hAnsiTheme="majorHAnsi"/>
          <w:b/>
          <w:bCs/>
          <w:i/>
          <w:iCs/>
          <w:sz w:val="28"/>
          <w:szCs w:val="28"/>
        </w:rPr>
        <w:t>Conclusion</w:t>
      </w:r>
    </w:p>
    <w:p w14:paraId="00DBE10C" w14:textId="77777777" w:rsidR="00580171" w:rsidRPr="0072402D" w:rsidRDefault="00580171" w:rsidP="00580171">
      <w:pPr>
        <w:rPr>
          <w:rFonts w:asciiTheme="majorHAnsi" w:hAnsiTheme="majorHAnsi"/>
          <w:i/>
          <w:iCs/>
        </w:rPr>
      </w:pPr>
      <w:r w:rsidRPr="0072402D">
        <w:rPr>
          <w:rFonts w:asciiTheme="majorHAnsi" w:hAnsiTheme="majorHAnsi"/>
          <w:i/>
          <w:iCs/>
        </w:rPr>
        <w:t xml:space="preserve">This "Hedge Fund" data represents a </w:t>
      </w:r>
      <w:r w:rsidRPr="0072402D">
        <w:rPr>
          <w:rFonts w:asciiTheme="majorHAnsi" w:hAnsiTheme="majorHAnsi"/>
          <w:b/>
          <w:bCs/>
          <w:i/>
          <w:iCs/>
        </w:rPr>
        <w:t>Gold Standard Stress Test.</w:t>
      </w:r>
      <w:r w:rsidRPr="0072402D">
        <w:rPr>
          <w:rFonts w:asciiTheme="majorHAnsi" w:hAnsiTheme="majorHAnsi"/>
          <w:i/>
          <w:iCs/>
        </w:rPr>
        <w:t xml:space="preserve"> Its statistical power is concentrated in </w:t>
      </w:r>
      <w:r w:rsidRPr="0072402D">
        <w:rPr>
          <w:rFonts w:asciiTheme="majorHAnsi" w:hAnsiTheme="majorHAnsi"/>
          <w:b/>
          <w:bCs/>
          <w:i/>
          <w:iCs/>
        </w:rPr>
        <w:t>Auditability and Engineering Validation.</w:t>
      </w:r>
      <w:r w:rsidRPr="0072402D">
        <w:rPr>
          <w:rFonts w:asciiTheme="majorHAnsi" w:hAnsiTheme="majorHAnsi"/>
          <w:i/>
          <w:iCs/>
        </w:rPr>
        <w:t xml:space="preserve"> It is capable of telling the client that </w:t>
      </w:r>
      <w:r w:rsidRPr="0072402D">
        <w:rPr>
          <w:rFonts w:asciiTheme="majorHAnsi" w:hAnsiTheme="majorHAnsi"/>
          <w:i/>
          <w:iCs/>
        </w:rPr>
        <w:lastRenderedPageBreak/>
        <w:t>their pipeline is ready for high-volume execution, but it remains silent on the actual unpredictability of the global cryptocurrency market.</w:t>
      </w:r>
    </w:p>
    <w:p w14:paraId="4462AD7F" w14:textId="357F3361" w:rsidR="001A3B89" w:rsidRPr="001A3B89" w:rsidRDefault="001A3B89" w:rsidP="001A3B89">
      <w:pPr>
        <w:rPr>
          <w:rFonts w:asciiTheme="majorHAnsi" w:hAnsiTheme="majorHAnsi"/>
          <w:b/>
          <w:bCs/>
          <w:sz w:val="34"/>
          <w:szCs w:val="34"/>
        </w:rPr>
      </w:pPr>
      <w:r w:rsidRPr="001A3B89">
        <w:rPr>
          <w:rFonts w:asciiTheme="majorHAnsi" w:hAnsiTheme="majorHAnsi"/>
          <w:b/>
          <w:bCs/>
          <w:sz w:val="34"/>
          <w:szCs w:val="34"/>
        </w:rPr>
        <w:t>Design of Experiments</w:t>
      </w:r>
    </w:p>
    <w:p w14:paraId="28C31D04" w14:textId="097E1119" w:rsidR="001A3B89" w:rsidRPr="001A3B89" w:rsidRDefault="001A3B89" w:rsidP="001A3B89">
      <w:pPr>
        <w:rPr>
          <w:rFonts w:asciiTheme="majorHAnsi" w:hAnsiTheme="majorHAnsi"/>
          <w:b/>
          <w:bCs/>
        </w:rPr>
      </w:pPr>
      <w:r w:rsidRPr="001A3B89">
        <w:rPr>
          <w:rFonts w:asciiTheme="majorHAnsi" w:hAnsiTheme="majorHAnsi"/>
          <w:b/>
          <w:bCs/>
        </w:rPr>
        <w:t>Goal 1: Distribution of Finish Times (Execution Latency)</w:t>
      </w:r>
    </w:p>
    <w:p w14:paraId="603CF759" w14:textId="77777777" w:rsidR="001A3B89" w:rsidRPr="001A3B89" w:rsidRDefault="001A3B89" w:rsidP="001A3B89">
      <w:pPr>
        <w:numPr>
          <w:ilvl w:val="0"/>
          <w:numId w:val="11"/>
        </w:numPr>
        <w:rPr>
          <w:rFonts w:asciiTheme="majorHAnsi" w:hAnsiTheme="majorHAnsi"/>
        </w:rPr>
      </w:pPr>
      <w:r w:rsidRPr="001A3B89">
        <w:rPr>
          <w:rFonts w:asciiTheme="majorHAnsi" w:hAnsiTheme="majorHAnsi"/>
        </w:rPr>
        <w:t>The Question: Is the settlement delay truly a "white noise" random variable, or are there hidden clusters of inefficiency?</w:t>
      </w:r>
    </w:p>
    <w:p w14:paraId="1DE9EEF5" w14:textId="77777777" w:rsidR="001A3B89" w:rsidRPr="001A3B89" w:rsidRDefault="001A3B89" w:rsidP="001A3B89">
      <w:pPr>
        <w:numPr>
          <w:ilvl w:val="0"/>
          <w:numId w:val="11"/>
        </w:numPr>
        <w:rPr>
          <w:rFonts w:asciiTheme="majorHAnsi" w:hAnsiTheme="majorHAnsi"/>
        </w:rPr>
      </w:pPr>
      <w:r w:rsidRPr="001A3B89">
        <w:rPr>
          <w:rFonts w:asciiTheme="majorHAnsi" w:hAnsiTheme="majorHAnsi"/>
        </w:rPr>
        <w:t>Aggregation: Group by settle_delay (calculated as sell_order_settle_time - sell_time) and count frequencies to create a distribution profile.</w:t>
      </w:r>
    </w:p>
    <w:p w14:paraId="60CBA5C4" w14:textId="5CFA0105" w:rsidR="001A3B89" w:rsidRPr="001A3B89" w:rsidRDefault="001A3B89" w:rsidP="001A3B89">
      <w:pPr>
        <w:rPr>
          <w:rFonts w:asciiTheme="majorHAnsi" w:hAnsiTheme="majorHAnsi"/>
          <w:b/>
          <w:bCs/>
        </w:rPr>
      </w:pPr>
      <w:r w:rsidRPr="001A3B89">
        <w:rPr>
          <w:rFonts w:asciiTheme="majorHAnsi" w:hAnsiTheme="majorHAnsi"/>
          <w:b/>
          <w:bCs/>
        </w:rPr>
        <w:t>Goal 2: Top 10 Most Traded Symbols by Volume</w:t>
      </w:r>
    </w:p>
    <w:p w14:paraId="7FA329D0" w14:textId="77777777" w:rsidR="001A3B89" w:rsidRPr="001A3B89" w:rsidRDefault="001A3B89" w:rsidP="001A3B89">
      <w:pPr>
        <w:numPr>
          <w:ilvl w:val="0"/>
          <w:numId w:val="12"/>
        </w:numPr>
        <w:rPr>
          <w:rFonts w:asciiTheme="majorHAnsi" w:hAnsiTheme="majorHAnsi"/>
        </w:rPr>
      </w:pPr>
      <w:r w:rsidRPr="001A3B89">
        <w:rPr>
          <w:rFonts w:asciiTheme="majorHAnsi" w:hAnsiTheme="majorHAnsi"/>
        </w:rPr>
        <w:t>The Question: Which specific assets provided the most "Data Points" for our 1% profit validation?</w:t>
      </w:r>
    </w:p>
    <w:p w14:paraId="31881A0F" w14:textId="77777777" w:rsidR="001A3B89" w:rsidRPr="001A3B89" w:rsidRDefault="001A3B89" w:rsidP="001A3B89">
      <w:pPr>
        <w:numPr>
          <w:ilvl w:val="0"/>
          <w:numId w:val="12"/>
        </w:numPr>
        <w:rPr>
          <w:rFonts w:asciiTheme="majorHAnsi" w:hAnsiTheme="majorHAnsi"/>
        </w:rPr>
      </w:pPr>
      <w:r w:rsidRPr="001A3B89">
        <w:rPr>
          <w:rFonts w:asciiTheme="majorHAnsi" w:hAnsiTheme="majorHAnsi"/>
        </w:rPr>
        <w:t>Aggregation: Count of transaction_id grouped by symbol, sorted descending, top 10.</w:t>
      </w:r>
    </w:p>
    <w:p w14:paraId="177F10B3" w14:textId="3D24B662" w:rsidR="001A3B89" w:rsidRPr="001A3B89" w:rsidRDefault="001A3B89" w:rsidP="001A3B89">
      <w:pPr>
        <w:rPr>
          <w:rFonts w:asciiTheme="majorHAnsi" w:hAnsiTheme="majorHAnsi"/>
          <w:b/>
          <w:bCs/>
        </w:rPr>
      </w:pPr>
      <w:r w:rsidRPr="001A3B89">
        <w:rPr>
          <w:rFonts w:asciiTheme="majorHAnsi" w:hAnsiTheme="majorHAnsi"/>
          <w:b/>
          <w:bCs/>
        </w:rPr>
        <w:t>Goal 3: Time Series of Mean Finish Times (Speed Changes)</w:t>
      </w:r>
    </w:p>
    <w:p w14:paraId="00B052B0" w14:textId="77777777" w:rsidR="001A3B89" w:rsidRPr="001A3B89" w:rsidRDefault="001A3B89" w:rsidP="001A3B89">
      <w:pPr>
        <w:numPr>
          <w:ilvl w:val="0"/>
          <w:numId w:val="13"/>
        </w:numPr>
        <w:rPr>
          <w:rFonts w:asciiTheme="majorHAnsi" w:hAnsiTheme="majorHAnsi"/>
        </w:rPr>
      </w:pPr>
      <w:r w:rsidRPr="001A3B89">
        <w:rPr>
          <w:rFonts w:asciiTheme="majorHAnsi" w:hAnsiTheme="majorHAnsi"/>
        </w:rPr>
        <w:t>The Question: Does the exchange’s execution speed degrade over time (the "Fatigue Factor") as the simulation progresses from 2025 into 2026?</w:t>
      </w:r>
    </w:p>
    <w:p w14:paraId="0760CB22" w14:textId="77777777" w:rsidR="001A3B89" w:rsidRPr="001A3B89" w:rsidRDefault="001A3B89" w:rsidP="001A3B89">
      <w:pPr>
        <w:numPr>
          <w:ilvl w:val="0"/>
          <w:numId w:val="13"/>
        </w:numPr>
        <w:rPr>
          <w:rFonts w:asciiTheme="majorHAnsi" w:hAnsiTheme="majorHAnsi"/>
        </w:rPr>
      </w:pPr>
      <w:r w:rsidRPr="001A3B89">
        <w:rPr>
          <w:rFonts w:asciiTheme="majorHAnsi" w:hAnsiTheme="majorHAnsi"/>
        </w:rPr>
        <w:t>Aggregation: Average of settle_delay grouped by bid_time (transformed to Date/Hour).</w:t>
      </w:r>
    </w:p>
    <w:p w14:paraId="03CB0FCC" w14:textId="6302BA34" w:rsidR="001A3B89" w:rsidRPr="001A3B89" w:rsidRDefault="001A3B89" w:rsidP="001A3B89">
      <w:pPr>
        <w:spacing w:before="100" w:beforeAutospacing="1" w:after="100" w:afterAutospacing="1" w:line="240" w:lineRule="auto"/>
        <w:outlineLvl w:val="3"/>
        <w:rPr>
          <w:rFonts w:asciiTheme="majorHAnsi" w:eastAsia="Times New Roman" w:hAnsiTheme="majorHAnsi" w:cs="Times New Roman"/>
          <w:b/>
          <w:bCs/>
          <w:kern w:val="0"/>
          <w14:ligatures w14:val="none"/>
        </w:rPr>
      </w:pPr>
      <w:r w:rsidRPr="001A3B89">
        <w:rPr>
          <w:rFonts w:asciiTheme="majorHAnsi" w:eastAsia="Times New Roman" w:hAnsiTheme="majorHAnsi" w:cs="Times New Roman"/>
          <w:b/>
          <w:bCs/>
          <w:kern w:val="0"/>
          <w14:ligatures w14:val="none"/>
        </w:rPr>
        <w:t>Goal 4: Fastest Finishing Trades (The Theoretical Limit)</w:t>
      </w:r>
    </w:p>
    <w:p w14:paraId="2029A927" w14:textId="77777777" w:rsidR="001A3B89" w:rsidRPr="001A3B89" w:rsidRDefault="001A3B89" w:rsidP="001A3B89">
      <w:pPr>
        <w:numPr>
          <w:ilvl w:val="0"/>
          <w:numId w:val="13"/>
        </w:numPr>
        <w:spacing w:before="100" w:beforeAutospacing="1" w:line="240" w:lineRule="auto"/>
        <w:rPr>
          <w:rFonts w:asciiTheme="majorHAnsi" w:eastAsia="Times New Roman" w:hAnsiTheme="majorHAnsi" w:cs="Times New Roman"/>
          <w:kern w:val="0"/>
          <w14:ligatures w14:val="none"/>
        </w:rPr>
      </w:pPr>
      <w:r w:rsidRPr="001A3B89">
        <w:rPr>
          <w:rFonts w:asciiTheme="majorHAnsi" w:eastAsia="Times New Roman" w:hAnsiTheme="majorHAnsi" w:cs="Times New Roman"/>
          <w:kern w:val="0"/>
          <w14:ligatures w14:val="none"/>
        </w:rPr>
        <w:t>The Question: What is the absolute "Best Case Scenario" for the exchange hardware, and how frequently is this peak performance achieved?</w:t>
      </w:r>
    </w:p>
    <w:p w14:paraId="794AFECD" w14:textId="77777777" w:rsidR="001A3B89" w:rsidRPr="001A3B89" w:rsidRDefault="001A3B89" w:rsidP="001A3B89">
      <w:pPr>
        <w:numPr>
          <w:ilvl w:val="0"/>
          <w:numId w:val="13"/>
        </w:numPr>
        <w:spacing w:before="100" w:beforeAutospacing="1" w:line="240" w:lineRule="auto"/>
        <w:rPr>
          <w:rFonts w:asciiTheme="majorHAnsi" w:eastAsia="Times New Roman" w:hAnsiTheme="majorHAnsi" w:cs="Times New Roman"/>
          <w:kern w:val="0"/>
          <w14:ligatures w14:val="none"/>
        </w:rPr>
      </w:pPr>
      <w:r w:rsidRPr="001A3B89">
        <w:rPr>
          <w:rFonts w:asciiTheme="majorHAnsi" w:eastAsia="Times New Roman" w:hAnsiTheme="majorHAnsi" w:cs="Times New Roman"/>
          <w:kern w:val="0"/>
          <w14:ligatures w14:val="none"/>
        </w:rPr>
        <w:t xml:space="preserve">Aggregation: Filter for the bottom 1st percentile of </w:t>
      </w:r>
      <w:r w:rsidRPr="001A3B89">
        <w:rPr>
          <w:rFonts w:asciiTheme="majorHAnsi" w:eastAsia="Times New Roman" w:hAnsiTheme="majorHAnsi" w:cs="Courier New"/>
          <w:kern w:val="0"/>
          <w14:ligatures w14:val="none"/>
        </w:rPr>
        <w:t>settle_delay</w:t>
      </w:r>
      <w:r w:rsidRPr="001A3B89">
        <w:rPr>
          <w:rFonts w:asciiTheme="majorHAnsi" w:eastAsia="Times New Roman" w:hAnsiTheme="majorHAnsi" w:cs="Times New Roman"/>
          <w:kern w:val="0"/>
          <w14:ligatures w14:val="none"/>
        </w:rPr>
        <w:t xml:space="preserve">, grouped by </w:t>
      </w:r>
      <w:r w:rsidRPr="001A3B89">
        <w:rPr>
          <w:rFonts w:asciiTheme="majorHAnsi" w:eastAsia="Times New Roman" w:hAnsiTheme="majorHAnsi" w:cs="Courier New"/>
          <w:kern w:val="0"/>
          <w14:ligatures w14:val="none"/>
        </w:rPr>
        <w:t>symbol</w:t>
      </w:r>
      <w:r w:rsidRPr="001A3B89">
        <w:rPr>
          <w:rFonts w:asciiTheme="majorHAnsi" w:eastAsia="Times New Roman" w:hAnsiTheme="majorHAnsi" w:cs="Times New Roman"/>
          <w:kern w:val="0"/>
          <w14:ligatures w14:val="none"/>
        </w:rPr>
        <w:t>.</w:t>
      </w:r>
    </w:p>
    <w:p w14:paraId="7C9E9548" w14:textId="6B2E9B9A" w:rsidR="001A3B89" w:rsidRPr="001A3B89" w:rsidRDefault="001A3B89" w:rsidP="001A3B89">
      <w:pPr>
        <w:spacing w:before="100" w:beforeAutospacing="1" w:after="100" w:afterAutospacing="1" w:line="240" w:lineRule="auto"/>
        <w:rPr>
          <w:rFonts w:asciiTheme="majorHAnsi" w:eastAsia="Times New Roman" w:hAnsiTheme="majorHAnsi" w:cs="Times New Roman"/>
          <w:b/>
          <w:bCs/>
          <w:kern w:val="0"/>
          <w14:ligatures w14:val="none"/>
        </w:rPr>
      </w:pPr>
      <w:r w:rsidRPr="001A3B89">
        <w:rPr>
          <w:rFonts w:asciiTheme="majorHAnsi" w:eastAsia="Times New Roman" w:hAnsiTheme="majorHAnsi" w:cs="Times New Roman"/>
          <w:b/>
          <w:bCs/>
          <w:kern w:val="0"/>
          <w14:ligatures w14:val="none"/>
        </w:rPr>
        <w:t>Goal 5: Daily Volume Histogram (System Load Analysis)</w:t>
      </w:r>
    </w:p>
    <w:p w14:paraId="5F239190" w14:textId="13CC3FF9" w:rsidR="001A3B89" w:rsidRPr="001A3B89" w:rsidRDefault="001A3B89" w:rsidP="001A3B89">
      <w:pPr>
        <w:numPr>
          <w:ilvl w:val="0"/>
          <w:numId w:val="15"/>
        </w:numPr>
        <w:spacing w:before="100" w:beforeAutospacing="1" w:line="240" w:lineRule="auto"/>
        <w:rPr>
          <w:rFonts w:asciiTheme="majorHAnsi" w:eastAsia="Times New Roman" w:hAnsiTheme="majorHAnsi" w:cs="Times New Roman"/>
          <w:kern w:val="0"/>
          <w14:ligatures w14:val="none"/>
        </w:rPr>
      </w:pPr>
      <w:r w:rsidRPr="001A3B89">
        <w:rPr>
          <w:rFonts w:asciiTheme="majorHAnsi" w:eastAsia="Times New Roman" w:hAnsiTheme="majorHAnsi" w:cs="Times New Roman"/>
          <w:kern w:val="0"/>
          <w14:ligatures w14:val="none"/>
        </w:rPr>
        <w:t>The Question: Was the perfect 1% profit margin maintained even during "Peak Load" periods, or did volume spikes affect the consistency?</w:t>
      </w:r>
    </w:p>
    <w:p w14:paraId="10EEA961" w14:textId="77777777" w:rsidR="001A3B89" w:rsidRPr="001A3B89" w:rsidRDefault="001A3B89" w:rsidP="001A3B89">
      <w:pPr>
        <w:numPr>
          <w:ilvl w:val="0"/>
          <w:numId w:val="15"/>
        </w:numPr>
        <w:spacing w:before="100" w:beforeAutospacing="1" w:line="240" w:lineRule="auto"/>
        <w:rPr>
          <w:rFonts w:asciiTheme="majorHAnsi" w:eastAsia="Times New Roman" w:hAnsiTheme="majorHAnsi" w:cs="Times New Roman"/>
          <w:kern w:val="0"/>
          <w14:ligatures w14:val="none"/>
        </w:rPr>
      </w:pPr>
      <w:r w:rsidRPr="001A3B89">
        <w:rPr>
          <w:rFonts w:asciiTheme="majorHAnsi" w:eastAsia="Times New Roman" w:hAnsiTheme="majorHAnsi" w:cs="Times New Roman"/>
          <w:kern w:val="0"/>
          <w14:ligatures w14:val="none"/>
        </w:rPr>
        <w:t>Aggregation: Count of transactions grouped by Date (extracted from bid_time).</w:t>
      </w:r>
    </w:p>
    <w:p w14:paraId="18CB734D" w14:textId="6092BBFC" w:rsidR="001A3B89" w:rsidRPr="001A3B89" w:rsidRDefault="001A3B89" w:rsidP="001A3B89">
      <w:pPr>
        <w:spacing w:before="100" w:beforeAutospacing="1" w:after="100" w:afterAutospacing="1" w:line="240" w:lineRule="auto"/>
        <w:rPr>
          <w:rFonts w:asciiTheme="majorHAnsi" w:eastAsia="Times New Roman" w:hAnsiTheme="majorHAnsi" w:cs="Times New Roman"/>
          <w:kern w:val="0"/>
          <w14:ligatures w14:val="none"/>
        </w:rPr>
      </w:pPr>
      <w:r w:rsidRPr="001A3B89">
        <w:rPr>
          <w:rFonts w:asciiTheme="majorHAnsi" w:eastAsia="Times New Roman" w:hAnsiTheme="majorHAnsi" w:cs="Times New Roman"/>
          <w:kern w:val="0"/>
          <w14:ligatures w14:val="none"/>
        </w:rPr>
        <w:t>The "Design of Experiments" is not just a list of queries; it is a test of the Statistical Power previously elucidated. Here is how these queries capitalize on those findings:</w:t>
      </w:r>
    </w:p>
    <w:p w14:paraId="7BBA5F1D" w14:textId="7552FD76" w:rsidR="001A3B89" w:rsidRPr="001A3B89" w:rsidRDefault="001A3B89" w:rsidP="001A3B89">
      <w:pPr>
        <w:pStyle w:val="ListParagraph"/>
        <w:numPr>
          <w:ilvl w:val="0"/>
          <w:numId w:val="16"/>
        </w:numPr>
        <w:spacing w:before="100" w:beforeAutospacing="1" w:after="100" w:afterAutospacing="1" w:line="240" w:lineRule="auto"/>
        <w:rPr>
          <w:rFonts w:asciiTheme="majorHAnsi" w:eastAsia="Times New Roman" w:hAnsiTheme="majorHAnsi" w:cs="Times New Roman"/>
          <w:kern w:val="0"/>
          <w14:ligatures w14:val="none"/>
        </w:rPr>
      </w:pPr>
      <w:r w:rsidRPr="001A3B89">
        <w:rPr>
          <w:rFonts w:asciiTheme="majorHAnsi" w:eastAsia="Times New Roman" w:hAnsiTheme="majorHAnsi" w:cs="Times New Roman"/>
          <w:kern w:val="0"/>
          <w14:ligatures w14:val="none"/>
        </w:rPr>
        <w:t xml:space="preserve">Exploiting the Sensitivity: Because our statistical power is "Massive," Query 1 (Distribution) can detect even 0.01-second deviations in settlement time. In Power Query, </w:t>
      </w:r>
      <w:r w:rsidRPr="001A3B89">
        <w:rPr>
          <w:rFonts w:asciiTheme="majorHAnsi" w:eastAsia="Times New Roman" w:hAnsiTheme="majorHAnsi" w:cs="Times New Roman"/>
          <w:kern w:val="0"/>
          <w14:ligatures w14:val="none"/>
        </w:rPr>
        <w:lastRenderedPageBreak/>
        <w:t>we can use this to create high-resolution histograms that would be impossible with smaller, "noisier" datasets.</w:t>
      </w:r>
    </w:p>
    <w:p w14:paraId="38A16820" w14:textId="6EB7F874" w:rsidR="001A3B89" w:rsidRPr="001A3B89" w:rsidRDefault="001A3B89" w:rsidP="001A3B89">
      <w:pPr>
        <w:pStyle w:val="ListParagraph"/>
        <w:numPr>
          <w:ilvl w:val="0"/>
          <w:numId w:val="16"/>
        </w:numPr>
        <w:spacing w:before="100" w:beforeAutospacing="1" w:after="100" w:afterAutospacing="1" w:line="240" w:lineRule="auto"/>
        <w:rPr>
          <w:rFonts w:asciiTheme="majorHAnsi" w:eastAsia="Times New Roman" w:hAnsiTheme="majorHAnsi" w:cs="Times New Roman"/>
          <w:kern w:val="0"/>
          <w14:ligatures w14:val="none"/>
        </w:rPr>
      </w:pPr>
      <w:r w:rsidRPr="001A3B89">
        <w:rPr>
          <w:rFonts w:asciiTheme="majorHAnsi" w:eastAsia="Times New Roman" w:hAnsiTheme="majorHAnsi" w:cs="Times New Roman"/>
          <w:kern w:val="0"/>
          <w14:ligatures w14:val="none"/>
        </w:rPr>
        <w:t>Validating the Infinite Signal-to-Noise Ratio: Query 3 (Time Series) assumes that the "Signal" (the 1.0% profit) is constant. Therefore, any change we see in the "Speed of Execution" is a pure measure of system performance, unclouded by market fluctuations. We are essentially using the 1% profit as a "Control Variable" to isolate the "Technical Variable" (Speed).</w:t>
      </w:r>
    </w:p>
    <w:p w14:paraId="6FAE36D8" w14:textId="0CC23C92" w:rsidR="001A3B89" w:rsidRDefault="001A3B89" w:rsidP="001A3B89">
      <w:pPr>
        <w:pStyle w:val="ListParagraph"/>
        <w:numPr>
          <w:ilvl w:val="0"/>
          <w:numId w:val="16"/>
        </w:numPr>
        <w:spacing w:before="100" w:beforeAutospacing="1" w:after="100" w:afterAutospacing="1" w:line="240" w:lineRule="auto"/>
        <w:rPr>
          <w:rFonts w:asciiTheme="majorHAnsi" w:eastAsia="Times New Roman" w:hAnsiTheme="majorHAnsi" w:cs="Times New Roman"/>
          <w:kern w:val="0"/>
          <w14:ligatures w14:val="none"/>
        </w:rPr>
      </w:pPr>
      <w:r w:rsidRPr="001A3B89">
        <w:rPr>
          <w:rFonts w:asciiTheme="majorHAnsi" w:eastAsia="Times New Roman" w:hAnsiTheme="majorHAnsi" w:cs="Times New Roman"/>
          <w:kern w:val="0"/>
          <w14:ligatures w14:val="none"/>
        </w:rPr>
        <w:t>Stress Testing the Zero Margin of Error: Query 4 (Fastest Trades) takes our "Confidence Interval" (0.9999, 1.0001) and asks: "When the system is running at its fastest, is it more or less precise than when it is running at its slowest?"</w:t>
      </w:r>
    </w:p>
    <w:p w14:paraId="3AC482BE" w14:textId="61CFDE88" w:rsidR="0051280C" w:rsidRPr="0051280C" w:rsidRDefault="001A3B89" w:rsidP="001A3B89">
      <w:pPr>
        <w:spacing w:before="100" w:beforeAutospacing="1" w:after="100" w:afterAutospacing="1" w:line="240" w:lineRule="auto"/>
        <w:rPr>
          <w:rFonts w:asciiTheme="majorHAnsi" w:eastAsia="Times New Roman" w:hAnsiTheme="majorHAnsi" w:cs="Times New Roman"/>
          <w:b/>
          <w:bCs/>
          <w:kern w:val="0"/>
          <w:sz w:val="34"/>
          <w:szCs w:val="34"/>
          <w14:ligatures w14:val="none"/>
        </w:rPr>
      </w:pPr>
      <w:r w:rsidRPr="001A3B89">
        <w:rPr>
          <w:rFonts w:asciiTheme="majorHAnsi" w:eastAsia="Times New Roman" w:hAnsiTheme="majorHAnsi" w:cs="Times New Roman"/>
          <w:b/>
          <w:bCs/>
          <w:kern w:val="0"/>
          <w:sz w:val="34"/>
          <w:szCs w:val="34"/>
          <w14:ligatures w14:val="none"/>
        </w:rPr>
        <w:t>ETL and Feature Engineering</w:t>
      </w:r>
    </w:p>
    <w:p w14:paraId="6C544716" w14:textId="315843A6" w:rsidR="00DB1D0E" w:rsidRDefault="0051280C" w:rsidP="00580171">
      <w:r w:rsidRPr="0051280C">
        <w:rPr>
          <w:noProof/>
        </w:rPr>
        <w:drawing>
          <wp:inline distT="0" distB="0" distL="0" distR="0" wp14:anchorId="2228024F" wp14:editId="345855FD">
            <wp:extent cx="6337684" cy="2584173"/>
            <wp:effectExtent l="0" t="0" r="6350" b="6985"/>
            <wp:docPr id="24574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48159" name=""/>
                    <pic:cNvPicPr/>
                  </pic:nvPicPr>
                  <pic:blipFill rotWithShape="1">
                    <a:blip r:embed="rId12"/>
                    <a:srcRect l="12040"/>
                    <a:stretch>
                      <a:fillRect/>
                    </a:stretch>
                  </pic:blipFill>
                  <pic:spPr bwMode="auto">
                    <a:xfrm>
                      <a:off x="0" y="0"/>
                      <a:ext cx="6347674" cy="2588247"/>
                    </a:xfrm>
                    <a:prstGeom prst="rect">
                      <a:avLst/>
                    </a:prstGeom>
                    <a:ln>
                      <a:noFill/>
                    </a:ln>
                    <a:extLst>
                      <a:ext uri="{53640926-AAD7-44D8-BBD7-CCE9431645EC}">
                        <a14:shadowObscured xmlns:a14="http://schemas.microsoft.com/office/drawing/2010/main"/>
                      </a:ext>
                    </a:extLst>
                  </pic:spPr>
                </pic:pic>
              </a:graphicData>
            </a:graphic>
          </wp:inline>
        </w:drawing>
      </w:r>
    </w:p>
    <w:p w14:paraId="6568D431" w14:textId="623AF48C" w:rsidR="0051280C" w:rsidRPr="0051280C" w:rsidRDefault="0051280C" w:rsidP="00580171">
      <w:r>
        <w:t>Figure: Applied Steps and Data View</w:t>
      </w:r>
      <w:r w:rsidRPr="0051280C">
        <w:t xml:space="preserve"> </w:t>
      </w:r>
    </w:p>
    <w:p w14:paraId="20F1D841" w14:textId="3BC642B2" w:rsidR="0051280C" w:rsidRDefault="0051280C" w:rsidP="00580171">
      <w:r w:rsidRPr="0051280C">
        <w:rPr>
          <w:i/>
          <w:iCs/>
        </w:rPr>
        <w:t>Description:</w:t>
      </w:r>
      <w:r w:rsidRPr="0051280C">
        <w:t xml:space="preserve"> This view captures the sequential "Applied Steps" in Power Query, documenting the transformation of raw system logs into standardized financial records. It ensures that every calculation</w:t>
      </w:r>
      <w:r>
        <w:t xml:space="preserve"> </w:t>
      </w:r>
      <w:r w:rsidRPr="0051280C">
        <w:t>is repeatable and verifiable.</w:t>
      </w:r>
    </w:p>
    <w:p w14:paraId="615C2B30" w14:textId="77777777" w:rsidR="0051280C" w:rsidRDefault="0051280C" w:rsidP="00580171"/>
    <w:p w14:paraId="3989DF63" w14:textId="77777777" w:rsidR="0051280C" w:rsidRPr="0051280C" w:rsidRDefault="0051280C" w:rsidP="0051280C">
      <w:r w:rsidRPr="0051280C">
        <w:t xml:space="preserve">The loading procedure was designed to transform high-frequency synthetic crypto logs into a structured, audit-ready format. The process followed a strict </w:t>
      </w:r>
      <w:r w:rsidRPr="0051280C">
        <w:rPr>
          <w:b/>
          <w:bCs/>
        </w:rPr>
        <w:t>three-phase pipeline</w:t>
      </w:r>
      <w:r w:rsidRPr="0051280C">
        <w:t xml:space="preserve"> within the Microsoft Excel Power Query framework:</w:t>
      </w:r>
    </w:p>
    <w:p w14:paraId="794BA829" w14:textId="77777777" w:rsidR="0051280C" w:rsidRPr="0051280C" w:rsidRDefault="0051280C" w:rsidP="0051280C">
      <w:pPr>
        <w:numPr>
          <w:ilvl w:val="0"/>
          <w:numId w:val="18"/>
        </w:numPr>
      </w:pPr>
      <w:r w:rsidRPr="0051280C">
        <w:rPr>
          <w:b/>
          <w:bCs/>
        </w:rPr>
        <w:t>Schema Enforcement and Type Casting:</w:t>
      </w:r>
      <w:r w:rsidRPr="0051280C">
        <w:t xml:space="preserve"> Upon extraction, the raw Unix timestamps (bid_time, sell_time) and currency values were cast from 'Text' to 'Decimal Number' using the </w:t>
      </w:r>
      <w:r w:rsidRPr="0051280C">
        <w:rPr>
          <w:b/>
          <w:bCs/>
        </w:rPr>
        <w:t>en-US locale</w:t>
      </w:r>
      <w:r w:rsidRPr="0051280C">
        <w:t>. This step was critical to prevent calculation errors caused by period/comma decimal separators in the raw CSV.</w:t>
      </w:r>
    </w:p>
    <w:p w14:paraId="667F2CDF" w14:textId="77777777" w:rsidR="0051280C" w:rsidRPr="0051280C" w:rsidRDefault="0051280C" w:rsidP="0051280C">
      <w:pPr>
        <w:numPr>
          <w:ilvl w:val="0"/>
          <w:numId w:val="18"/>
        </w:numPr>
      </w:pPr>
      <w:r w:rsidRPr="0051280C">
        <w:rPr>
          <w:b/>
          <w:bCs/>
        </w:rPr>
        <w:lastRenderedPageBreak/>
        <w:t>Temporal Normalization:</w:t>
      </w:r>
      <w:r w:rsidRPr="0051280C">
        <w:t xml:space="preserve"> To align with the client’s need for time-series analysis, a base epoch of January 1, 1970 was used to convert raw seconds into a standard DateTime format. This allowed for the secondary derivation of trade_date and trade_hour, enabling the business to identify peak-load performance windows.</w:t>
      </w:r>
    </w:p>
    <w:p w14:paraId="37E94A25" w14:textId="2854D680" w:rsidR="0051280C" w:rsidRDefault="0051280C" w:rsidP="0051280C">
      <w:pPr>
        <w:numPr>
          <w:ilvl w:val="0"/>
          <w:numId w:val="18"/>
        </w:numPr>
      </w:pPr>
      <w:r w:rsidRPr="0051280C">
        <w:rPr>
          <w:b/>
          <w:bCs/>
        </w:rPr>
        <w:t>KPI Engineering (The Duration Metric):</w:t>
      </w:r>
      <w:r w:rsidRPr="0051280C">
        <w:t xml:space="preserve"> A specific 'Performance Layer' was added by calculating the </w:t>
      </w:r>
      <w:r w:rsidR="0072402D">
        <w:t>difference</w:t>
      </w:r>
      <w:r w:rsidRPr="0051280C">
        <w:t xml:space="preserve"> between sell initiation and settlement. By loading this as a persistent column (Time diff), we provide the client with a direct view of system latency.</w:t>
      </w:r>
    </w:p>
    <w:p w14:paraId="2CD49640" w14:textId="77777777" w:rsidR="00DE5B1A" w:rsidRDefault="00DE5B1A" w:rsidP="00DE5B1A">
      <w:pPr>
        <w:rPr>
          <w:b/>
          <w:bCs/>
          <w:sz w:val="34"/>
          <w:szCs w:val="34"/>
        </w:rPr>
      </w:pPr>
    </w:p>
    <w:p w14:paraId="04D43794" w14:textId="13EAABFC" w:rsidR="0051280C" w:rsidRPr="0051280C" w:rsidRDefault="00411F41" w:rsidP="00DE5B1A">
      <w:pPr>
        <w:rPr>
          <w:b/>
          <w:bCs/>
          <w:sz w:val="34"/>
          <w:szCs w:val="34"/>
        </w:rPr>
      </w:pPr>
      <w:r w:rsidRPr="00411F41">
        <w:rPr>
          <w:b/>
          <w:bCs/>
          <w:sz w:val="34"/>
          <w:szCs w:val="34"/>
        </w:rPr>
        <w:t>Query Execution</w:t>
      </w:r>
    </w:p>
    <w:p w14:paraId="16C1B906" w14:textId="2B81FEAB" w:rsidR="0051280C" w:rsidRDefault="00411F41" w:rsidP="00580171">
      <w:pPr>
        <w:rPr>
          <w:rFonts w:asciiTheme="majorHAnsi" w:hAnsiTheme="majorHAnsi"/>
          <w:b/>
          <w:bCs/>
        </w:rPr>
      </w:pPr>
      <w:r>
        <w:rPr>
          <w:rFonts w:asciiTheme="majorHAnsi" w:hAnsiTheme="majorHAnsi"/>
          <w:b/>
          <w:bCs/>
        </w:rPr>
        <w:t>Query 1</w:t>
      </w:r>
      <w:r w:rsidRPr="001A3B89">
        <w:rPr>
          <w:rFonts w:asciiTheme="majorHAnsi" w:hAnsiTheme="majorHAnsi"/>
          <w:b/>
          <w:bCs/>
        </w:rPr>
        <w:t>: Distribution of Finish Times (Execution Latency)</w:t>
      </w:r>
    </w:p>
    <w:p w14:paraId="666912A3" w14:textId="77777777" w:rsidR="00C50FC0" w:rsidRDefault="00C50FC0" w:rsidP="00580171">
      <w:pPr>
        <w:rPr>
          <w:rFonts w:asciiTheme="majorHAnsi" w:hAnsiTheme="majorHAnsi"/>
        </w:rPr>
      </w:pPr>
      <w:r w:rsidRPr="00C50FC0">
        <w:rPr>
          <w:rFonts w:asciiTheme="majorHAnsi" w:hAnsiTheme="majorHAnsi"/>
          <w:b/>
          <w:bCs/>
        </w:rPr>
        <w:t>Goal:</w:t>
      </w:r>
      <w:r w:rsidRPr="00C50FC0">
        <w:rPr>
          <w:rFonts w:asciiTheme="majorHAnsi" w:hAnsiTheme="majorHAnsi"/>
        </w:rPr>
        <w:t xml:space="preserve"> To analyze the frequency of settlement times to ensure the system is operating within the expected 0–5 second window. </w:t>
      </w:r>
    </w:p>
    <w:p w14:paraId="0650A05D" w14:textId="268DCD84" w:rsidR="00C50FC0" w:rsidRDefault="00C50FC0" w:rsidP="00580171">
      <w:pPr>
        <w:rPr>
          <w:rFonts w:asciiTheme="majorHAnsi" w:hAnsiTheme="majorHAnsi"/>
        </w:rPr>
      </w:pPr>
      <w:r w:rsidRPr="00C50FC0">
        <w:rPr>
          <w:rFonts w:asciiTheme="majorHAnsi" w:hAnsiTheme="majorHAnsi"/>
          <w:b/>
          <w:bCs/>
        </w:rPr>
        <w:t>Finding:</w:t>
      </w:r>
      <w:r w:rsidRPr="00C50FC0">
        <w:rPr>
          <w:rFonts w:asciiTheme="majorHAnsi" w:hAnsiTheme="majorHAnsi"/>
        </w:rPr>
        <w:t xml:space="preserve"> The chart shows roughly equal bars across all buckets. This confirms a </w:t>
      </w:r>
      <w:r w:rsidRPr="00C50FC0">
        <w:rPr>
          <w:rFonts w:asciiTheme="majorHAnsi" w:hAnsiTheme="majorHAnsi"/>
          <w:b/>
          <w:bCs/>
        </w:rPr>
        <w:t>Uniform Distribution</w:t>
      </w:r>
      <w:r w:rsidRPr="00C50FC0">
        <w:rPr>
          <w:rFonts w:asciiTheme="majorHAnsi" w:hAnsiTheme="majorHAnsi"/>
        </w:rPr>
        <w:t>, proving that the exchange doesn't "clog up" at specific times; the latency is random but bounded, which is ideal for a hedge fund's risk modeling.</w:t>
      </w:r>
    </w:p>
    <w:p w14:paraId="2DB2E259" w14:textId="29121433" w:rsidR="00C50FC0" w:rsidRDefault="006553CD" w:rsidP="00580171">
      <w:pPr>
        <w:rPr>
          <w:rFonts w:asciiTheme="majorHAnsi" w:hAnsiTheme="majorHAnsi"/>
        </w:rPr>
      </w:pPr>
      <w:r w:rsidRPr="00C50FC0">
        <w:rPr>
          <w:rFonts w:asciiTheme="majorHAnsi" w:hAnsiTheme="majorHAnsi"/>
          <w:noProof/>
        </w:rPr>
        <w:drawing>
          <wp:inline distT="0" distB="0" distL="0" distR="0" wp14:anchorId="6B595E87" wp14:editId="2DDF159E">
            <wp:extent cx="2615979" cy="3244194"/>
            <wp:effectExtent l="0" t="0" r="0" b="0"/>
            <wp:docPr id="212604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48489" name=""/>
                    <pic:cNvPicPr/>
                  </pic:nvPicPr>
                  <pic:blipFill rotWithShape="1">
                    <a:blip r:embed="rId13">
                      <a:extLst>
                        <a:ext uri="{28A0092B-C50C-407E-A947-70E740481C1C}">
                          <a14:useLocalDpi xmlns:a14="http://schemas.microsoft.com/office/drawing/2010/main" val="0"/>
                        </a:ext>
                      </a:extLst>
                    </a:blip>
                    <a:srcRect r="83480" b="49200"/>
                    <a:stretch>
                      <a:fillRect/>
                    </a:stretch>
                  </pic:blipFill>
                  <pic:spPr bwMode="auto">
                    <a:xfrm>
                      <a:off x="0" y="0"/>
                      <a:ext cx="2626125" cy="3256776"/>
                    </a:xfrm>
                    <a:prstGeom prst="rect">
                      <a:avLst/>
                    </a:prstGeom>
                    <a:ln>
                      <a:noFill/>
                    </a:ln>
                    <a:extLst>
                      <a:ext uri="{53640926-AAD7-44D8-BBD7-CCE9431645EC}">
                        <a14:shadowObscured xmlns:a14="http://schemas.microsoft.com/office/drawing/2010/main"/>
                      </a:ext>
                    </a:extLst>
                  </pic:spPr>
                </pic:pic>
              </a:graphicData>
            </a:graphic>
          </wp:inline>
        </w:drawing>
      </w:r>
    </w:p>
    <w:p w14:paraId="45F31586" w14:textId="092DBE98" w:rsidR="00C50FC0" w:rsidRDefault="00C50FC0" w:rsidP="00580171">
      <w:pPr>
        <w:rPr>
          <w:rFonts w:asciiTheme="majorHAnsi" w:hAnsiTheme="majorHAnsi"/>
        </w:rPr>
      </w:pPr>
    </w:p>
    <w:p w14:paraId="782818E0" w14:textId="77777777" w:rsidR="00C50FC0" w:rsidRDefault="00C50FC0" w:rsidP="00580171">
      <w:pPr>
        <w:rPr>
          <w:rFonts w:asciiTheme="majorHAnsi" w:hAnsiTheme="majorHAnsi"/>
        </w:rPr>
      </w:pPr>
    </w:p>
    <w:p w14:paraId="0F7469CA" w14:textId="0F4333F3" w:rsidR="00C50FC0" w:rsidRDefault="00C50FC0" w:rsidP="00580171">
      <w:pPr>
        <w:rPr>
          <w:rFonts w:asciiTheme="majorHAnsi" w:hAnsiTheme="majorHAnsi"/>
          <w:b/>
          <w:bCs/>
        </w:rPr>
      </w:pPr>
      <w:r>
        <w:rPr>
          <w:rFonts w:asciiTheme="majorHAnsi" w:hAnsiTheme="majorHAnsi"/>
          <w:b/>
          <w:bCs/>
        </w:rPr>
        <w:lastRenderedPageBreak/>
        <w:t xml:space="preserve">Query 2: </w:t>
      </w:r>
      <w:r w:rsidRPr="001A3B89">
        <w:rPr>
          <w:rFonts w:asciiTheme="majorHAnsi" w:hAnsiTheme="majorHAnsi"/>
          <w:b/>
          <w:bCs/>
        </w:rPr>
        <w:t>Top 10 Most Traded Symbols by Volume</w:t>
      </w:r>
    </w:p>
    <w:p w14:paraId="6DCA39FD" w14:textId="77777777" w:rsidR="00C50FC0" w:rsidRDefault="00C50FC0" w:rsidP="00580171">
      <w:pPr>
        <w:rPr>
          <w:rFonts w:asciiTheme="majorHAnsi" w:hAnsiTheme="majorHAnsi"/>
        </w:rPr>
      </w:pPr>
      <w:r w:rsidRPr="00C50FC0">
        <w:rPr>
          <w:rFonts w:asciiTheme="majorHAnsi" w:hAnsiTheme="majorHAnsi"/>
          <w:b/>
          <w:bCs/>
        </w:rPr>
        <w:t>Goal:</w:t>
      </w:r>
      <w:r w:rsidRPr="00C50FC0">
        <w:rPr>
          <w:rFonts w:asciiTheme="majorHAnsi" w:hAnsiTheme="majorHAnsi"/>
        </w:rPr>
        <w:t xml:space="preserve"> To identify the "liquidity leaders" in the portfolio. </w:t>
      </w:r>
    </w:p>
    <w:p w14:paraId="18D9A1EB" w14:textId="3D8CA6BE" w:rsidR="00C50FC0" w:rsidRDefault="00C50FC0" w:rsidP="00580171">
      <w:pPr>
        <w:rPr>
          <w:rFonts w:asciiTheme="majorHAnsi" w:hAnsiTheme="majorHAnsi"/>
        </w:rPr>
      </w:pPr>
      <w:r>
        <w:rPr>
          <w:rFonts w:asciiTheme="majorHAnsi" w:hAnsiTheme="majorHAnsi"/>
          <w:b/>
          <w:bCs/>
        </w:rPr>
        <w:t>Finding</w:t>
      </w:r>
      <w:r w:rsidRPr="00C50FC0">
        <w:rPr>
          <w:rFonts w:asciiTheme="majorHAnsi" w:hAnsiTheme="majorHAnsi"/>
          <w:b/>
          <w:bCs/>
        </w:rPr>
        <w:t>:</w:t>
      </w:r>
      <w:r w:rsidRPr="00C50FC0">
        <w:rPr>
          <w:rFonts w:asciiTheme="majorHAnsi" w:hAnsiTheme="majorHAnsi"/>
        </w:rPr>
        <w:t xml:space="preserve"> This query isolates the top 10 assets by trade volume. For the hedge fund, these represent the symbols where the automated strategy is most successful in finding entries. Symbols appearing in this top 10 list are considered 'High-Priority' for future infrastructure optimizations to ensure the 1% profit margin remains stable under increasing volume.</w:t>
      </w:r>
    </w:p>
    <w:p w14:paraId="33B5BAB7" w14:textId="57E58909" w:rsidR="006553CD" w:rsidRDefault="006553CD" w:rsidP="00580171">
      <w:pPr>
        <w:rPr>
          <w:rFonts w:asciiTheme="majorHAnsi" w:hAnsiTheme="majorHAnsi"/>
        </w:rPr>
      </w:pPr>
      <w:r>
        <w:rPr>
          <w:rFonts w:asciiTheme="majorHAnsi" w:hAnsiTheme="majorHAnsi"/>
          <w:noProof/>
        </w:rPr>
        <w:drawing>
          <wp:inline distT="0" distB="0" distL="0" distR="0" wp14:anchorId="457AF2C5" wp14:editId="6D442142">
            <wp:extent cx="2727297" cy="2792025"/>
            <wp:effectExtent l="0" t="0" r="0" b="8890"/>
            <wp:docPr id="125634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41934" name="Picture 1256341934"/>
                    <pic:cNvPicPr/>
                  </pic:nvPicPr>
                  <pic:blipFill rotWithShape="1">
                    <a:blip r:embed="rId14">
                      <a:extLst>
                        <a:ext uri="{28A0092B-C50C-407E-A947-70E740481C1C}">
                          <a14:useLocalDpi xmlns:a14="http://schemas.microsoft.com/office/drawing/2010/main" val="0"/>
                        </a:ext>
                      </a:extLst>
                    </a:blip>
                    <a:srcRect l="-1181" r="83594" b="56356"/>
                    <a:stretch>
                      <a:fillRect/>
                    </a:stretch>
                  </pic:blipFill>
                  <pic:spPr bwMode="auto">
                    <a:xfrm>
                      <a:off x="0" y="0"/>
                      <a:ext cx="2743328" cy="2808437"/>
                    </a:xfrm>
                    <a:prstGeom prst="rect">
                      <a:avLst/>
                    </a:prstGeom>
                    <a:ln>
                      <a:noFill/>
                    </a:ln>
                    <a:extLst>
                      <a:ext uri="{53640926-AAD7-44D8-BBD7-CCE9431645EC}">
                        <a14:shadowObscured xmlns:a14="http://schemas.microsoft.com/office/drawing/2010/main"/>
                      </a:ext>
                    </a:extLst>
                  </pic:spPr>
                </pic:pic>
              </a:graphicData>
            </a:graphic>
          </wp:inline>
        </w:drawing>
      </w:r>
    </w:p>
    <w:p w14:paraId="0E1C6ADA" w14:textId="2BBB8B82" w:rsidR="006553CD" w:rsidRDefault="006553CD" w:rsidP="006553CD">
      <w:pPr>
        <w:rPr>
          <w:rFonts w:asciiTheme="majorHAnsi" w:hAnsiTheme="majorHAnsi"/>
          <w:b/>
          <w:bCs/>
        </w:rPr>
      </w:pPr>
      <w:r w:rsidRPr="006553CD">
        <w:rPr>
          <w:rFonts w:asciiTheme="majorHAnsi" w:hAnsiTheme="majorHAnsi"/>
          <w:b/>
          <w:bCs/>
        </w:rPr>
        <w:t xml:space="preserve">Query 3: </w:t>
      </w:r>
      <w:r w:rsidRPr="001A3B89">
        <w:rPr>
          <w:rFonts w:asciiTheme="majorHAnsi" w:hAnsiTheme="majorHAnsi"/>
          <w:b/>
          <w:bCs/>
        </w:rPr>
        <w:t>Time Series of Mean Finish Times (Speed Changes)</w:t>
      </w:r>
    </w:p>
    <w:p w14:paraId="4D77F1F8" w14:textId="3F43C6A3" w:rsidR="006553CD" w:rsidRDefault="006553CD" w:rsidP="006553CD">
      <w:pPr>
        <w:rPr>
          <w:rFonts w:asciiTheme="majorHAnsi" w:hAnsiTheme="majorHAnsi"/>
          <w:b/>
          <w:bCs/>
        </w:rPr>
      </w:pPr>
      <w:r w:rsidRPr="006553CD">
        <w:rPr>
          <w:rFonts w:asciiTheme="majorHAnsi" w:hAnsiTheme="majorHAnsi"/>
          <w:b/>
          <w:bCs/>
          <w:noProof/>
        </w:rPr>
        <w:lastRenderedPageBreak/>
        <w:drawing>
          <wp:inline distT="0" distB="0" distL="0" distR="0" wp14:anchorId="26282373" wp14:editId="6AB09901">
            <wp:extent cx="3132814" cy="3668875"/>
            <wp:effectExtent l="0" t="0" r="0" b="8255"/>
            <wp:docPr id="68783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34788" name=""/>
                    <pic:cNvPicPr/>
                  </pic:nvPicPr>
                  <pic:blipFill>
                    <a:blip r:embed="rId15"/>
                    <a:stretch>
                      <a:fillRect/>
                    </a:stretch>
                  </pic:blipFill>
                  <pic:spPr>
                    <a:xfrm>
                      <a:off x="0" y="0"/>
                      <a:ext cx="3144946" cy="3683083"/>
                    </a:xfrm>
                    <a:prstGeom prst="rect">
                      <a:avLst/>
                    </a:prstGeom>
                  </pic:spPr>
                </pic:pic>
              </a:graphicData>
            </a:graphic>
          </wp:inline>
        </w:drawing>
      </w:r>
    </w:p>
    <w:p w14:paraId="315B7B74" w14:textId="77777777" w:rsidR="006553CD" w:rsidRDefault="006553CD" w:rsidP="006553CD">
      <w:pPr>
        <w:rPr>
          <w:rFonts w:asciiTheme="majorHAnsi" w:hAnsiTheme="majorHAnsi"/>
          <w:b/>
          <w:bCs/>
        </w:rPr>
      </w:pPr>
    </w:p>
    <w:p w14:paraId="16B08077" w14:textId="77777777" w:rsidR="006553CD" w:rsidRPr="001A3B89" w:rsidRDefault="006553CD" w:rsidP="006553CD">
      <w:pPr>
        <w:rPr>
          <w:rFonts w:asciiTheme="majorHAnsi" w:hAnsiTheme="majorHAnsi"/>
          <w:b/>
          <w:bCs/>
        </w:rPr>
      </w:pPr>
    </w:p>
    <w:p w14:paraId="66477437" w14:textId="77777777" w:rsidR="006553CD" w:rsidRDefault="006553CD" w:rsidP="00580171">
      <w:pPr>
        <w:rPr>
          <w:rFonts w:asciiTheme="majorHAnsi" w:hAnsiTheme="majorHAnsi"/>
        </w:rPr>
      </w:pPr>
      <w:r w:rsidRPr="006553CD">
        <w:rPr>
          <w:rFonts w:asciiTheme="majorHAnsi" w:hAnsiTheme="majorHAnsi"/>
          <w:b/>
          <w:bCs/>
        </w:rPr>
        <w:t>Goal:</w:t>
      </w:r>
      <w:r w:rsidRPr="006553CD">
        <w:rPr>
          <w:rFonts w:asciiTheme="majorHAnsi" w:hAnsiTheme="majorHAnsi"/>
        </w:rPr>
        <w:t xml:space="preserve"> To detect performance bottlenecks during peak hours. </w:t>
      </w:r>
    </w:p>
    <w:p w14:paraId="5B60D7FF" w14:textId="1423E10E" w:rsidR="006553CD" w:rsidRDefault="006553CD" w:rsidP="00580171">
      <w:pPr>
        <w:rPr>
          <w:rFonts w:asciiTheme="majorHAnsi" w:hAnsiTheme="majorHAnsi"/>
        </w:rPr>
      </w:pPr>
      <w:r>
        <w:rPr>
          <w:rFonts w:asciiTheme="majorHAnsi" w:hAnsiTheme="majorHAnsi"/>
          <w:b/>
          <w:bCs/>
        </w:rPr>
        <w:t>Finding</w:t>
      </w:r>
      <w:r w:rsidRPr="006553CD">
        <w:rPr>
          <w:rFonts w:asciiTheme="majorHAnsi" w:hAnsiTheme="majorHAnsi"/>
          <w:b/>
          <w:bCs/>
        </w:rPr>
        <w:t>:</w:t>
      </w:r>
      <w:r w:rsidRPr="006553CD">
        <w:rPr>
          <w:rFonts w:asciiTheme="majorHAnsi" w:hAnsiTheme="majorHAnsi"/>
        </w:rPr>
        <w:t xml:space="preserve"> The resulting line-and-bar chart proves system stability. While transaction volume fluctuates throughout the 24-hour cycle (the bars), the average profit margin remains a flat line at 1.0% (the line). This confirms that the automated strategy is not suffering from 'slippage' or execution delays during peak trading hours.</w:t>
      </w:r>
    </w:p>
    <w:p w14:paraId="2B1BF657" w14:textId="77777777" w:rsidR="006553CD" w:rsidRDefault="006553CD" w:rsidP="00580171">
      <w:pPr>
        <w:rPr>
          <w:rFonts w:asciiTheme="majorHAnsi" w:hAnsiTheme="majorHAnsi"/>
        </w:rPr>
      </w:pPr>
    </w:p>
    <w:p w14:paraId="74320493" w14:textId="77777777" w:rsidR="00EC12F6" w:rsidRPr="001A3B89" w:rsidRDefault="00EC12F6" w:rsidP="00EC12F6">
      <w:pPr>
        <w:spacing w:before="100" w:beforeAutospacing="1" w:after="100" w:afterAutospacing="1" w:line="240" w:lineRule="auto"/>
        <w:outlineLvl w:val="3"/>
        <w:rPr>
          <w:rFonts w:asciiTheme="majorHAnsi" w:eastAsia="Times New Roman" w:hAnsiTheme="majorHAnsi" w:cs="Times New Roman"/>
          <w:b/>
          <w:bCs/>
          <w:kern w:val="0"/>
          <w14:ligatures w14:val="none"/>
        </w:rPr>
      </w:pPr>
      <w:r w:rsidRPr="00EC12F6">
        <w:rPr>
          <w:rFonts w:asciiTheme="majorHAnsi" w:hAnsiTheme="majorHAnsi"/>
          <w:b/>
          <w:bCs/>
        </w:rPr>
        <w:t>Query 4:</w:t>
      </w:r>
      <w:r>
        <w:rPr>
          <w:rFonts w:asciiTheme="majorHAnsi" w:hAnsiTheme="majorHAnsi"/>
        </w:rPr>
        <w:t xml:space="preserve"> </w:t>
      </w:r>
      <w:r w:rsidRPr="001A3B89">
        <w:rPr>
          <w:rFonts w:asciiTheme="majorHAnsi" w:eastAsia="Times New Roman" w:hAnsiTheme="majorHAnsi" w:cs="Times New Roman"/>
          <w:b/>
          <w:bCs/>
          <w:kern w:val="0"/>
          <w14:ligatures w14:val="none"/>
        </w:rPr>
        <w:t>Fastest Finishing Trades (The Theoretical Limit)</w:t>
      </w:r>
    </w:p>
    <w:p w14:paraId="352FE14C" w14:textId="3EBDC573" w:rsidR="00EC12F6" w:rsidRDefault="0052037E" w:rsidP="00580171">
      <w:pPr>
        <w:rPr>
          <w:rFonts w:asciiTheme="majorHAnsi" w:hAnsiTheme="majorHAnsi"/>
        </w:rPr>
      </w:pPr>
      <w:r w:rsidRPr="0052037E">
        <w:rPr>
          <w:rFonts w:asciiTheme="majorHAnsi" w:hAnsiTheme="majorHAnsi"/>
          <w:noProof/>
        </w:rPr>
        <w:lastRenderedPageBreak/>
        <w:drawing>
          <wp:inline distT="0" distB="0" distL="0" distR="0" wp14:anchorId="096EE6D8" wp14:editId="66C6D9F0">
            <wp:extent cx="1902841" cy="4086970"/>
            <wp:effectExtent l="0" t="0" r="2540" b="0"/>
            <wp:docPr id="193227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70080" name=""/>
                    <pic:cNvPicPr/>
                  </pic:nvPicPr>
                  <pic:blipFill>
                    <a:blip r:embed="rId16"/>
                    <a:stretch>
                      <a:fillRect/>
                    </a:stretch>
                  </pic:blipFill>
                  <pic:spPr>
                    <a:xfrm>
                      <a:off x="0" y="0"/>
                      <a:ext cx="1909943" cy="4102225"/>
                    </a:xfrm>
                    <a:prstGeom prst="rect">
                      <a:avLst/>
                    </a:prstGeom>
                  </pic:spPr>
                </pic:pic>
              </a:graphicData>
            </a:graphic>
          </wp:inline>
        </w:drawing>
      </w:r>
      <w:r w:rsidRPr="0052037E">
        <w:rPr>
          <w:rFonts w:asciiTheme="majorHAnsi" w:hAnsiTheme="majorHAnsi"/>
          <w:noProof/>
        </w:rPr>
        <w:drawing>
          <wp:inline distT="0" distB="0" distL="0" distR="0" wp14:anchorId="114CABA4" wp14:editId="6923E98B">
            <wp:extent cx="2040667" cy="4117560"/>
            <wp:effectExtent l="0" t="0" r="0" b="0"/>
            <wp:docPr id="44439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92581" name=""/>
                    <pic:cNvPicPr/>
                  </pic:nvPicPr>
                  <pic:blipFill>
                    <a:blip r:embed="rId17"/>
                    <a:stretch>
                      <a:fillRect/>
                    </a:stretch>
                  </pic:blipFill>
                  <pic:spPr>
                    <a:xfrm>
                      <a:off x="0" y="0"/>
                      <a:ext cx="2051543" cy="4139505"/>
                    </a:xfrm>
                    <a:prstGeom prst="rect">
                      <a:avLst/>
                    </a:prstGeom>
                  </pic:spPr>
                </pic:pic>
              </a:graphicData>
            </a:graphic>
          </wp:inline>
        </w:drawing>
      </w:r>
    </w:p>
    <w:p w14:paraId="7F120C53" w14:textId="77777777" w:rsidR="0052037E" w:rsidRDefault="0052037E" w:rsidP="00580171">
      <w:pPr>
        <w:rPr>
          <w:rFonts w:asciiTheme="majorHAnsi" w:hAnsiTheme="majorHAnsi"/>
        </w:rPr>
      </w:pPr>
      <w:r w:rsidRPr="0052037E">
        <w:rPr>
          <w:rFonts w:asciiTheme="majorHAnsi" w:hAnsiTheme="majorHAnsi"/>
          <w:b/>
          <w:bCs/>
        </w:rPr>
        <w:t>Goal:</w:t>
      </w:r>
      <w:r w:rsidRPr="0052037E">
        <w:rPr>
          <w:rFonts w:asciiTheme="majorHAnsi" w:hAnsiTheme="majorHAnsi"/>
        </w:rPr>
        <w:t xml:space="preserve"> To define the "Lower Bound" of system latency. </w:t>
      </w:r>
    </w:p>
    <w:p w14:paraId="651E6BC7" w14:textId="4BA656B3" w:rsidR="006553CD" w:rsidRDefault="0052037E" w:rsidP="00580171">
      <w:pPr>
        <w:rPr>
          <w:rFonts w:asciiTheme="majorHAnsi" w:hAnsiTheme="majorHAnsi"/>
        </w:rPr>
      </w:pPr>
      <w:r>
        <w:rPr>
          <w:rFonts w:asciiTheme="majorHAnsi" w:hAnsiTheme="majorHAnsi"/>
          <w:b/>
          <w:bCs/>
        </w:rPr>
        <w:t>Finding</w:t>
      </w:r>
      <w:r w:rsidRPr="0052037E">
        <w:rPr>
          <w:rFonts w:asciiTheme="majorHAnsi" w:hAnsiTheme="majorHAnsi"/>
          <w:b/>
          <w:bCs/>
        </w:rPr>
        <w:t>:</w:t>
      </w:r>
      <w:r w:rsidRPr="0052037E">
        <w:rPr>
          <w:rFonts w:asciiTheme="majorHAnsi" w:hAnsiTheme="majorHAnsi"/>
        </w:rPr>
        <w:t xml:space="preserve"> This query filters the 90,000-row dataset to find trades that settled in under 50 milliseconds. These 'Instant Settlements' represent the peak technical efficiency of the current exchange connection. Identifying which symbols (e.g., </w:t>
      </w:r>
      <w:r w:rsidR="00C162FD">
        <w:rPr>
          <w:rFonts w:asciiTheme="majorHAnsi" w:hAnsiTheme="majorHAnsi"/>
        </w:rPr>
        <w:t>NFC</w:t>
      </w:r>
      <w:r w:rsidRPr="0052037E">
        <w:rPr>
          <w:rFonts w:asciiTheme="majorHAnsi" w:hAnsiTheme="majorHAnsi"/>
        </w:rPr>
        <w:t xml:space="preserve">, </w:t>
      </w:r>
      <w:r w:rsidR="00C162FD">
        <w:rPr>
          <w:rFonts w:asciiTheme="majorHAnsi" w:hAnsiTheme="majorHAnsi"/>
        </w:rPr>
        <w:t>OOT</w:t>
      </w:r>
      <w:r w:rsidRPr="0052037E">
        <w:rPr>
          <w:rFonts w:asciiTheme="majorHAnsi" w:hAnsiTheme="majorHAnsi"/>
        </w:rPr>
        <w:t>) consistently hit these speeds allows the fund to allocate higher capital to those specific pairs during periods of market volatility.</w:t>
      </w:r>
    </w:p>
    <w:p w14:paraId="55B17AD3" w14:textId="77777777" w:rsidR="0052037E" w:rsidRDefault="0052037E" w:rsidP="00580171">
      <w:pPr>
        <w:rPr>
          <w:rFonts w:asciiTheme="majorHAnsi" w:hAnsiTheme="majorHAnsi"/>
        </w:rPr>
      </w:pPr>
    </w:p>
    <w:p w14:paraId="60A4AE84" w14:textId="18FE5245" w:rsidR="000412E8" w:rsidRPr="001A3B89" w:rsidRDefault="000412E8" w:rsidP="000412E8">
      <w:pPr>
        <w:spacing w:before="100" w:beforeAutospacing="1" w:after="100" w:afterAutospacing="1" w:line="240" w:lineRule="auto"/>
        <w:rPr>
          <w:rFonts w:asciiTheme="majorHAnsi" w:eastAsia="Times New Roman" w:hAnsiTheme="majorHAnsi" w:cs="Times New Roman"/>
          <w:b/>
          <w:bCs/>
          <w:kern w:val="0"/>
          <w14:ligatures w14:val="none"/>
        </w:rPr>
      </w:pPr>
      <w:r w:rsidRPr="000412E8">
        <w:rPr>
          <w:rFonts w:asciiTheme="majorHAnsi" w:hAnsiTheme="majorHAnsi"/>
          <w:b/>
          <w:bCs/>
        </w:rPr>
        <w:t>Query 5:</w:t>
      </w:r>
      <w:r w:rsidRPr="000412E8">
        <w:rPr>
          <w:rFonts w:asciiTheme="majorHAnsi" w:eastAsia="Times New Roman" w:hAnsiTheme="majorHAnsi" w:cs="Times New Roman"/>
          <w:b/>
          <w:bCs/>
          <w:kern w:val="0"/>
          <w14:ligatures w14:val="none"/>
        </w:rPr>
        <w:t xml:space="preserve"> </w:t>
      </w:r>
      <w:r w:rsidRPr="001A3B89">
        <w:rPr>
          <w:rFonts w:asciiTheme="majorHAnsi" w:eastAsia="Times New Roman" w:hAnsiTheme="majorHAnsi" w:cs="Times New Roman"/>
          <w:b/>
          <w:bCs/>
          <w:kern w:val="0"/>
          <w14:ligatures w14:val="none"/>
        </w:rPr>
        <w:t>Daily Volume Histogram (System Load Analysis)</w:t>
      </w:r>
    </w:p>
    <w:p w14:paraId="57534BDD" w14:textId="28C7EDE6" w:rsidR="000412E8" w:rsidRDefault="000412E8" w:rsidP="00580171">
      <w:pPr>
        <w:rPr>
          <w:rFonts w:asciiTheme="majorHAnsi" w:hAnsiTheme="majorHAnsi"/>
        </w:rPr>
      </w:pPr>
    </w:p>
    <w:p w14:paraId="4E3DBE5D" w14:textId="03CBFEF8" w:rsidR="000412E8" w:rsidRDefault="000412E8" w:rsidP="00580171">
      <w:pPr>
        <w:rPr>
          <w:rFonts w:asciiTheme="majorHAnsi" w:hAnsiTheme="majorHAnsi"/>
        </w:rPr>
      </w:pPr>
      <w:r w:rsidRPr="000412E8">
        <w:rPr>
          <w:rFonts w:asciiTheme="majorHAnsi" w:hAnsiTheme="majorHAnsi"/>
          <w:noProof/>
        </w:rPr>
        <w:lastRenderedPageBreak/>
        <w:drawing>
          <wp:inline distT="0" distB="0" distL="0" distR="0" wp14:anchorId="44012B83" wp14:editId="69B54365">
            <wp:extent cx="3768918" cy="4356500"/>
            <wp:effectExtent l="0" t="0" r="3175" b="6350"/>
            <wp:docPr id="131471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11239" name=""/>
                    <pic:cNvPicPr/>
                  </pic:nvPicPr>
                  <pic:blipFill>
                    <a:blip r:embed="rId18"/>
                    <a:stretch>
                      <a:fillRect/>
                    </a:stretch>
                  </pic:blipFill>
                  <pic:spPr>
                    <a:xfrm>
                      <a:off x="0" y="0"/>
                      <a:ext cx="3772150" cy="4360235"/>
                    </a:xfrm>
                    <a:prstGeom prst="rect">
                      <a:avLst/>
                    </a:prstGeom>
                  </pic:spPr>
                </pic:pic>
              </a:graphicData>
            </a:graphic>
          </wp:inline>
        </w:drawing>
      </w:r>
    </w:p>
    <w:p w14:paraId="27E0F73D" w14:textId="33543889" w:rsidR="000412E8" w:rsidRDefault="000412E8" w:rsidP="00580171">
      <w:pPr>
        <w:rPr>
          <w:rFonts w:asciiTheme="majorHAnsi" w:hAnsiTheme="majorHAnsi"/>
        </w:rPr>
      </w:pPr>
      <w:r w:rsidRPr="000412E8">
        <w:rPr>
          <w:rFonts w:asciiTheme="majorHAnsi" w:hAnsiTheme="majorHAnsi"/>
          <w:b/>
          <w:bCs/>
        </w:rPr>
        <w:t>The Goal:</w:t>
      </w:r>
      <w:r w:rsidRPr="000412E8">
        <w:rPr>
          <w:rFonts w:asciiTheme="majorHAnsi" w:hAnsiTheme="majorHAnsi"/>
        </w:rPr>
        <w:t xml:space="preserve"> To verify that the execution engine maintains a fixed 1.0% profit margin across varying volume levels. This proves the system is scalable and that performance does not degrade during high-traffic periods.</w:t>
      </w:r>
    </w:p>
    <w:p w14:paraId="6E256FEA" w14:textId="759F11F8" w:rsidR="000412E8" w:rsidRDefault="000412E8" w:rsidP="00580171">
      <w:pPr>
        <w:rPr>
          <w:rFonts w:asciiTheme="majorHAnsi" w:hAnsiTheme="majorHAnsi"/>
        </w:rPr>
      </w:pPr>
      <w:r>
        <w:rPr>
          <w:rFonts w:asciiTheme="majorHAnsi" w:hAnsiTheme="majorHAnsi"/>
        </w:rPr>
        <w:t xml:space="preserve">Finding: </w:t>
      </w:r>
      <w:r w:rsidRPr="000412E8">
        <w:rPr>
          <w:rFonts w:asciiTheme="majorHAnsi" w:hAnsiTheme="majorHAnsi"/>
        </w:rPr>
        <w:t xml:space="preserve">The final query performs a stress-test audit of the trading engine. By overlaying transaction volume (Columns) with average profit margins (Line), we observe </w:t>
      </w:r>
      <w:r w:rsidRPr="000412E8">
        <w:rPr>
          <w:rFonts w:asciiTheme="majorHAnsi" w:hAnsiTheme="majorHAnsi"/>
          <w:b/>
          <w:bCs/>
        </w:rPr>
        <w:t>Zero Margin Decay</w:t>
      </w:r>
      <w:r w:rsidRPr="000412E8">
        <w:rPr>
          <w:rFonts w:asciiTheme="majorHAnsi" w:hAnsiTheme="majorHAnsi"/>
        </w:rPr>
        <w:t>. Even during the busiest trading hours, the execution remains precise. This confirms that the infrastructure is ready for increased capital allocation</w:t>
      </w:r>
    </w:p>
    <w:sectPr w:rsidR="000412E8">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C0543" w14:textId="77777777" w:rsidR="00CD6930" w:rsidRDefault="00CD6930" w:rsidP="00411F41">
      <w:pPr>
        <w:spacing w:after="0" w:line="240" w:lineRule="auto"/>
      </w:pPr>
      <w:r>
        <w:separator/>
      </w:r>
    </w:p>
  </w:endnote>
  <w:endnote w:type="continuationSeparator" w:id="0">
    <w:p w14:paraId="64278C21" w14:textId="77777777" w:rsidR="00CD6930" w:rsidRDefault="00CD6930" w:rsidP="00411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744B2" w14:textId="77777777" w:rsidR="00CD6930" w:rsidRDefault="00CD6930" w:rsidP="00411F41">
      <w:pPr>
        <w:spacing w:after="0" w:line="240" w:lineRule="auto"/>
      </w:pPr>
      <w:r>
        <w:separator/>
      </w:r>
    </w:p>
  </w:footnote>
  <w:footnote w:type="continuationSeparator" w:id="0">
    <w:p w14:paraId="522CE490" w14:textId="77777777" w:rsidR="00CD6930" w:rsidRDefault="00CD6930" w:rsidP="00411F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66F80" w14:textId="67A8FFA4" w:rsidR="00411F41" w:rsidRDefault="00411F41">
    <w:pPr>
      <w:pStyle w:val="Header"/>
      <w:jc w:val="right"/>
    </w:pPr>
    <w:r>
      <w:t xml:space="preserve">Hernandez </w:t>
    </w:r>
    <w:sdt>
      <w:sdtPr>
        <w:id w:val="-103225556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6F68C2C" w14:textId="494DF17F" w:rsidR="00411F41" w:rsidRDefault="00411F41" w:rsidP="00411F4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2BC7"/>
    <w:multiLevelType w:val="multilevel"/>
    <w:tmpl w:val="6A967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52620"/>
    <w:multiLevelType w:val="multilevel"/>
    <w:tmpl w:val="CCE8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D7147"/>
    <w:multiLevelType w:val="multilevel"/>
    <w:tmpl w:val="0606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82B78"/>
    <w:multiLevelType w:val="hybridMultilevel"/>
    <w:tmpl w:val="CB925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CB23F1"/>
    <w:multiLevelType w:val="multilevel"/>
    <w:tmpl w:val="F75E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50319"/>
    <w:multiLevelType w:val="hybridMultilevel"/>
    <w:tmpl w:val="18141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5239F3"/>
    <w:multiLevelType w:val="multilevel"/>
    <w:tmpl w:val="977C0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3517F"/>
    <w:multiLevelType w:val="multilevel"/>
    <w:tmpl w:val="7154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B0392"/>
    <w:multiLevelType w:val="multilevel"/>
    <w:tmpl w:val="2D2C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B23D1"/>
    <w:multiLevelType w:val="multilevel"/>
    <w:tmpl w:val="83C6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4671E"/>
    <w:multiLevelType w:val="multilevel"/>
    <w:tmpl w:val="7F92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E24A6"/>
    <w:multiLevelType w:val="multilevel"/>
    <w:tmpl w:val="73AA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94FCD"/>
    <w:multiLevelType w:val="multilevel"/>
    <w:tmpl w:val="3D44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016F4"/>
    <w:multiLevelType w:val="multilevel"/>
    <w:tmpl w:val="7272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6675C"/>
    <w:multiLevelType w:val="multilevel"/>
    <w:tmpl w:val="00A4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83001"/>
    <w:multiLevelType w:val="multilevel"/>
    <w:tmpl w:val="9EF8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353EAC"/>
    <w:multiLevelType w:val="multilevel"/>
    <w:tmpl w:val="0F86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96EF3"/>
    <w:multiLevelType w:val="multilevel"/>
    <w:tmpl w:val="7CE2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9B3340"/>
    <w:multiLevelType w:val="multilevel"/>
    <w:tmpl w:val="A148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D82554"/>
    <w:multiLevelType w:val="multilevel"/>
    <w:tmpl w:val="9A28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372319">
    <w:abstractNumId w:val="11"/>
  </w:num>
  <w:num w:numId="2" w16cid:durableId="172037022">
    <w:abstractNumId w:val="16"/>
  </w:num>
  <w:num w:numId="3" w16cid:durableId="1875922819">
    <w:abstractNumId w:val="15"/>
  </w:num>
  <w:num w:numId="4" w16cid:durableId="1883667479">
    <w:abstractNumId w:val="9"/>
  </w:num>
  <w:num w:numId="5" w16cid:durableId="973564186">
    <w:abstractNumId w:val="12"/>
  </w:num>
  <w:num w:numId="6" w16cid:durableId="1025059787">
    <w:abstractNumId w:val="2"/>
  </w:num>
  <w:num w:numId="7" w16cid:durableId="622075899">
    <w:abstractNumId w:val="18"/>
  </w:num>
  <w:num w:numId="8" w16cid:durableId="294914118">
    <w:abstractNumId w:val="8"/>
  </w:num>
  <w:num w:numId="9" w16cid:durableId="1011417438">
    <w:abstractNumId w:val="1"/>
  </w:num>
  <w:num w:numId="10" w16cid:durableId="1956398473">
    <w:abstractNumId w:val="4"/>
  </w:num>
  <w:num w:numId="11" w16cid:durableId="571502081">
    <w:abstractNumId w:val="7"/>
  </w:num>
  <w:num w:numId="12" w16cid:durableId="433017484">
    <w:abstractNumId w:val="17"/>
  </w:num>
  <w:num w:numId="13" w16cid:durableId="958030236">
    <w:abstractNumId w:val="13"/>
  </w:num>
  <w:num w:numId="14" w16cid:durableId="1891376626">
    <w:abstractNumId w:val="10"/>
  </w:num>
  <w:num w:numId="15" w16cid:durableId="1315527587">
    <w:abstractNumId w:val="19"/>
  </w:num>
  <w:num w:numId="16" w16cid:durableId="1287662334">
    <w:abstractNumId w:val="5"/>
  </w:num>
  <w:num w:numId="17" w16cid:durableId="976960414">
    <w:abstractNumId w:val="14"/>
  </w:num>
  <w:num w:numId="18" w16cid:durableId="998002123">
    <w:abstractNumId w:val="0"/>
  </w:num>
  <w:num w:numId="19" w16cid:durableId="426274287">
    <w:abstractNumId w:val="6"/>
  </w:num>
  <w:num w:numId="20" w16cid:durableId="11394934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D0E"/>
    <w:rsid w:val="000412E8"/>
    <w:rsid w:val="001A3B89"/>
    <w:rsid w:val="003B7DFF"/>
    <w:rsid w:val="00411F41"/>
    <w:rsid w:val="0051280C"/>
    <w:rsid w:val="0052037E"/>
    <w:rsid w:val="00580171"/>
    <w:rsid w:val="006553CD"/>
    <w:rsid w:val="006F3EAF"/>
    <w:rsid w:val="0072402D"/>
    <w:rsid w:val="007A6E08"/>
    <w:rsid w:val="007E0867"/>
    <w:rsid w:val="0082198B"/>
    <w:rsid w:val="0085032A"/>
    <w:rsid w:val="00C162FD"/>
    <w:rsid w:val="00C50FC0"/>
    <w:rsid w:val="00CD6930"/>
    <w:rsid w:val="00DB1D0E"/>
    <w:rsid w:val="00DE5B1A"/>
    <w:rsid w:val="00E41DE9"/>
    <w:rsid w:val="00EC1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6C55D"/>
  <w15:chartTrackingRefBased/>
  <w15:docId w15:val="{F57513BE-5AD5-4109-9D89-6D5C0B627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1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1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1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1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D0E"/>
    <w:rPr>
      <w:rFonts w:eastAsiaTheme="majorEastAsia" w:cstheme="majorBidi"/>
      <w:color w:val="272727" w:themeColor="text1" w:themeTint="D8"/>
    </w:rPr>
  </w:style>
  <w:style w:type="paragraph" w:styleId="Title">
    <w:name w:val="Title"/>
    <w:basedOn w:val="Normal"/>
    <w:next w:val="Normal"/>
    <w:link w:val="TitleChar"/>
    <w:uiPriority w:val="10"/>
    <w:qFormat/>
    <w:rsid w:val="00DB1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D0E"/>
    <w:pPr>
      <w:spacing w:before="160"/>
      <w:jc w:val="center"/>
    </w:pPr>
    <w:rPr>
      <w:i/>
      <w:iCs/>
      <w:color w:val="404040" w:themeColor="text1" w:themeTint="BF"/>
    </w:rPr>
  </w:style>
  <w:style w:type="character" w:customStyle="1" w:styleId="QuoteChar">
    <w:name w:val="Quote Char"/>
    <w:basedOn w:val="DefaultParagraphFont"/>
    <w:link w:val="Quote"/>
    <w:uiPriority w:val="29"/>
    <w:rsid w:val="00DB1D0E"/>
    <w:rPr>
      <w:i/>
      <w:iCs/>
      <w:color w:val="404040" w:themeColor="text1" w:themeTint="BF"/>
    </w:rPr>
  </w:style>
  <w:style w:type="paragraph" w:styleId="ListParagraph">
    <w:name w:val="List Paragraph"/>
    <w:basedOn w:val="Normal"/>
    <w:uiPriority w:val="34"/>
    <w:qFormat/>
    <w:rsid w:val="00DB1D0E"/>
    <w:pPr>
      <w:ind w:left="720"/>
      <w:contextualSpacing/>
    </w:pPr>
  </w:style>
  <w:style w:type="character" w:styleId="IntenseEmphasis">
    <w:name w:val="Intense Emphasis"/>
    <w:basedOn w:val="DefaultParagraphFont"/>
    <w:uiPriority w:val="21"/>
    <w:qFormat/>
    <w:rsid w:val="00DB1D0E"/>
    <w:rPr>
      <w:i/>
      <w:iCs/>
      <w:color w:val="0F4761" w:themeColor="accent1" w:themeShade="BF"/>
    </w:rPr>
  </w:style>
  <w:style w:type="paragraph" w:styleId="IntenseQuote">
    <w:name w:val="Intense Quote"/>
    <w:basedOn w:val="Normal"/>
    <w:next w:val="Normal"/>
    <w:link w:val="IntenseQuoteChar"/>
    <w:uiPriority w:val="30"/>
    <w:qFormat/>
    <w:rsid w:val="00DB1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D0E"/>
    <w:rPr>
      <w:i/>
      <w:iCs/>
      <w:color w:val="0F4761" w:themeColor="accent1" w:themeShade="BF"/>
    </w:rPr>
  </w:style>
  <w:style w:type="character" w:styleId="IntenseReference">
    <w:name w:val="Intense Reference"/>
    <w:basedOn w:val="DefaultParagraphFont"/>
    <w:uiPriority w:val="32"/>
    <w:qFormat/>
    <w:rsid w:val="00DB1D0E"/>
    <w:rPr>
      <w:b/>
      <w:bCs/>
      <w:smallCaps/>
      <w:color w:val="0F4761" w:themeColor="accent1" w:themeShade="BF"/>
      <w:spacing w:val="5"/>
    </w:rPr>
  </w:style>
  <w:style w:type="paragraph" w:styleId="NormalWeb">
    <w:name w:val="Normal (Web)"/>
    <w:basedOn w:val="Normal"/>
    <w:uiPriority w:val="99"/>
    <w:semiHidden/>
    <w:unhideWhenUsed/>
    <w:rsid w:val="00DB1D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A3B89"/>
    <w:rPr>
      <w:rFonts w:ascii="Courier New" w:eastAsia="Times New Roman" w:hAnsi="Courier New" w:cs="Courier New"/>
      <w:sz w:val="20"/>
      <w:szCs w:val="20"/>
    </w:rPr>
  </w:style>
  <w:style w:type="paragraph" w:styleId="Header">
    <w:name w:val="header"/>
    <w:basedOn w:val="Normal"/>
    <w:link w:val="HeaderChar"/>
    <w:uiPriority w:val="99"/>
    <w:unhideWhenUsed/>
    <w:rsid w:val="00411F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1F41"/>
  </w:style>
  <w:style w:type="paragraph" w:styleId="Footer">
    <w:name w:val="footer"/>
    <w:basedOn w:val="Normal"/>
    <w:link w:val="FooterChar"/>
    <w:uiPriority w:val="99"/>
    <w:unhideWhenUsed/>
    <w:rsid w:val="00411F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F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12</Pages>
  <Words>1591</Words>
  <Characters>9169</Characters>
  <Application>Microsoft Office Word</Application>
  <DocSecurity>0</DocSecurity>
  <Lines>195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Hernandez</dc:creator>
  <cp:keywords/>
  <dc:description/>
  <cp:lastModifiedBy>Randy Hernandez</cp:lastModifiedBy>
  <cp:revision>23</cp:revision>
  <dcterms:created xsi:type="dcterms:W3CDTF">2026-03-07T05:26:00Z</dcterms:created>
  <dcterms:modified xsi:type="dcterms:W3CDTF">2026-03-07T18:19:00Z</dcterms:modified>
</cp:coreProperties>
</file>