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ACD7" w14:textId="77777777" w:rsidR="00FE56B8" w:rsidRPr="00FE56B8" w:rsidRDefault="00FE56B8" w:rsidP="00FE56B8">
      <w:pPr>
        <w:rPr>
          <w:b/>
          <w:bCs/>
        </w:rPr>
      </w:pPr>
      <w:r w:rsidRPr="00FE56B8">
        <w:rPr>
          <w:b/>
          <w:bCs/>
        </w:rPr>
        <w:t>4.1.1 Conditions and baseline</w:t>
      </w:r>
    </w:p>
    <w:p w14:paraId="57D083C1" w14:textId="77777777" w:rsidR="00FE56B8" w:rsidRPr="00FE56B8" w:rsidRDefault="00FE56B8" w:rsidP="00FE56B8">
      <w:r w:rsidRPr="00FE56B8">
        <w:t>The CLaSP evaluated in this chapter is the reimplementation described and validated in Section 2.2. The original study did not release source code or a trained checkpoint, so the results below apply to the model reconstructed from the published specification rather than to the authors' unreleased model. Three independent checkpoints were trained with seeds 42, 43, and 44. Following the replication procedure in Section 3.7, each CLaSP diagnostic is evaluated on all three checkpoints, and agreement across seeds is used to assess replication.</w:t>
      </w:r>
    </w:p>
    <w:p w14:paraId="755B602C" w14:textId="77777777" w:rsidR="00FE56B8" w:rsidRPr="00FE56B8" w:rsidRDefault="00FE56B8" w:rsidP="00FE56B8">
      <w:r w:rsidRPr="00FE56B8">
        <w:t xml:space="preserve">For Diagnostics 2 and 3, the reference condition is the </w:t>
      </w:r>
      <w:r w:rsidRPr="00FE56B8">
        <w:rPr>
          <w:b/>
          <w:bCs/>
        </w:rPr>
        <w:t>frozen strict-retrieval baseline</w:t>
      </w:r>
      <w:r w:rsidRPr="00FE56B8">
        <w:t xml:space="preserve"> defined in Chapter 2. Each of the 878 test captions is used as a query and must retrieve its corresponding signal from a pool of 386 test signals, one per sample. The query set contains 738 TRUCE captions and 140 SUSHI captions. Table 4.X reports the mean and standard deviation across the three checkpoints.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408"/>
        <w:gridCol w:w="1351"/>
        <w:gridCol w:w="1351"/>
        <w:gridCol w:w="1351"/>
        <w:gridCol w:w="1366"/>
      </w:tblGrid>
      <w:tr w:rsidR="00FE56B8" w:rsidRPr="00FE56B8" w14:paraId="1E266806" w14:textId="77777777">
        <w:trPr>
          <w:tblHeader/>
          <w:tblCellSpacing w:w="15" w:type="dxa"/>
        </w:trPr>
        <w:tc>
          <w:tcPr>
            <w:tcW w:w="0" w:type="auto"/>
            <w:vAlign w:val="center"/>
            <w:hideMark/>
          </w:tcPr>
          <w:p w14:paraId="4D8568C0" w14:textId="77777777" w:rsidR="00FE56B8" w:rsidRPr="00FE56B8" w:rsidRDefault="00FE56B8" w:rsidP="00FE56B8">
            <w:pPr>
              <w:rPr>
                <w:b/>
                <w:bCs/>
              </w:rPr>
            </w:pPr>
            <w:r w:rsidRPr="00FE56B8">
              <w:rPr>
                <w:b/>
                <w:bCs/>
              </w:rPr>
              <w:t>Query source</w:t>
            </w:r>
          </w:p>
        </w:tc>
        <w:tc>
          <w:tcPr>
            <w:tcW w:w="0" w:type="auto"/>
            <w:vAlign w:val="center"/>
            <w:hideMark/>
          </w:tcPr>
          <w:p w14:paraId="121075D4" w14:textId="77777777" w:rsidR="00FE56B8" w:rsidRPr="00FE56B8" w:rsidRDefault="00FE56B8" w:rsidP="00FE56B8">
            <w:pPr>
              <w:rPr>
                <w:b/>
                <w:bCs/>
              </w:rPr>
            </w:pPr>
            <w:r w:rsidRPr="00FE56B8">
              <w:rPr>
                <w:b/>
                <w:bCs/>
              </w:rPr>
              <w:t>nn</w:t>
            </w:r>
          </w:p>
        </w:tc>
        <w:tc>
          <w:tcPr>
            <w:tcW w:w="0" w:type="auto"/>
            <w:vAlign w:val="center"/>
            <w:hideMark/>
          </w:tcPr>
          <w:p w14:paraId="1C8504F5" w14:textId="77777777" w:rsidR="00FE56B8" w:rsidRPr="00FE56B8" w:rsidRDefault="00FE56B8" w:rsidP="00FE56B8">
            <w:pPr>
              <w:rPr>
                <w:b/>
                <w:bCs/>
              </w:rPr>
            </w:pPr>
            <w:r w:rsidRPr="00FE56B8">
              <w:rPr>
                <w:b/>
                <w:bCs/>
              </w:rPr>
              <w:t>Recall@1</w:t>
            </w:r>
          </w:p>
        </w:tc>
        <w:tc>
          <w:tcPr>
            <w:tcW w:w="0" w:type="auto"/>
            <w:vAlign w:val="center"/>
            <w:hideMark/>
          </w:tcPr>
          <w:p w14:paraId="361BF4A9" w14:textId="77777777" w:rsidR="00FE56B8" w:rsidRPr="00FE56B8" w:rsidRDefault="00FE56B8" w:rsidP="00FE56B8">
            <w:pPr>
              <w:rPr>
                <w:b/>
                <w:bCs/>
              </w:rPr>
            </w:pPr>
            <w:r w:rsidRPr="00FE56B8">
              <w:rPr>
                <w:b/>
                <w:bCs/>
              </w:rPr>
              <w:t>Recall@5</w:t>
            </w:r>
          </w:p>
        </w:tc>
        <w:tc>
          <w:tcPr>
            <w:tcW w:w="0" w:type="auto"/>
            <w:vAlign w:val="center"/>
            <w:hideMark/>
          </w:tcPr>
          <w:p w14:paraId="6985C013" w14:textId="77777777" w:rsidR="00FE56B8" w:rsidRPr="00FE56B8" w:rsidRDefault="00FE56B8" w:rsidP="00FE56B8">
            <w:pPr>
              <w:rPr>
                <w:b/>
                <w:bCs/>
              </w:rPr>
            </w:pPr>
            <w:r w:rsidRPr="00FE56B8">
              <w:rPr>
                <w:b/>
                <w:bCs/>
              </w:rPr>
              <w:t>Recall@10</w:t>
            </w:r>
          </w:p>
        </w:tc>
        <w:tc>
          <w:tcPr>
            <w:tcW w:w="0" w:type="auto"/>
            <w:vAlign w:val="center"/>
            <w:hideMark/>
          </w:tcPr>
          <w:p w14:paraId="4B267A15" w14:textId="77777777" w:rsidR="00FE56B8" w:rsidRPr="00FE56B8" w:rsidRDefault="00FE56B8" w:rsidP="00FE56B8">
            <w:pPr>
              <w:rPr>
                <w:b/>
                <w:bCs/>
              </w:rPr>
            </w:pPr>
            <w:r w:rsidRPr="00FE56B8">
              <w:rPr>
                <w:b/>
                <w:bCs/>
              </w:rPr>
              <w:t>MRR</w:t>
            </w:r>
          </w:p>
        </w:tc>
      </w:tr>
      <w:tr w:rsidR="00FE56B8" w:rsidRPr="00FE56B8" w14:paraId="5F19AE66" w14:textId="77777777">
        <w:trPr>
          <w:tblCellSpacing w:w="15" w:type="dxa"/>
        </w:trPr>
        <w:tc>
          <w:tcPr>
            <w:tcW w:w="0" w:type="auto"/>
            <w:vAlign w:val="center"/>
            <w:hideMark/>
          </w:tcPr>
          <w:p w14:paraId="42717357" w14:textId="77777777" w:rsidR="00FE56B8" w:rsidRPr="00FE56B8" w:rsidRDefault="00FE56B8" w:rsidP="00FE56B8">
            <w:r w:rsidRPr="00FE56B8">
              <w:t>All</w:t>
            </w:r>
          </w:p>
        </w:tc>
        <w:tc>
          <w:tcPr>
            <w:tcW w:w="0" w:type="auto"/>
            <w:vAlign w:val="center"/>
            <w:hideMark/>
          </w:tcPr>
          <w:p w14:paraId="15629D2F" w14:textId="77777777" w:rsidR="00FE56B8" w:rsidRPr="00FE56B8" w:rsidRDefault="00FE56B8" w:rsidP="00FE56B8">
            <w:r w:rsidRPr="00FE56B8">
              <w:t>878</w:t>
            </w:r>
          </w:p>
        </w:tc>
        <w:tc>
          <w:tcPr>
            <w:tcW w:w="0" w:type="auto"/>
            <w:vAlign w:val="center"/>
            <w:hideMark/>
          </w:tcPr>
          <w:p w14:paraId="0334DFFB" w14:textId="77777777" w:rsidR="00FE56B8" w:rsidRPr="00FE56B8" w:rsidRDefault="00FE56B8" w:rsidP="00FE56B8">
            <w:r w:rsidRPr="00FE56B8">
              <w:t>0.049 ± 0.006</w:t>
            </w:r>
          </w:p>
        </w:tc>
        <w:tc>
          <w:tcPr>
            <w:tcW w:w="0" w:type="auto"/>
            <w:vAlign w:val="center"/>
            <w:hideMark/>
          </w:tcPr>
          <w:p w14:paraId="1E8153BD" w14:textId="77777777" w:rsidR="00FE56B8" w:rsidRPr="00FE56B8" w:rsidRDefault="00FE56B8" w:rsidP="00FE56B8">
            <w:r w:rsidRPr="00FE56B8">
              <w:t>0.221 ± 0.010</w:t>
            </w:r>
          </w:p>
        </w:tc>
        <w:tc>
          <w:tcPr>
            <w:tcW w:w="0" w:type="auto"/>
            <w:vAlign w:val="center"/>
            <w:hideMark/>
          </w:tcPr>
          <w:p w14:paraId="62762BF0" w14:textId="77777777" w:rsidR="00FE56B8" w:rsidRPr="00FE56B8" w:rsidRDefault="00FE56B8" w:rsidP="00FE56B8">
            <w:r w:rsidRPr="00FE56B8">
              <w:t>0.331 ± 0.012</w:t>
            </w:r>
          </w:p>
        </w:tc>
        <w:tc>
          <w:tcPr>
            <w:tcW w:w="0" w:type="auto"/>
            <w:vAlign w:val="center"/>
            <w:hideMark/>
          </w:tcPr>
          <w:p w14:paraId="6A808275" w14:textId="77777777" w:rsidR="00FE56B8" w:rsidRPr="00FE56B8" w:rsidRDefault="00FE56B8" w:rsidP="00FE56B8">
            <w:r w:rsidRPr="00FE56B8">
              <w:t>0.141 ± 0.008</w:t>
            </w:r>
          </w:p>
        </w:tc>
      </w:tr>
      <w:tr w:rsidR="00FE56B8" w:rsidRPr="00FE56B8" w14:paraId="094CA1D6" w14:textId="77777777">
        <w:trPr>
          <w:tblCellSpacing w:w="15" w:type="dxa"/>
        </w:trPr>
        <w:tc>
          <w:tcPr>
            <w:tcW w:w="0" w:type="auto"/>
            <w:vAlign w:val="center"/>
            <w:hideMark/>
          </w:tcPr>
          <w:p w14:paraId="77446E78" w14:textId="77777777" w:rsidR="00FE56B8" w:rsidRPr="00FE56B8" w:rsidRDefault="00FE56B8" w:rsidP="00FE56B8">
            <w:r w:rsidRPr="00FE56B8">
              <w:t>TRUCE</w:t>
            </w:r>
          </w:p>
        </w:tc>
        <w:tc>
          <w:tcPr>
            <w:tcW w:w="0" w:type="auto"/>
            <w:vAlign w:val="center"/>
            <w:hideMark/>
          </w:tcPr>
          <w:p w14:paraId="174EF59F" w14:textId="77777777" w:rsidR="00FE56B8" w:rsidRPr="00FE56B8" w:rsidRDefault="00FE56B8" w:rsidP="00FE56B8">
            <w:r w:rsidRPr="00FE56B8">
              <w:t>738</w:t>
            </w:r>
          </w:p>
        </w:tc>
        <w:tc>
          <w:tcPr>
            <w:tcW w:w="0" w:type="auto"/>
            <w:vAlign w:val="center"/>
            <w:hideMark/>
          </w:tcPr>
          <w:p w14:paraId="4B318A56" w14:textId="77777777" w:rsidR="00FE56B8" w:rsidRPr="00FE56B8" w:rsidRDefault="00FE56B8" w:rsidP="00FE56B8">
            <w:r w:rsidRPr="00FE56B8">
              <w:t>0.033 ± 0.004</w:t>
            </w:r>
          </w:p>
        </w:tc>
        <w:tc>
          <w:tcPr>
            <w:tcW w:w="0" w:type="auto"/>
            <w:vAlign w:val="center"/>
            <w:hideMark/>
          </w:tcPr>
          <w:p w14:paraId="4694DA36" w14:textId="77777777" w:rsidR="00FE56B8" w:rsidRPr="00FE56B8" w:rsidRDefault="00FE56B8" w:rsidP="00FE56B8">
            <w:r w:rsidRPr="00FE56B8">
              <w:t>0.154 ± 0.013</w:t>
            </w:r>
          </w:p>
        </w:tc>
        <w:tc>
          <w:tcPr>
            <w:tcW w:w="0" w:type="auto"/>
            <w:vAlign w:val="center"/>
            <w:hideMark/>
          </w:tcPr>
          <w:p w14:paraId="578422B5" w14:textId="77777777" w:rsidR="00FE56B8" w:rsidRPr="00FE56B8" w:rsidRDefault="00FE56B8" w:rsidP="00FE56B8">
            <w:r w:rsidRPr="00FE56B8">
              <w:t>0.243 ± 0.014</w:t>
            </w:r>
          </w:p>
        </w:tc>
        <w:tc>
          <w:tcPr>
            <w:tcW w:w="0" w:type="auto"/>
            <w:vAlign w:val="center"/>
            <w:hideMark/>
          </w:tcPr>
          <w:p w14:paraId="03345279" w14:textId="77777777" w:rsidR="00FE56B8" w:rsidRPr="00FE56B8" w:rsidRDefault="00FE56B8" w:rsidP="00FE56B8">
            <w:r w:rsidRPr="00FE56B8">
              <w:t>0.105 ± 0.004</w:t>
            </w:r>
          </w:p>
        </w:tc>
      </w:tr>
      <w:tr w:rsidR="00FE56B8" w:rsidRPr="00FE56B8" w14:paraId="29FB4334" w14:textId="77777777">
        <w:trPr>
          <w:tblCellSpacing w:w="15" w:type="dxa"/>
        </w:trPr>
        <w:tc>
          <w:tcPr>
            <w:tcW w:w="0" w:type="auto"/>
            <w:vAlign w:val="center"/>
            <w:hideMark/>
          </w:tcPr>
          <w:p w14:paraId="5BE932DC" w14:textId="77777777" w:rsidR="00FE56B8" w:rsidRPr="00FE56B8" w:rsidRDefault="00FE56B8" w:rsidP="00FE56B8">
            <w:r w:rsidRPr="00FE56B8">
              <w:t>SUSHI</w:t>
            </w:r>
          </w:p>
        </w:tc>
        <w:tc>
          <w:tcPr>
            <w:tcW w:w="0" w:type="auto"/>
            <w:vAlign w:val="center"/>
            <w:hideMark/>
          </w:tcPr>
          <w:p w14:paraId="1C510186" w14:textId="77777777" w:rsidR="00FE56B8" w:rsidRPr="00FE56B8" w:rsidRDefault="00FE56B8" w:rsidP="00FE56B8">
            <w:r w:rsidRPr="00FE56B8">
              <w:t>140</w:t>
            </w:r>
          </w:p>
        </w:tc>
        <w:tc>
          <w:tcPr>
            <w:tcW w:w="0" w:type="auto"/>
            <w:vAlign w:val="center"/>
            <w:hideMark/>
          </w:tcPr>
          <w:p w14:paraId="6AB4338A" w14:textId="77777777" w:rsidR="00FE56B8" w:rsidRPr="00FE56B8" w:rsidRDefault="00FE56B8" w:rsidP="00FE56B8">
            <w:r w:rsidRPr="00FE56B8">
              <w:t>0.136 ± 0.043</w:t>
            </w:r>
          </w:p>
        </w:tc>
        <w:tc>
          <w:tcPr>
            <w:tcW w:w="0" w:type="auto"/>
            <w:vAlign w:val="center"/>
            <w:hideMark/>
          </w:tcPr>
          <w:p w14:paraId="1E2A2860" w14:textId="77777777" w:rsidR="00FE56B8" w:rsidRPr="00FE56B8" w:rsidRDefault="00FE56B8" w:rsidP="00FE56B8">
            <w:r w:rsidRPr="00FE56B8">
              <w:t>0.571 ± 0.007</w:t>
            </w:r>
          </w:p>
        </w:tc>
        <w:tc>
          <w:tcPr>
            <w:tcW w:w="0" w:type="auto"/>
            <w:vAlign w:val="center"/>
            <w:hideMark/>
          </w:tcPr>
          <w:p w14:paraId="525BAC49" w14:textId="77777777" w:rsidR="00FE56B8" w:rsidRPr="00FE56B8" w:rsidRDefault="00FE56B8" w:rsidP="00FE56B8">
            <w:r w:rsidRPr="00FE56B8">
              <w:t>0.790 ± 0.008</w:t>
            </w:r>
          </w:p>
        </w:tc>
        <w:tc>
          <w:tcPr>
            <w:tcW w:w="0" w:type="auto"/>
            <w:vAlign w:val="center"/>
            <w:hideMark/>
          </w:tcPr>
          <w:p w14:paraId="21ED5C51" w14:textId="77777777" w:rsidR="00FE56B8" w:rsidRPr="00FE56B8" w:rsidRDefault="00FE56B8" w:rsidP="00FE56B8">
            <w:r w:rsidRPr="00FE56B8">
              <w:t>0.328 ± 0.035</w:t>
            </w:r>
          </w:p>
        </w:tc>
      </w:tr>
    </w:tbl>
    <w:p w14:paraId="274DE913" w14:textId="77777777" w:rsidR="00FE56B8" w:rsidRPr="00FE56B8" w:rsidRDefault="00FE56B8" w:rsidP="00FE56B8">
      <w:r w:rsidRPr="00FE56B8">
        <w:t xml:space="preserve">With 386 candidate signals, chance performance is approximately 0.003 for Recall@1, 0.026 for Recall@10, and 0.017 for MRR. CLaSP is therefore clearly above chance on both substrates. Overall MRR is about eight times its chance value; the corresponding ratios are about six times chance on TRUCE and nineteen times chance on SUSHI. SUSHI Recall@10 is 0.790 compared with a chance level of 0.026. Under the capability framework of Section 3.7, CLaSP is therefore treated as </w:t>
      </w:r>
      <w:r w:rsidRPr="00FE56B8">
        <w:rPr>
          <w:b/>
          <w:bCs/>
        </w:rPr>
        <w:t>viable</w:t>
      </w:r>
      <w:r w:rsidRPr="00FE56B8">
        <w:t xml:space="preserve"> on both TRUCE and SUSHI: there is established retrieval performance that the diagnostics can meaningfully reduce.</w:t>
      </w:r>
    </w:p>
    <w:p w14:paraId="72F346CE" w14:textId="7DD70244" w:rsidR="00FE56B8" w:rsidRPr="00FE56B8" w:rsidRDefault="00FE56B8" w:rsidP="00FE56B8">
      <w:r w:rsidRPr="00FE56B8">
        <w:t>The viability judgement does not use a fixed retrieval-score threshold. It is based on performance relative to the chance level of the retrieval pool, as described in Section 3.7. One baseline limitation nevertheless affects how later results are read. SUSHI Recall@1 varies substantially across the three checkpoints, with a relative seed-to-seed standard deviation of 0.32, compared with 0.035 for Recall@10 overall</w:t>
      </w:r>
      <w:r w:rsidR="005A7BB4">
        <w:rPr>
          <w:rFonts w:hint="eastAsia"/>
        </w:rPr>
        <w:t xml:space="preserve"> </w:t>
      </w:r>
      <w:r w:rsidR="005A7BB4" w:rsidRPr="005A7BB4">
        <w:t>(Section 3.2)</w:t>
      </w:r>
      <w:r w:rsidRPr="00FE56B8">
        <w:t>. MRR and Recall@10 are therefore the primary retrieval metrics, and no conclusion in this section rests on Recall@1.</w:t>
      </w:r>
    </w:p>
    <w:p w14:paraId="79F042EB" w14:textId="71C067FD" w:rsidR="00FE56B8" w:rsidRPr="00FE56B8" w:rsidRDefault="00FE56B8" w:rsidP="00FE56B8">
      <w:r w:rsidRPr="00FE56B8">
        <w:t xml:space="preserve">The three diagnostics do not all use the same reference condition. </w:t>
      </w:r>
      <w:r w:rsidRPr="00FE56B8">
        <w:rPr>
          <w:b/>
          <w:bCs/>
        </w:rPr>
        <w:t>Diagnostics 2 and 3</w:t>
      </w:r>
      <w:r w:rsidRPr="00FE56B8">
        <w:t xml:space="preserve"> measure how retrieval changes from the frozen baseline in Table 4.X</w:t>
      </w:r>
      <w:r w:rsidR="00390AC1">
        <w:rPr>
          <w:rFonts w:hint="eastAsia"/>
        </w:rPr>
        <w:t xml:space="preserve"> </w:t>
      </w:r>
      <w:r w:rsidR="007478A2" w:rsidRPr="007478A2">
        <w:t>\ref{...}</w:t>
      </w:r>
      <w:r w:rsidRPr="00FE56B8">
        <w:t xml:space="preserve">. When results are divided into caption groups, the corresponding group-specific unperturbed values are shown alongside the perturbed values before any difference-in-differences is interpreted. </w:t>
      </w:r>
      <w:r w:rsidRPr="00FE56B8">
        <w:rPr>
          <w:b/>
          <w:bCs/>
        </w:rPr>
        <w:t xml:space="preserve">Diagnostic </w:t>
      </w:r>
      <w:r w:rsidRPr="00FE56B8">
        <w:rPr>
          <w:b/>
          <w:bCs/>
        </w:rPr>
        <w:lastRenderedPageBreak/>
        <w:t>1</w:t>
      </w:r>
      <w:r w:rsidRPr="00FE56B8">
        <w:t>, by contrast, does not use this retrieval table as its baseline. It is a binary forced-choice task in which the correct caption is compared with either a single-component swap or a matched random distractor. Its chance level is therefore 0.5, and the random-distractor condition serves as the direct control.</w:t>
      </w:r>
    </w:p>
    <w:p w14:paraId="11443BC4" w14:textId="77777777" w:rsidR="00FE56B8" w:rsidRPr="00FE56B8" w:rsidRDefault="00FE56B8" w:rsidP="00FE56B8">
      <w:r w:rsidRPr="00FE56B8">
        <w:t xml:space="preserve">Before any perturbed result was accepted, the Diagnostic-2 and Diagnostic-3 runners checked that the expected frozen reference could be reproduced. The SUSHI baseline values were reproduced digit-exactly for all three checkpoints. For conditions involving TRUCE, the reproduced values remained within the </w:t>
      </w:r>
      <w:r w:rsidRPr="00FE56B8">
        <w:rPr>
          <w:b/>
          <w:bCs/>
        </w:rPr>
        <w:t>pre-specified hard tolerance of 0.006</w:t>
      </w:r>
      <w:r w:rsidRPr="00FE56B8">
        <w:t>, with deviations of 0.0041, 0.0014, and 0.0014 for seeds 42, 43, and 44, respectively. This tolerance is required because the TRUCE synthetic test set contains signals that become exact duplicates after normalisation, which can create retrieval ties as described in Section 2.1.</w:t>
      </w:r>
    </w:p>
    <w:p w14:paraId="01B59491" w14:textId="77777777" w:rsidR="00FE56B8" w:rsidRPr="00FE56B8" w:rsidRDefault="00FE56B8" w:rsidP="00FE56B8">
      <w:r w:rsidRPr="00FE56B8">
        <w:t>The CLaSP evaluation therefore consists of the following conditions. Diagnostic 1 contains 5,540 forced-choice items, evaluated on each of the three checkpoints. Diagnostic 2 applies sf_all, sf_half, and masking as stochastic perturbations, together with the deterministic half-swap ex_half; masking uses a ratio of 0.2. For the stochastic perturbations, each signal receives a reproducible seed derived from its identifier, the perturbation type, and the checkpoint seed. Diagnostic 3 adds the resampled and matched-Gaussian conditions under the same reproducible seeding scheme. Its shuffled rung reuses the committed sf_all outputs from Diagnostic 2 rather than generating a second set of shuffled signals.</w:t>
      </w:r>
    </w:p>
    <w:p w14:paraId="7FB0F6F6" w14:textId="1340ACCA" w:rsidR="00224FB3" w:rsidRDefault="00FE56B8">
      <w:pPr>
        <w:rPr>
          <w:rFonts w:hint="eastAsia"/>
        </w:rPr>
      </w:pPr>
      <w:r w:rsidRPr="00FE56B8">
        <w:t>All results reported for this CLaSP arm are computed from the committed canonical result files. The corresponding file inventory and reproduction procedure are provided in Appendix D.</w:t>
      </w:r>
    </w:p>
    <w:sectPr w:rsidR="00224FB3">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FB3"/>
    <w:rsid w:val="00224FB3"/>
    <w:rsid w:val="00390AC1"/>
    <w:rsid w:val="005A7BB4"/>
    <w:rsid w:val="007478A2"/>
    <w:rsid w:val="00E445A0"/>
    <w:rsid w:val="00FE5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BFD3"/>
  <w15:chartTrackingRefBased/>
  <w15:docId w15:val="{99615215-5FF1-4DBF-ADE2-484F20E6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4FB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24FB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24FB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24FB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24FB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24FB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24F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4F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4F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4FB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24FB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24FB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24FB3"/>
    <w:rPr>
      <w:rFonts w:cstheme="majorBidi"/>
      <w:color w:val="2F5496" w:themeColor="accent1" w:themeShade="BF"/>
      <w:sz w:val="28"/>
      <w:szCs w:val="28"/>
    </w:rPr>
  </w:style>
  <w:style w:type="character" w:customStyle="1" w:styleId="50">
    <w:name w:val="标题 5 字符"/>
    <w:basedOn w:val="a0"/>
    <w:link w:val="5"/>
    <w:uiPriority w:val="9"/>
    <w:semiHidden/>
    <w:rsid w:val="00224FB3"/>
    <w:rPr>
      <w:rFonts w:cstheme="majorBidi"/>
      <w:color w:val="2F5496" w:themeColor="accent1" w:themeShade="BF"/>
      <w:sz w:val="24"/>
    </w:rPr>
  </w:style>
  <w:style w:type="character" w:customStyle="1" w:styleId="60">
    <w:name w:val="标题 6 字符"/>
    <w:basedOn w:val="a0"/>
    <w:link w:val="6"/>
    <w:uiPriority w:val="9"/>
    <w:semiHidden/>
    <w:rsid w:val="00224FB3"/>
    <w:rPr>
      <w:rFonts w:cstheme="majorBidi"/>
      <w:b/>
      <w:bCs/>
      <w:color w:val="2F5496" w:themeColor="accent1" w:themeShade="BF"/>
    </w:rPr>
  </w:style>
  <w:style w:type="character" w:customStyle="1" w:styleId="70">
    <w:name w:val="标题 7 字符"/>
    <w:basedOn w:val="a0"/>
    <w:link w:val="7"/>
    <w:uiPriority w:val="9"/>
    <w:semiHidden/>
    <w:rsid w:val="00224FB3"/>
    <w:rPr>
      <w:rFonts w:cstheme="majorBidi"/>
      <w:b/>
      <w:bCs/>
      <w:color w:val="595959" w:themeColor="text1" w:themeTint="A6"/>
    </w:rPr>
  </w:style>
  <w:style w:type="character" w:customStyle="1" w:styleId="80">
    <w:name w:val="标题 8 字符"/>
    <w:basedOn w:val="a0"/>
    <w:link w:val="8"/>
    <w:uiPriority w:val="9"/>
    <w:semiHidden/>
    <w:rsid w:val="00224FB3"/>
    <w:rPr>
      <w:rFonts w:cstheme="majorBidi"/>
      <w:color w:val="595959" w:themeColor="text1" w:themeTint="A6"/>
    </w:rPr>
  </w:style>
  <w:style w:type="character" w:customStyle="1" w:styleId="90">
    <w:name w:val="标题 9 字符"/>
    <w:basedOn w:val="a0"/>
    <w:link w:val="9"/>
    <w:uiPriority w:val="9"/>
    <w:semiHidden/>
    <w:rsid w:val="00224FB3"/>
    <w:rPr>
      <w:rFonts w:eastAsiaTheme="majorEastAsia" w:cstheme="majorBidi"/>
      <w:color w:val="595959" w:themeColor="text1" w:themeTint="A6"/>
    </w:rPr>
  </w:style>
  <w:style w:type="paragraph" w:styleId="a3">
    <w:name w:val="Title"/>
    <w:basedOn w:val="a"/>
    <w:next w:val="a"/>
    <w:link w:val="a4"/>
    <w:uiPriority w:val="10"/>
    <w:qFormat/>
    <w:rsid w:val="00224F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4F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4F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4F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4FB3"/>
    <w:pPr>
      <w:spacing w:before="160"/>
      <w:jc w:val="center"/>
    </w:pPr>
    <w:rPr>
      <w:i/>
      <w:iCs/>
      <w:color w:val="404040" w:themeColor="text1" w:themeTint="BF"/>
    </w:rPr>
  </w:style>
  <w:style w:type="character" w:customStyle="1" w:styleId="a8">
    <w:name w:val="引用 字符"/>
    <w:basedOn w:val="a0"/>
    <w:link w:val="a7"/>
    <w:uiPriority w:val="29"/>
    <w:rsid w:val="00224FB3"/>
    <w:rPr>
      <w:i/>
      <w:iCs/>
      <w:color w:val="404040" w:themeColor="text1" w:themeTint="BF"/>
    </w:rPr>
  </w:style>
  <w:style w:type="paragraph" w:styleId="a9">
    <w:name w:val="List Paragraph"/>
    <w:basedOn w:val="a"/>
    <w:uiPriority w:val="34"/>
    <w:qFormat/>
    <w:rsid w:val="00224FB3"/>
    <w:pPr>
      <w:ind w:left="720"/>
      <w:contextualSpacing/>
    </w:pPr>
  </w:style>
  <w:style w:type="character" w:styleId="aa">
    <w:name w:val="Intense Emphasis"/>
    <w:basedOn w:val="a0"/>
    <w:uiPriority w:val="21"/>
    <w:qFormat/>
    <w:rsid w:val="00224FB3"/>
    <w:rPr>
      <w:i/>
      <w:iCs/>
      <w:color w:val="2F5496" w:themeColor="accent1" w:themeShade="BF"/>
    </w:rPr>
  </w:style>
  <w:style w:type="paragraph" w:styleId="ab">
    <w:name w:val="Intense Quote"/>
    <w:basedOn w:val="a"/>
    <w:next w:val="a"/>
    <w:link w:val="ac"/>
    <w:uiPriority w:val="30"/>
    <w:qFormat/>
    <w:rsid w:val="00224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24FB3"/>
    <w:rPr>
      <w:i/>
      <w:iCs/>
      <w:color w:val="2F5496" w:themeColor="accent1" w:themeShade="BF"/>
    </w:rPr>
  </w:style>
  <w:style w:type="character" w:styleId="ad">
    <w:name w:val="Intense Reference"/>
    <w:basedOn w:val="a0"/>
    <w:uiPriority w:val="32"/>
    <w:qFormat/>
    <w:rsid w:val="00224F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5</cp:revision>
  <dcterms:created xsi:type="dcterms:W3CDTF">2026-09-06T12:25:00Z</dcterms:created>
  <dcterms:modified xsi:type="dcterms:W3CDTF">2026-09-06T12:28:00Z</dcterms:modified>
</cp:coreProperties>
</file>