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B7AF2" w14:textId="77777777" w:rsidR="00836BBD" w:rsidRPr="00836BBD" w:rsidRDefault="00836BBD" w:rsidP="00836BBD">
      <w:pPr>
        <w:rPr>
          <w:b/>
          <w:bCs/>
        </w:rPr>
      </w:pPr>
      <w:r w:rsidRPr="00836BBD">
        <w:rPr>
          <w:b/>
          <w:bCs/>
        </w:rPr>
        <w:t>4.1.2 Diagnostic 1 — component sensitivity</w:t>
      </w:r>
    </w:p>
    <w:p w14:paraId="518898AA" w14:textId="77777777" w:rsidR="00836BBD" w:rsidRPr="00836BBD" w:rsidRDefault="00836BBD" w:rsidP="00836BBD">
      <w:r w:rsidRPr="00836BBD">
        <w:t xml:space="preserve">Diagnostic 1 asks which parts of a SUSHI description </w:t>
      </w:r>
      <w:proofErr w:type="spellStart"/>
      <w:r w:rsidRPr="00836BBD">
        <w:t>CLaSP</w:t>
      </w:r>
      <w:proofErr w:type="spellEnd"/>
      <w:r w:rsidRPr="00836BBD">
        <w:t xml:space="preserve"> can distinguish reliably. Each item presents the same signal with two candidate descriptions. In the </w:t>
      </w:r>
      <w:r w:rsidRPr="00836BBD">
        <w:rPr>
          <w:b/>
          <w:bCs/>
        </w:rPr>
        <w:t>swap condition</w:t>
      </w:r>
      <w:r w:rsidRPr="00836BBD">
        <w:t xml:space="preserve">, the incorrect description differs from the correct one in exactly one semantic component. In the matched </w:t>
      </w:r>
      <w:r w:rsidRPr="00836BBD">
        <w:rPr>
          <w:b/>
          <w:bCs/>
        </w:rPr>
        <w:t>random-distractor control</w:t>
      </w:r>
      <w:r w:rsidRPr="00836BBD">
        <w:t>, the alternative is a caption drawn from a different SUSHI class. Chance accuracy is 0.5.</w:t>
      </w:r>
    </w:p>
    <w:p w14:paraId="00558A41" w14:textId="77777777" w:rsidR="00836BBD" w:rsidRPr="00836BBD" w:rsidRDefault="00836BBD" w:rsidP="00836BBD">
      <w:r w:rsidRPr="00836BBD">
        <w:t xml:space="preserve">Five components are evaluated: trend direction (C1), trend family (C2), periodic waveform (C3), fluctuation type (C4), and signal regime (C5). Across 279 held-out signals, the diagnostic contains 2,770 swap items and 2,770 matched random controls. Table 4.Y </w:t>
      </w:r>
      <w:proofErr w:type="spellStart"/>
      <w:r w:rsidRPr="00836BBD">
        <w:t>summarises</w:t>
      </w:r>
      <w:proofErr w:type="spellEnd"/>
      <w:r w:rsidRPr="00836BBD">
        <w:t xml:space="preserve"> performance across the three </w:t>
      </w:r>
      <w:proofErr w:type="spellStart"/>
      <w:r w:rsidRPr="00836BBD">
        <w:t>CLaSP</w:t>
      </w:r>
      <w:proofErr w:type="spellEnd"/>
      <w:r w:rsidRPr="00836BBD">
        <w:t xml:space="preserve"> checkpoints.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165"/>
        <w:gridCol w:w="766"/>
        <w:gridCol w:w="1061"/>
        <w:gridCol w:w="1014"/>
        <w:gridCol w:w="1261"/>
        <w:gridCol w:w="1090"/>
        <w:gridCol w:w="1276"/>
      </w:tblGrid>
      <w:tr w:rsidR="00836BBD" w:rsidRPr="00836BBD" w14:paraId="2E9623D7" w14:textId="77777777">
        <w:trPr>
          <w:tblHeader/>
          <w:tblCellSpacing w:w="15" w:type="dxa"/>
        </w:trPr>
        <w:tc>
          <w:tcPr>
            <w:tcW w:w="0" w:type="auto"/>
            <w:vAlign w:val="center"/>
            <w:hideMark/>
          </w:tcPr>
          <w:p w14:paraId="6CA58094" w14:textId="77777777" w:rsidR="00836BBD" w:rsidRPr="00836BBD" w:rsidRDefault="00836BBD" w:rsidP="00836BBD">
            <w:pPr>
              <w:rPr>
                <w:b/>
                <w:bCs/>
              </w:rPr>
            </w:pPr>
            <w:r w:rsidRPr="00836BBD">
              <w:rPr>
                <w:b/>
                <w:bCs/>
              </w:rPr>
              <w:t>Component</w:t>
            </w:r>
          </w:p>
        </w:tc>
        <w:tc>
          <w:tcPr>
            <w:tcW w:w="0" w:type="auto"/>
            <w:vAlign w:val="center"/>
            <w:hideMark/>
          </w:tcPr>
          <w:p w14:paraId="2442AAF9" w14:textId="77777777" w:rsidR="00836BBD" w:rsidRPr="00836BBD" w:rsidRDefault="00836BBD" w:rsidP="00836BBD">
            <w:pPr>
              <w:rPr>
                <w:b/>
                <w:bCs/>
              </w:rPr>
            </w:pPr>
            <w:r w:rsidRPr="00836BBD">
              <w:rPr>
                <w:b/>
                <w:bCs/>
              </w:rPr>
              <w:t>Items per condition</w:t>
            </w:r>
          </w:p>
        </w:tc>
        <w:tc>
          <w:tcPr>
            <w:tcW w:w="0" w:type="auto"/>
            <w:vAlign w:val="center"/>
            <w:hideMark/>
          </w:tcPr>
          <w:p w14:paraId="2CA5E867" w14:textId="77777777" w:rsidR="00836BBD" w:rsidRPr="00836BBD" w:rsidRDefault="00836BBD" w:rsidP="00836BBD">
            <w:pPr>
              <w:rPr>
                <w:b/>
                <w:bCs/>
              </w:rPr>
            </w:pPr>
            <w:r w:rsidRPr="00836BBD">
              <w:rPr>
                <w:b/>
                <w:bCs/>
              </w:rPr>
              <w:t>Signals</w:t>
            </w:r>
          </w:p>
        </w:tc>
        <w:tc>
          <w:tcPr>
            <w:tcW w:w="0" w:type="auto"/>
            <w:vAlign w:val="center"/>
            <w:hideMark/>
          </w:tcPr>
          <w:p w14:paraId="73D17801" w14:textId="77777777" w:rsidR="00836BBD" w:rsidRPr="00836BBD" w:rsidRDefault="00836BBD" w:rsidP="00836BBD">
            <w:pPr>
              <w:rPr>
                <w:b/>
                <w:bCs/>
              </w:rPr>
            </w:pPr>
            <w:r w:rsidRPr="00836BBD">
              <w:rPr>
                <w:b/>
                <w:bCs/>
              </w:rPr>
              <w:t>Random accuracy</w:t>
            </w:r>
          </w:p>
        </w:tc>
        <w:tc>
          <w:tcPr>
            <w:tcW w:w="0" w:type="auto"/>
            <w:vAlign w:val="center"/>
            <w:hideMark/>
          </w:tcPr>
          <w:p w14:paraId="45F5AE3B" w14:textId="77777777" w:rsidR="00836BBD" w:rsidRPr="00836BBD" w:rsidRDefault="00836BBD" w:rsidP="00836BBD">
            <w:pPr>
              <w:rPr>
                <w:b/>
                <w:bCs/>
              </w:rPr>
            </w:pPr>
            <w:r w:rsidRPr="00836BBD">
              <w:rPr>
                <w:b/>
                <w:bCs/>
              </w:rPr>
              <w:t>Swap accuracy</w:t>
            </w:r>
          </w:p>
        </w:tc>
        <w:tc>
          <w:tcPr>
            <w:tcW w:w="0" w:type="auto"/>
            <w:vAlign w:val="center"/>
            <w:hideMark/>
          </w:tcPr>
          <w:p w14:paraId="7D29EE9D" w14:textId="77777777" w:rsidR="00836BBD" w:rsidRPr="00836BBD" w:rsidRDefault="00836BBD" w:rsidP="00836BBD">
            <w:pPr>
              <w:rPr>
                <w:b/>
                <w:bCs/>
              </w:rPr>
            </w:pPr>
            <w:r w:rsidRPr="00836BBD">
              <w:rPr>
                <w:b/>
                <w:bCs/>
              </w:rPr>
              <w:t>Seed-wise swap 95% CI bounds</w:t>
            </w:r>
          </w:p>
        </w:tc>
        <w:tc>
          <w:tcPr>
            <w:tcW w:w="0" w:type="auto"/>
            <w:vAlign w:val="center"/>
            <w:hideMark/>
          </w:tcPr>
          <w:p w14:paraId="4CB3ED6D" w14:textId="77777777" w:rsidR="00836BBD" w:rsidRPr="00836BBD" w:rsidRDefault="00836BBD" w:rsidP="00836BBD">
            <w:pPr>
              <w:rPr>
                <w:b/>
                <w:bCs/>
              </w:rPr>
            </w:pPr>
            <w:r w:rsidRPr="00836BBD">
              <w:rPr>
                <w:b/>
                <w:bCs/>
              </w:rPr>
              <w:t xml:space="preserve">Random </w:t>
            </w:r>
            <w:r w:rsidRPr="00836BBD">
              <w:rPr>
                <w:rFonts w:ascii="Cambria Math" w:hAnsi="Cambria Math" w:cs="Cambria Math"/>
                <w:b/>
                <w:bCs/>
              </w:rPr>
              <w:t>−</w:t>
            </w:r>
            <w:r w:rsidRPr="00836BBD">
              <w:rPr>
                <w:b/>
                <w:bCs/>
              </w:rPr>
              <w:t xml:space="preserve"> swap gap</w:t>
            </w:r>
          </w:p>
        </w:tc>
        <w:tc>
          <w:tcPr>
            <w:tcW w:w="0" w:type="auto"/>
            <w:vAlign w:val="center"/>
            <w:hideMark/>
          </w:tcPr>
          <w:p w14:paraId="2DA85A1F" w14:textId="77777777" w:rsidR="00836BBD" w:rsidRPr="00836BBD" w:rsidRDefault="00836BBD" w:rsidP="00836BBD">
            <w:pPr>
              <w:rPr>
                <w:b/>
                <w:bCs/>
              </w:rPr>
            </w:pPr>
            <w:r w:rsidRPr="00836BBD">
              <w:rPr>
                <w:b/>
                <w:bCs/>
              </w:rPr>
              <w:t>Verdict</w:t>
            </w:r>
          </w:p>
        </w:tc>
      </w:tr>
      <w:tr w:rsidR="00836BBD" w:rsidRPr="00836BBD" w14:paraId="16830CF7" w14:textId="77777777">
        <w:trPr>
          <w:tblCellSpacing w:w="15" w:type="dxa"/>
        </w:trPr>
        <w:tc>
          <w:tcPr>
            <w:tcW w:w="0" w:type="auto"/>
            <w:vAlign w:val="center"/>
            <w:hideMark/>
          </w:tcPr>
          <w:p w14:paraId="50E9BB02" w14:textId="77777777" w:rsidR="00836BBD" w:rsidRPr="00836BBD" w:rsidRDefault="00836BBD" w:rsidP="00836BBD">
            <w:r w:rsidRPr="00836BBD">
              <w:t>C5 signal regime</w:t>
            </w:r>
          </w:p>
        </w:tc>
        <w:tc>
          <w:tcPr>
            <w:tcW w:w="0" w:type="auto"/>
            <w:vAlign w:val="center"/>
            <w:hideMark/>
          </w:tcPr>
          <w:p w14:paraId="31B815A4" w14:textId="77777777" w:rsidR="00836BBD" w:rsidRPr="00836BBD" w:rsidRDefault="00836BBD" w:rsidP="00836BBD">
            <w:r w:rsidRPr="00836BBD">
              <w:t>885</w:t>
            </w:r>
          </w:p>
        </w:tc>
        <w:tc>
          <w:tcPr>
            <w:tcW w:w="0" w:type="auto"/>
            <w:vAlign w:val="center"/>
            <w:hideMark/>
          </w:tcPr>
          <w:p w14:paraId="7E230D37" w14:textId="77777777" w:rsidR="00836BBD" w:rsidRPr="00836BBD" w:rsidRDefault="00836BBD" w:rsidP="00836BBD">
            <w:r w:rsidRPr="00836BBD">
              <w:t>248</w:t>
            </w:r>
          </w:p>
        </w:tc>
        <w:tc>
          <w:tcPr>
            <w:tcW w:w="0" w:type="auto"/>
            <w:vAlign w:val="center"/>
            <w:hideMark/>
          </w:tcPr>
          <w:p w14:paraId="21BEF29D" w14:textId="77777777" w:rsidR="00836BBD" w:rsidRPr="00836BBD" w:rsidRDefault="00836BBD" w:rsidP="00836BBD">
            <w:r w:rsidRPr="00836BBD">
              <w:t>0.953</w:t>
            </w:r>
          </w:p>
        </w:tc>
        <w:tc>
          <w:tcPr>
            <w:tcW w:w="0" w:type="auto"/>
            <w:vAlign w:val="center"/>
            <w:hideMark/>
          </w:tcPr>
          <w:p w14:paraId="356E3FC9" w14:textId="77777777" w:rsidR="00836BBD" w:rsidRPr="00836BBD" w:rsidRDefault="00836BBD" w:rsidP="00836BBD">
            <w:r w:rsidRPr="00836BBD">
              <w:t>0.984</w:t>
            </w:r>
          </w:p>
        </w:tc>
        <w:tc>
          <w:tcPr>
            <w:tcW w:w="0" w:type="auto"/>
            <w:vAlign w:val="center"/>
            <w:hideMark/>
          </w:tcPr>
          <w:p w14:paraId="6191D82F" w14:textId="77777777" w:rsidR="00836BBD" w:rsidRPr="00836BBD" w:rsidRDefault="00836BBD" w:rsidP="00836BBD">
            <w:r w:rsidRPr="00836BBD">
              <w:t>lower: 0.955–0.976; upper: 0.996–0.999</w:t>
            </w:r>
          </w:p>
        </w:tc>
        <w:tc>
          <w:tcPr>
            <w:tcW w:w="0" w:type="auto"/>
            <w:vAlign w:val="center"/>
            <w:hideMark/>
          </w:tcPr>
          <w:p w14:paraId="331F7EEF" w14:textId="77777777" w:rsidR="00836BBD" w:rsidRPr="00836BBD" w:rsidRDefault="00836BBD" w:rsidP="00836BBD">
            <w:r w:rsidRPr="00836BBD">
              <w:rPr>
                <w:rFonts w:ascii="Cambria Math" w:hAnsi="Cambria Math" w:cs="Cambria Math"/>
              </w:rPr>
              <w:t>−</w:t>
            </w:r>
            <w:r w:rsidRPr="00836BBD">
              <w:t>0.031 ± 0.006</w:t>
            </w:r>
          </w:p>
        </w:tc>
        <w:tc>
          <w:tcPr>
            <w:tcW w:w="0" w:type="auto"/>
            <w:vAlign w:val="center"/>
            <w:hideMark/>
          </w:tcPr>
          <w:p w14:paraId="5A5553F7" w14:textId="77777777" w:rsidR="00836BBD" w:rsidRPr="00836BBD" w:rsidRDefault="00836BBD" w:rsidP="00836BBD">
            <w:r w:rsidRPr="00836BBD">
              <w:t>no degradation</w:t>
            </w:r>
          </w:p>
        </w:tc>
      </w:tr>
      <w:tr w:rsidR="00836BBD" w:rsidRPr="00836BBD" w14:paraId="48BDB536" w14:textId="77777777">
        <w:trPr>
          <w:tblCellSpacing w:w="15" w:type="dxa"/>
        </w:trPr>
        <w:tc>
          <w:tcPr>
            <w:tcW w:w="0" w:type="auto"/>
            <w:vAlign w:val="center"/>
            <w:hideMark/>
          </w:tcPr>
          <w:p w14:paraId="3C95183A" w14:textId="77777777" w:rsidR="00836BBD" w:rsidRPr="00836BBD" w:rsidRDefault="00836BBD" w:rsidP="00836BBD">
            <w:r w:rsidRPr="00836BBD">
              <w:t>C2 trend family</w:t>
            </w:r>
          </w:p>
        </w:tc>
        <w:tc>
          <w:tcPr>
            <w:tcW w:w="0" w:type="auto"/>
            <w:vAlign w:val="center"/>
            <w:hideMark/>
          </w:tcPr>
          <w:p w14:paraId="3ECF4143" w14:textId="77777777" w:rsidR="00836BBD" w:rsidRPr="00836BBD" w:rsidRDefault="00836BBD" w:rsidP="00836BBD">
            <w:r w:rsidRPr="00836BBD">
              <w:t>410</w:t>
            </w:r>
          </w:p>
        </w:tc>
        <w:tc>
          <w:tcPr>
            <w:tcW w:w="0" w:type="auto"/>
            <w:vAlign w:val="center"/>
            <w:hideMark/>
          </w:tcPr>
          <w:p w14:paraId="3007792A" w14:textId="77777777" w:rsidR="00836BBD" w:rsidRPr="00836BBD" w:rsidRDefault="00836BBD" w:rsidP="00836BBD">
            <w:r w:rsidRPr="00836BBD">
              <w:t>177</w:t>
            </w:r>
          </w:p>
        </w:tc>
        <w:tc>
          <w:tcPr>
            <w:tcW w:w="0" w:type="auto"/>
            <w:vAlign w:val="center"/>
            <w:hideMark/>
          </w:tcPr>
          <w:p w14:paraId="29C00139" w14:textId="77777777" w:rsidR="00836BBD" w:rsidRPr="00836BBD" w:rsidRDefault="00836BBD" w:rsidP="00836BBD">
            <w:r w:rsidRPr="00836BBD">
              <w:t>0.987</w:t>
            </w:r>
          </w:p>
        </w:tc>
        <w:tc>
          <w:tcPr>
            <w:tcW w:w="0" w:type="auto"/>
            <w:vAlign w:val="center"/>
            <w:hideMark/>
          </w:tcPr>
          <w:p w14:paraId="45FBADB1" w14:textId="77777777" w:rsidR="00836BBD" w:rsidRPr="00836BBD" w:rsidRDefault="00836BBD" w:rsidP="00836BBD">
            <w:r w:rsidRPr="00836BBD">
              <w:t>0.951</w:t>
            </w:r>
          </w:p>
        </w:tc>
        <w:tc>
          <w:tcPr>
            <w:tcW w:w="0" w:type="auto"/>
            <w:vAlign w:val="center"/>
            <w:hideMark/>
          </w:tcPr>
          <w:p w14:paraId="63432BCD" w14:textId="77777777" w:rsidR="00836BBD" w:rsidRPr="00836BBD" w:rsidRDefault="00836BBD" w:rsidP="00836BBD">
            <w:r w:rsidRPr="00836BBD">
              <w:t>lower: 0.902–0.934; upper: 0.963–0.988</w:t>
            </w:r>
          </w:p>
        </w:tc>
        <w:tc>
          <w:tcPr>
            <w:tcW w:w="0" w:type="auto"/>
            <w:vAlign w:val="center"/>
            <w:hideMark/>
          </w:tcPr>
          <w:p w14:paraId="22F442C6" w14:textId="77777777" w:rsidR="00836BBD" w:rsidRPr="00836BBD" w:rsidRDefault="00836BBD" w:rsidP="00836BBD">
            <w:r w:rsidRPr="00836BBD">
              <w:t>+0.036 ± 0.007</w:t>
            </w:r>
          </w:p>
        </w:tc>
        <w:tc>
          <w:tcPr>
            <w:tcW w:w="0" w:type="auto"/>
            <w:vAlign w:val="center"/>
            <w:hideMark/>
          </w:tcPr>
          <w:p w14:paraId="0FB25D9B" w14:textId="77777777" w:rsidR="00836BBD" w:rsidRPr="00836BBD" w:rsidRDefault="00836BBD" w:rsidP="00836BBD">
            <w:r w:rsidRPr="00836BBD">
              <w:t>partial</w:t>
            </w:r>
          </w:p>
        </w:tc>
      </w:tr>
      <w:tr w:rsidR="00836BBD" w:rsidRPr="00836BBD" w14:paraId="18A606B6" w14:textId="77777777">
        <w:trPr>
          <w:tblCellSpacing w:w="15" w:type="dxa"/>
        </w:trPr>
        <w:tc>
          <w:tcPr>
            <w:tcW w:w="0" w:type="auto"/>
            <w:vAlign w:val="center"/>
            <w:hideMark/>
          </w:tcPr>
          <w:p w14:paraId="30DDB169" w14:textId="77777777" w:rsidR="00836BBD" w:rsidRPr="00836BBD" w:rsidRDefault="00836BBD" w:rsidP="00836BBD">
            <w:r w:rsidRPr="00836BBD">
              <w:t>C1 trend direction</w:t>
            </w:r>
          </w:p>
        </w:tc>
        <w:tc>
          <w:tcPr>
            <w:tcW w:w="0" w:type="auto"/>
            <w:vAlign w:val="center"/>
            <w:hideMark/>
          </w:tcPr>
          <w:p w14:paraId="43EBC5FD" w14:textId="77777777" w:rsidR="00836BBD" w:rsidRPr="00836BBD" w:rsidRDefault="00836BBD" w:rsidP="00836BBD">
            <w:r w:rsidRPr="00836BBD">
              <w:t>205</w:t>
            </w:r>
          </w:p>
        </w:tc>
        <w:tc>
          <w:tcPr>
            <w:tcW w:w="0" w:type="auto"/>
            <w:vAlign w:val="center"/>
            <w:hideMark/>
          </w:tcPr>
          <w:p w14:paraId="47174145" w14:textId="77777777" w:rsidR="00836BBD" w:rsidRPr="00836BBD" w:rsidRDefault="00836BBD" w:rsidP="00836BBD">
            <w:r w:rsidRPr="00836BBD">
              <w:t>205</w:t>
            </w:r>
          </w:p>
        </w:tc>
        <w:tc>
          <w:tcPr>
            <w:tcW w:w="0" w:type="auto"/>
            <w:vAlign w:val="center"/>
            <w:hideMark/>
          </w:tcPr>
          <w:p w14:paraId="622FBD0B" w14:textId="77777777" w:rsidR="00836BBD" w:rsidRPr="00836BBD" w:rsidRDefault="00836BBD" w:rsidP="00836BBD">
            <w:r w:rsidRPr="00836BBD">
              <w:t>0.985</w:t>
            </w:r>
          </w:p>
        </w:tc>
        <w:tc>
          <w:tcPr>
            <w:tcW w:w="0" w:type="auto"/>
            <w:vAlign w:val="center"/>
            <w:hideMark/>
          </w:tcPr>
          <w:p w14:paraId="5C744C0D" w14:textId="77777777" w:rsidR="00836BBD" w:rsidRPr="00836BBD" w:rsidRDefault="00836BBD" w:rsidP="00836BBD">
            <w:r w:rsidRPr="00836BBD">
              <w:t>0.911</w:t>
            </w:r>
          </w:p>
        </w:tc>
        <w:tc>
          <w:tcPr>
            <w:tcW w:w="0" w:type="auto"/>
            <w:vAlign w:val="center"/>
            <w:hideMark/>
          </w:tcPr>
          <w:p w14:paraId="74966EA1" w14:textId="77777777" w:rsidR="00836BBD" w:rsidRPr="00836BBD" w:rsidRDefault="00836BBD" w:rsidP="00836BBD">
            <w:r w:rsidRPr="00836BBD">
              <w:t>lower: 0.854–0.893; upper: 0.937–0.961</w:t>
            </w:r>
          </w:p>
        </w:tc>
        <w:tc>
          <w:tcPr>
            <w:tcW w:w="0" w:type="auto"/>
            <w:vAlign w:val="center"/>
            <w:hideMark/>
          </w:tcPr>
          <w:p w14:paraId="4A1F0382" w14:textId="77777777" w:rsidR="00836BBD" w:rsidRPr="00836BBD" w:rsidRDefault="00836BBD" w:rsidP="00836BBD">
            <w:r w:rsidRPr="00836BBD">
              <w:t>+0.075 ± 0.017</w:t>
            </w:r>
          </w:p>
        </w:tc>
        <w:tc>
          <w:tcPr>
            <w:tcW w:w="0" w:type="auto"/>
            <w:vAlign w:val="center"/>
            <w:hideMark/>
          </w:tcPr>
          <w:p w14:paraId="22D67728" w14:textId="77777777" w:rsidR="00836BBD" w:rsidRPr="00836BBD" w:rsidRDefault="00836BBD" w:rsidP="00836BBD">
            <w:r w:rsidRPr="00836BBD">
              <w:t>partial</w:t>
            </w:r>
          </w:p>
        </w:tc>
      </w:tr>
      <w:tr w:rsidR="00836BBD" w:rsidRPr="00836BBD" w14:paraId="29F135DF" w14:textId="77777777">
        <w:trPr>
          <w:tblCellSpacing w:w="15" w:type="dxa"/>
        </w:trPr>
        <w:tc>
          <w:tcPr>
            <w:tcW w:w="0" w:type="auto"/>
            <w:vAlign w:val="center"/>
            <w:hideMark/>
          </w:tcPr>
          <w:p w14:paraId="345C2B0A" w14:textId="77777777" w:rsidR="00836BBD" w:rsidRPr="00836BBD" w:rsidRDefault="00836BBD" w:rsidP="00836BBD">
            <w:r w:rsidRPr="00836BBD">
              <w:t>C3 periodic waveform</w:t>
            </w:r>
          </w:p>
        </w:tc>
        <w:tc>
          <w:tcPr>
            <w:tcW w:w="0" w:type="auto"/>
            <w:vAlign w:val="center"/>
            <w:hideMark/>
          </w:tcPr>
          <w:p w14:paraId="4EEBFDF1" w14:textId="77777777" w:rsidR="00836BBD" w:rsidRPr="00836BBD" w:rsidRDefault="00836BBD" w:rsidP="00836BBD">
            <w:r w:rsidRPr="00836BBD">
              <w:t>280</w:t>
            </w:r>
          </w:p>
        </w:tc>
        <w:tc>
          <w:tcPr>
            <w:tcW w:w="0" w:type="auto"/>
            <w:vAlign w:val="center"/>
            <w:hideMark/>
          </w:tcPr>
          <w:p w14:paraId="4E79E230" w14:textId="77777777" w:rsidR="00836BBD" w:rsidRPr="00836BBD" w:rsidRDefault="00836BBD" w:rsidP="00836BBD">
            <w:r w:rsidRPr="00836BBD">
              <w:t>70</w:t>
            </w:r>
          </w:p>
        </w:tc>
        <w:tc>
          <w:tcPr>
            <w:tcW w:w="0" w:type="auto"/>
            <w:vAlign w:val="center"/>
            <w:hideMark/>
          </w:tcPr>
          <w:p w14:paraId="34E72AE6" w14:textId="77777777" w:rsidR="00836BBD" w:rsidRPr="00836BBD" w:rsidRDefault="00836BBD" w:rsidP="00836BBD">
            <w:r w:rsidRPr="00836BBD">
              <w:t>0.925</w:t>
            </w:r>
          </w:p>
        </w:tc>
        <w:tc>
          <w:tcPr>
            <w:tcW w:w="0" w:type="auto"/>
            <w:vAlign w:val="center"/>
            <w:hideMark/>
          </w:tcPr>
          <w:p w14:paraId="23657CC4" w14:textId="77777777" w:rsidR="00836BBD" w:rsidRPr="00836BBD" w:rsidRDefault="00836BBD" w:rsidP="00836BBD">
            <w:r w:rsidRPr="00836BBD">
              <w:t>0.743</w:t>
            </w:r>
          </w:p>
        </w:tc>
        <w:tc>
          <w:tcPr>
            <w:tcW w:w="0" w:type="auto"/>
            <w:vAlign w:val="center"/>
            <w:hideMark/>
          </w:tcPr>
          <w:p w14:paraId="0770426C" w14:textId="77777777" w:rsidR="00836BBD" w:rsidRPr="00836BBD" w:rsidRDefault="00836BBD" w:rsidP="00836BBD">
            <w:r w:rsidRPr="00836BBD">
              <w:t>lower: 0.668–0.689; upper: 0.793–0.811</w:t>
            </w:r>
          </w:p>
        </w:tc>
        <w:tc>
          <w:tcPr>
            <w:tcW w:w="0" w:type="auto"/>
            <w:vAlign w:val="center"/>
            <w:hideMark/>
          </w:tcPr>
          <w:p w14:paraId="78B0ED31" w14:textId="77777777" w:rsidR="00836BBD" w:rsidRPr="00836BBD" w:rsidRDefault="00836BBD" w:rsidP="00836BBD">
            <w:r w:rsidRPr="00836BBD">
              <w:t>+0.182 ± 0.006</w:t>
            </w:r>
          </w:p>
        </w:tc>
        <w:tc>
          <w:tcPr>
            <w:tcW w:w="0" w:type="auto"/>
            <w:vAlign w:val="center"/>
            <w:hideMark/>
          </w:tcPr>
          <w:p w14:paraId="36886757" w14:textId="77777777" w:rsidR="00836BBD" w:rsidRPr="00836BBD" w:rsidRDefault="00836BBD" w:rsidP="00836BBD">
            <w:r w:rsidRPr="00836BBD">
              <w:t>partial</w:t>
            </w:r>
          </w:p>
        </w:tc>
      </w:tr>
      <w:tr w:rsidR="00836BBD" w:rsidRPr="00836BBD" w14:paraId="1AEE2DC7" w14:textId="77777777">
        <w:trPr>
          <w:tblCellSpacing w:w="15" w:type="dxa"/>
        </w:trPr>
        <w:tc>
          <w:tcPr>
            <w:tcW w:w="0" w:type="auto"/>
            <w:vAlign w:val="center"/>
            <w:hideMark/>
          </w:tcPr>
          <w:p w14:paraId="25AC6782" w14:textId="77777777" w:rsidR="00836BBD" w:rsidRPr="00836BBD" w:rsidRDefault="00836BBD" w:rsidP="00836BBD">
            <w:r w:rsidRPr="00836BBD">
              <w:t>C4 fluctuation type</w:t>
            </w:r>
          </w:p>
        </w:tc>
        <w:tc>
          <w:tcPr>
            <w:tcW w:w="0" w:type="auto"/>
            <w:vAlign w:val="center"/>
            <w:hideMark/>
          </w:tcPr>
          <w:p w14:paraId="620BA23E" w14:textId="77777777" w:rsidR="00836BBD" w:rsidRPr="00836BBD" w:rsidRDefault="00836BBD" w:rsidP="00836BBD">
            <w:r w:rsidRPr="00836BBD">
              <w:t>990</w:t>
            </w:r>
          </w:p>
        </w:tc>
        <w:tc>
          <w:tcPr>
            <w:tcW w:w="0" w:type="auto"/>
            <w:vAlign w:val="center"/>
            <w:hideMark/>
          </w:tcPr>
          <w:p w14:paraId="735C1151" w14:textId="77777777" w:rsidR="00836BBD" w:rsidRPr="00836BBD" w:rsidRDefault="00836BBD" w:rsidP="00836BBD">
            <w:r w:rsidRPr="00836BBD">
              <w:t>240</w:t>
            </w:r>
          </w:p>
        </w:tc>
        <w:tc>
          <w:tcPr>
            <w:tcW w:w="0" w:type="auto"/>
            <w:vAlign w:val="center"/>
            <w:hideMark/>
          </w:tcPr>
          <w:p w14:paraId="2E1146BD" w14:textId="77777777" w:rsidR="00836BBD" w:rsidRPr="00836BBD" w:rsidRDefault="00836BBD" w:rsidP="00836BBD">
            <w:r w:rsidRPr="00836BBD">
              <w:t>0.969</w:t>
            </w:r>
          </w:p>
        </w:tc>
        <w:tc>
          <w:tcPr>
            <w:tcW w:w="0" w:type="auto"/>
            <w:vAlign w:val="center"/>
            <w:hideMark/>
          </w:tcPr>
          <w:p w14:paraId="67D3934E" w14:textId="77777777" w:rsidR="00836BBD" w:rsidRPr="00836BBD" w:rsidRDefault="00836BBD" w:rsidP="00836BBD">
            <w:r w:rsidRPr="00836BBD">
              <w:t>0.599</w:t>
            </w:r>
          </w:p>
        </w:tc>
        <w:tc>
          <w:tcPr>
            <w:tcW w:w="0" w:type="auto"/>
            <w:vAlign w:val="center"/>
            <w:hideMark/>
          </w:tcPr>
          <w:p w14:paraId="3AC6FE96" w14:textId="77777777" w:rsidR="00836BBD" w:rsidRPr="00836BBD" w:rsidRDefault="00836BBD" w:rsidP="00836BBD">
            <w:r w:rsidRPr="00836BBD">
              <w:t>lower: 0.550–0.558; upper: 0.636–0.647</w:t>
            </w:r>
          </w:p>
        </w:tc>
        <w:tc>
          <w:tcPr>
            <w:tcW w:w="0" w:type="auto"/>
            <w:vAlign w:val="center"/>
            <w:hideMark/>
          </w:tcPr>
          <w:p w14:paraId="7F21A5DE" w14:textId="77777777" w:rsidR="00836BBD" w:rsidRPr="00836BBD" w:rsidRDefault="00836BBD" w:rsidP="00836BBD">
            <w:r w:rsidRPr="00836BBD">
              <w:t>+0.371 ± 0.007</w:t>
            </w:r>
          </w:p>
        </w:tc>
        <w:tc>
          <w:tcPr>
            <w:tcW w:w="0" w:type="auto"/>
            <w:vAlign w:val="center"/>
            <w:hideMark/>
          </w:tcPr>
          <w:p w14:paraId="48E52CA2" w14:textId="77777777" w:rsidR="00836BBD" w:rsidRPr="00836BBD" w:rsidRDefault="00836BBD" w:rsidP="00836BBD">
            <w:r w:rsidRPr="00836BBD">
              <w:rPr>
                <w:b/>
                <w:bCs/>
              </w:rPr>
              <w:t>collapse</w:t>
            </w:r>
          </w:p>
        </w:tc>
      </w:tr>
    </w:tbl>
    <w:p w14:paraId="3E5EE67D" w14:textId="77777777" w:rsidR="00836BBD" w:rsidRPr="00836BBD" w:rsidRDefault="00836BBD" w:rsidP="00836BBD">
      <w:r w:rsidRPr="00836BBD">
        <w:lastRenderedPageBreak/>
        <w:t xml:space="preserve">The random-control condition establishes that </w:t>
      </w:r>
      <w:proofErr w:type="spellStart"/>
      <w:r w:rsidRPr="00836BBD">
        <w:t>CLaSP</w:t>
      </w:r>
      <w:proofErr w:type="spellEnd"/>
      <w:r w:rsidRPr="00836BBD">
        <w:t xml:space="preserve"> has enough capability for the comparison to be meaningful. Random-distractor accuracy is at least 0.918 for every component and checkpoint, and every corresponding 95% lower bound is </w:t>
      </w:r>
      <w:r w:rsidRPr="00836BBD">
        <w:rPr>
          <w:b/>
          <w:bCs/>
        </w:rPr>
        <w:t>0.875 or higher</w:t>
      </w:r>
      <w:r w:rsidRPr="00836BBD">
        <w:t>. None of the five component cells is therefore VOID.</w:t>
      </w:r>
    </w:p>
    <w:p w14:paraId="59BD0FEB" w14:textId="77777777" w:rsidR="00836BBD" w:rsidRPr="00836BBD" w:rsidRDefault="00836BBD" w:rsidP="00836BBD">
      <w:r w:rsidRPr="00836BBD">
        <w:t xml:space="preserve">The effect of replacing one component differs substantially across the five components. C1–C4 all show positive swap-versus-random gaps in all three checkpoints, and every gap remains significant after Holm correction in every checkpoint; the largest corrected pp-value is 0.014. Under the verdict rules in Section 3.7, C2, C1, and C3 are classified as </w:t>
      </w:r>
      <w:r w:rsidRPr="00836BBD">
        <w:rPr>
          <w:b/>
          <w:bCs/>
        </w:rPr>
        <w:t>partial</w:t>
      </w:r>
      <w:r w:rsidRPr="00836BBD">
        <w:t xml:space="preserve"> degradation because their swap-condition confidence intervals remain above the 0.60 capability convention. C4 is different. Its lower confidence bound falls below 0.60 in every checkpoint (0.558, 0.550, and 0.555), so the degradation is classified as </w:t>
      </w:r>
      <w:r w:rsidRPr="00836BBD">
        <w:rPr>
          <w:b/>
          <w:bCs/>
        </w:rPr>
        <w:t>collapse</w:t>
      </w:r>
      <w:r w:rsidRPr="00836BBD">
        <w:t>.</w:t>
      </w:r>
    </w:p>
    <w:p w14:paraId="4518814A" w14:textId="77777777" w:rsidR="00836BBD" w:rsidRPr="00836BBD" w:rsidRDefault="00836BBD" w:rsidP="00836BBD">
      <w:r w:rsidRPr="00836BBD">
        <w:t xml:space="preserve">The C4 effect is large in both accuracy and similarity margin. Against random distractors, </w:t>
      </w:r>
      <w:proofErr w:type="spellStart"/>
      <w:r w:rsidRPr="00836BBD">
        <w:t>CLaSP</w:t>
      </w:r>
      <w:proofErr w:type="spellEnd"/>
      <w:r w:rsidRPr="00836BBD">
        <w:t xml:space="preserve"> usually gives the correct caption a substantial similarity advantage. For C4 swaps, however, the mean correct-minus-alternative similarity margin falls to only 0.020–0.029 across the three checkpoints. The model is therefore close to indifferent between the true description and one that states a different fluctuation type. Swap accuracy nevertheless remains slightly above chance, so the appropriate description is </w:t>
      </w:r>
      <w:r w:rsidRPr="00836BBD">
        <w:rPr>
          <w:b/>
          <w:bCs/>
        </w:rPr>
        <w:t>near chance</w:t>
      </w:r>
      <w:r w:rsidRPr="00836BBD">
        <w:t>, rather than exactly at chance.</w:t>
      </w:r>
    </w:p>
    <w:p w14:paraId="5824C255" w14:textId="77777777" w:rsidR="00836BBD" w:rsidRPr="00836BBD" w:rsidRDefault="00836BBD" w:rsidP="00836BBD">
      <w:pPr>
        <w:rPr>
          <w:b/>
          <w:bCs/>
        </w:rPr>
      </w:pPr>
      <w:r w:rsidRPr="00836BBD">
        <w:rPr>
          <w:b/>
          <w:bCs/>
        </w:rPr>
        <w:t>Is C4 simply a difficult distinction?</w:t>
      </w:r>
    </w:p>
    <w:p w14:paraId="1540178A" w14:textId="77777777" w:rsidR="00836BBD" w:rsidRPr="00836BBD" w:rsidRDefault="00836BBD" w:rsidP="00836BBD">
      <w:r w:rsidRPr="00836BBD">
        <w:t xml:space="preserve">A low swap score could arise because the distinction itself is difficult to recover from the signal. Section 3.4 therefore introduced a separate feature-based control. Sixteen hand-written statistical features are used to solve the same component distinctions without using </w:t>
      </w:r>
      <w:proofErr w:type="spellStart"/>
      <w:r w:rsidRPr="00836BBD">
        <w:t>CLaSP's</w:t>
      </w:r>
      <w:proofErr w:type="spellEnd"/>
      <w:r w:rsidRPr="00836BBD">
        <w:t xml:space="preserve"> learned representation.</w:t>
      </w:r>
    </w:p>
    <w:p w14:paraId="56D3C8BF" w14:textId="77777777" w:rsidR="00836BBD" w:rsidRPr="00836BBD" w:rsidRDefault="00836BBD" w:rsidP="00836BBD">
      <w:r w:rsidRPr="00836BBD">
        <w:t xml:space="preserve">Across the five components, the feature classifier achieves accuracies from 0.919 to 0.988. Its performance also varies much less across components than </w:t>
      </w:r>
      <w:proofErr w:type="spellStart"/>
      <w:r w:rsidRPr="00836BBD">
        <w:t>CLaSP's</w:t>
      </w:r>
      <w:proofErr w:type="spellEnd"/>
      <w:r w:rsidRPr="00836BBD">
        <w:t xml:space="preserve"> swap accuracy: the standard deviation across the five component scores is 0.030 for the feature control and 0.16 for </w:t>
      </w:r>
      <w:proofErr w:type="spellStart"/>
      <w:r w:rsidRPr="00836BBD">
        <w:t>CLaSP</w:t>
      </w:r>
      <w:proofErr w:type="spellEnd"/>
      <w:r w:rsidRPr="00836BBD">
        <w:t xml:space="preserve">. Thus, the strong C4 degradation cannot be explained simply by the fluctuation distinction being absent from the raw signal. This control does </w:t>
      </w:r>
      <w:r w:rsidRPr="00836BBD">
        <w:rPr>
          <w:b/>
          <w:bCs/>
        </w:rPr>
        <w:t>not</w:t>
      </w:r>
      <w:r w:rsidRPr="00836BBD">
        <w:t xml:space="preserve"> imply that </w:t>
      </w:r>
      <w:proofErr w:type="spellStart"/>
      <w:r w:rsidRPr="00836BBD">
        <w:t>CLaSP</w:t>
      </w:r>
      <w:proofErr w:type="spellEnd"/>
      <w:r w:rsidRPr="00836BBD">
        <w:t xml:space="preserve"> encodes these hand-written features; it shows only that information sufficient for the distinction is recoverable from the signal.</w:t>
      </w:r>
    </w:p>
    <w:p w14:paraId="15C92965" w14:textId="77777777" w:rsidR="00836BBD" w:rsidRPr="00836BBD" w:rsidRDefault="00836BBD" w:rsidP="00836BBD">
      <w:r w:rsidRPr="00836BBD">
        <w:t xml:space="preserve">The same pattern remains when the comparison is made within individual component-value pairs. Among the nineteen pairs for which </w:t>
      </w:r>
      <w:proofErr w:type="spellStart"/>
      <w:r w:rsidRPr="00836BBD">
        <w:t>CLaSP</w:t>
      </w:r>
      <w:proofErr w:type="spellEnd"/>
      <w:r w:rsidRPr="00836BBD">
        <w:t xml:space="preserve"> accuracy is below 0.70, the median feature-control accuracy is 0.950. In the two components carrying the largest degradation, C3 and C4, the rank correlation between </w:t>
      </w:r>
      <w:proofErr w:type="spellStart"/>
      <w:r w:rsidRPr="00836BBD">
        <w:t>CLaSP</w:t>
      </w:r>
      <w:proofErr w:type="spellEnd"/>
      <w:r w:rsidRPr="00836BBD">
        <w:t xml:space="preserve"> and feature difficulty is not distinguishable from zero: Spearman correlations are </w:t>
      </w:r>
      <w:r w:rsidRPr="00836BBD">
        <w:rPr>
          <w:rFonts w:ascii="Cambria Math" w:hAnsi="Cambria Math" w:cs="Cambria Math"/>
        </w:rPr>
        <w:t>−</w:t>
      </w:r>
      <w:r w:rsidRPr="00836BBD">
        <w:t xml:space="preserve">0.25 for C3 and +0.42 for C4, with both 95% intervals spanning zero. The </w:t>
      </w:r>
      <w:r w:rsidRPr="00836BBD">
        <w:rPr>
          <w:b/>
          <w:bCs/>
        </w:rPr>
        <w:t>only pair on which the feature control itself is near chance</w:t>
      </w:r>
      <w:r w:rsidRPr="00836BBD">
        <w:t xml:space="preserve"> is sinusoidal versus triangle, at 0.507; </w:t>
      </w:r>
      <w:proofErr w:type="spellStart"/>
      <w:r w:rsidRPr="00836BBD">
        <w:t>CLaSP</w:t>
      </w:r>
      <w:proofErr w:type="spellEnd"/>
      <w:r w:rsidRPr="00836BBD">
        <w:t xml:space="preserve"> performs better on that distinction, at 0.655. Recomputing the feature </w:t>
      </w:r>
      <w:r w:rsidRPr="00836BBD">
        <w:lastRenderedPageBreak/>
        <w:t>control on exactly the same 279 signals used by Diagnostic 1 changes no component accuracy by more than 0.01. These checks make differences in signal population or feature difficulty unlikely explanations for the C4 effect.</w:t>
      </w:r>
    </w:p>
    <w:p w14:paraId="6145D1A5" w14:textId="77777777" w:rsidR="00836BBD" w:rsidRPr="00836BBD" w:rsidRDefault="00836BBD" w:rsidP="00836BBD">
      <w:pPr>
        <w:rPr>
          <w:b/>
          <w:bCs/>
        </w:rPr>
      </w:pPr>
      <w:r w:rsidRPr="00836BBD">
        <w:rPr>
          <w:b/>
          <w:bCs/>
        </w:rPr>
        <w:t>Human certification of the C4 result</w:t>
      </w:r>
    </w:p>
    <w:p w14:paraId="4E888B7F" w14:textId="77777777" w:rsidR="00836BBD" w:rsidRPr="00836BBD" w:rsidRDefault="00836BBD" w:rsidP="00836BBD">
      <w:r w:rsidRPr="00836BBD">
        <w:t>Because component swaps are generated automatically, the main C4 result was subjected to the full certification procedure described in Section 3.4.</w:t>
      </w:r>
    </w:p>
    <w:p w14:paraId="675C57D5" w14:textId="77777777" w:rsidR="00836BBD" w:rsidRPr="00836BBD" w:rsidRDefault="00836BBD" w:rsidP="00836BBD">
      <w:r w:rsidRPr="00836BBD">
        <w:t>All 990 generated C4 swap items first passed the automated structural checks. The initial stratified human screen across all five components accepted 46 of 50 items, below the pre-specified requirement of at least 47, so validation was escalated.</w:t>
      </w:r>
    </w:p>
    <w:p w14:paraId="5CA27845" w14:textId="77777777" w:rsidR="00836BBD" w:rsidRPr="00836BBD" w:rsidRDefault="00836BBD" w:rsidP="00836BBD">
      <w:r w:rsidRPr="00836BBD">
        <w:t xml:space="preserve">A keyword-based audit of all 990 C4 items identified 883 whose replacement clause explicitly named the intended fluctuation type. Of these, 20 placed a </w:t>
      </w:r>
      <w:r w:rsidRPr="00836BBD">
        <w:rPr>
          <w:i/>
          <w:iCs/>
        </w:rPr>
        <w:t>step</w:t>
      </w:r>
      <w:r w:rsidRPr="00836BBD">
        <w:t xml:space="preserve"> claim on sawtooth or square-wave signals whose own resets can appear step-like. Because these cases were not cleanly judgeable under the intended component interpretation, they were set aside before the census, leaving 863 eligible items. Those 863 items were then judged individually in a complete human census.</w:t>
      </w:r>
    </w:p>
    <w:p w14:paraId="5FECCC80" w14:textId="77777777" w:rsidR="00836BBD" w:rsidRPr="00836BBD" w:rsidRDefault="00836BBD" w:rsidP="00836BBD">
      <w:r w:rsidRPr="00836BBD">
        <w:t xml:space="preserve">Of the 863 census items, 738 were certified as valid, corresponding to 85.5%. The registered expectation of at least 95% validity was therefore </w:t>
      </w:r>
      <w:r w:rsidRPr="00836BBD">
        <w:rPr>
          <w:b/>
          <w:bCs/>
        </w:rPr>
        <w:t>missed</w:t>
      </w:r>
      <w:r w:rsidRPr="00836BBD">
        <w:t xml:space="preserve">. The remaining 125 items were fully accounted for by five defect mechanisms: literally true subset claims for dual-polarity spike signals (66), noise claims without sufficiently pervasive wording (42), magnitude-free noise clauses (3), the truncated dataset phrase </w:t>
      </w:r>
      <w:r w:rsidRPr="00836BBD">
        <w:rPr>
          <w:i/>
          <w:iCs/>
        </w:rPr>
        <w:t>“Large part,”</w:t>
      </w:r>
      <w:r w:rsidRPr="00836BBD">
        <w:t xml:space="preserve"> (10), and reverse-overlap claims (4).</w:t>
      </w:r>
    </w:p>
    <w:p w14:paraId="1A6E37C0" w14:textId="77777777" w:rsidR="00836BBD" w:rsidRPr="00836BBD" w:rsidRDefault="00836BBD" w:rsidP="00836BBD">
      <w:r w:rsidRPr="00836BBD">
        <w:t>The certification chain used for the headline is therefore</w:t>
      </w:r>
    </w:p>
    <w:p w14:paraId="115D6DC9" w14:textId="77777777" w:rsidR="00836BBD" w:rsidRPr="00836BBD" w:rsidRDefault="00836BBD" w:rsidP="00836BBD">
      <w:r w:rsidRPr="00836BBD">
        <w:t>990 generated→883 explicitly pinned→863 census-eligible→738 certified.990\text{ generated} \</w:t>
      </w:r>
      <w:proofErr w:type="spellStart"/>
      <w:r w:rsidRPr="00836BBD">
        <w:t>rightarrow</w:t>
      </w:r>
      <w:proofErr w:type="spellEnd"/>
      <w:r w:rsidRPr="00836BBD">
        <w:t xml:space="preserve"> 883\text{ explicitly pinned} \</w:t>
      </w:r>
      <w:proofErr w:type="spellStart"/>
      <w:r w:rsidRPr="00836BBD">
        <w:t>rightarrow</w:t>
      </w:r>
      <w:proofErr w:type="spellEnd"/>
      <w:r w:rsidRPr="00836BBD">
        <w:t xml:space="preserve"> 863\text{ census-eligible} \</w:t>
      </w:r>
      <w:proofErr w:type="spellStart"/>
      <w:r w:rsidRPr="00836BBD">
        <w:t>rightarrow</w:t>
      </w:r>
      <w:proofErr w:type="spellEnd"/>
      <w:r w:rsidRPr="00836BBD">
        <w:t xml:space="preserve"> 738\text{ certified}.</w:t>
      </w:r>
    </w:p>
    <w:p w14:paraId="484971DD" w14:textId="77777777" w:rsidR="00836BBD" w:rsidRPr="00836BBD" w:rsidRDefault="00836BBD" w:rsidP="00836BBD">
      <w:r w:rsidRPr="00836BBD">
        <w:t xml:space="preserve">The 20 cross-slot items set aside before the census were </w:t>
      </w:r>
      <w:proofErr w:type="spellStart"/>
      <w:r w:rsidRPr="00836BBD">
        <w:t>analysed</w:t>
      </w:r>
      <w:proofErr w:type="spellEnd"/>
      <w:r w:rsidRPr="00836BBD">
        <w:t xml:space="preserve"> separately and are not used as a standalone claim because of their small sample size.</w:t>
      </w:r>
    </w:p>
    <w:p w14:paraId="44A20DD1" w14:textId="77777777" w:rsidR="00836BBD" w:rsidRPr="00836BBD" w:rsidRDefault="00836BBD" w:rsidP="00836BBD">
      <w:r w:rsidRPr="00836BBD">
        <w:t>Re-scoring the already stored model responses on the certified subset gives: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611"/>
        <w:gridCol w:w="766"/>
        <w:gridCol w:w="2020"/>
      </w:tblGrid>
      <w:tr w:rsidR="00836BBD" w:rsidRPr="00836BBD" w14:paraId="4D3484DA" w14:textId="77777777">
        <w:trPr>
          <w:tblHeader/>
          <w:tblCellSpacing w:w="15" w:type="dxa"/>
        </w:trPr>
        <w:tc>
          <w:tcPr>
            <w:tcW w:w="0" w:type="auto"/>
            <w:vAlign w:val="center"/>
            <w:hideMark/>
          </w:tcPr>
          <w:p w14:paraId="17F8DF4C" w14:textId="77777777" w:rsidR="00836BBD" w:rsidRPr="00836BBD" w:rsidRDefault="00836BBD" w:rsidP="00836BBD">
            <w:pPr>
              <w:rPr>
                <w:b/>
                <w:bCs/>
              </w:rPr>
            </w:pPr>
            <w:r w:rsidRPr="00836BBD">
              <w:rPr>
                <w:b/>
                <w:bCs/>
              </w:rPr>
              <w:t>C4 item group</w:t>
            </w:r>
          </w:p>
        </w:tc>
        <w:tc>
          <w:tcPr>
            <w:tcW w:w="0" w:type="auto"/>
            <w:vAlign w:val="center"/>
            <w:hideMark/>
          </w:tcPr>
          <w:p w14:paraId="419B2E51" w14:textId="77777777" w:rsidR="00836BBD" w:rsidRPr="00836BBD" w:rsidRDefault="00836BBD" w:rsidP="00836BBD">
            <w:pPr>
              <w:rPr>
                <w:b/>
                <w:bCs/>
              </w:rPr>
            </w:pPr>
            <w:r w:rsidRPr="00836BBD">
              <w:rPr>
                <w:b/>
                <w:bCs/>
              </w:rPr>
              <w:t>Items</w:t>
            </w:r>
          </w:p>
        </w:tc>
        <w:tc>
          <w:tcPr>
            <w:tcW w:w="0" w:type="auto"/>
            <w:vAlign w:val="center"/>
            <w:hideMark/>
          </w:tcPr>
          <w:p w14:paraId="794CACBE" w14:textId="77777777" w:rsidR="00836BBD" w:rsidRPr="00836BBD" w:rsidRDefault="00836BBD" w:rsidP="00836BBD">
            <w:pPr>
              <w:rPr>
                <w:b/>
                <w:bCs/>
              </w:rPr>
            </w:pPr>
            <w:r w:rsidRPr="00836BBD">
              <w:rPr>
                <w:b/>
                <w:bCs/>
              </w:rPr>
              <w:t>Signals</w:t>
            </w:r>
          </w:p>
        </w:tc>
        <w:tc>
          <w:tcPr>
            <w:tcW w:w="0" w:type="auto"/>
            <w:vAlign w:val="center"/>
            <w:hideMark/>
          </w:tcPr>
          <w:p w14:paraId="0D8BF4A1" w14:textId="77777777" w:rsidR="00836BBD" w:rsidRPr="00836BBD" w:rsidRDefault="00836BBD" w:rsidP="00836BBD">
            <w:pPr>
              <w:rPr>
                <w:b/>
                <w:bCs/>
              </w:rPr>
            </w:pPr>
            <w:r w:rsidRPr="00836BBD">
              <w:rPr>
                <w:b/>
                <w:bCs/>
              </w:rPr>
              <w:t>Swap accuracy</w:t>
            </w:r>
          </w:p>
        </w:tc>
      </w:tr>
      <w:tr w:rsidR="00836BBD" w:rsidRPr="00836BBD" w14:paraId="32E5C679" w14:textId="77777777">
        <w:trPr>
          <w:tblCellSpacing w:w="15" w:type="dxa"/>
        </w:trPr>
        <w:tc>
          <w:tcPr>
            <w:tcW w:w="0" w:type="auto"/>
            <w:vAlign w:val="center"/>
            <w:hideMark/>
          </w:tcPr>
          <w:p w14:paraId="72D97A28" w14:textId="77777777" w:rsidR="00836BBD" w:rsidRPr="00836BBD" w:rsidRDefault="00836BBD" w:rsidP="00836BBD">
            <w:r w:rsidRPr="00836BBD">
              <w:t>Census-valid</w:t>
            </w:r>
          </w:p>
        </w:tc>
        <w:tc>
          <w:tcPr>
            <w:tcW w:w="0" w:type="auto"/>
            <w:vAlign w:val="center"/>
            <w:hideMark/>
          </w:tcPr>
          <w:p w14:paraId="1C303E01" w14:textId="77777777" w:rsidR="00836BBD" w:rsidRPr="00836BBD" w:rsidRDefault="00836BBD" w:rsidP="00836BBD">
            <w:r w:rsidRPr="00836BBD">
              <w:t>738</w:t>
            </w:r>
          </w:p>
        </w:tc>
        <w:tc>
          <w:tcPr>
            <w:tcW w:w="0" w:type="auto"/>
            <w:vAlign w:val="center"/>
            <w:hideMark/>
          </w:tcPr>
          <w:p w14:paraId="01C76E61" w14:textId="77777777" w:rsidR="00836BBD" w:rsidRPr="00836BBD" w:rsidRDefault="00836BBD" w:rsidP="00836BBD">
            <w:r w:rsidRPr="00836BBD">
              <w:t>237</w:t>
            </w:r>
          </w:p>
        </w:tc>
        <w:tc>
          <w:tcPr>
            <w:tcW w:w="0" w:type="auto"/>
            <w:vAlign w:val="center"/>
            <w:hideMark/>
          </w:tcPr>
          <w:p w14:paraId="5AE233B0" w14:textId="77777777" w:rsidR="00836BBD" w:rsidRPr="00836BBD" w:rsidRDefault="00836BBD" w:rsidP="00836BBD">
            <w:r w:rsidRPr="00836BBD">
              <w:rPr>
                <w:b/>
                <w:bCs/>
              </w:rPr>
              <w:t>0.603 [0.567, 0.641]</w:t>
            </w:r>
          </w:p>
        </w:tc>
      </w:tr>
      <w:tr w:rsidR="00836BBD" w:rsidRPr="00836BBD" w14:paraId="3521B468" w14:textId="77777777">
        <w:trPr>
          <w:tblCellSpacing w:w="15" w:type="dxa"/>
        </w:trPr>
        <w:tc>
          <w:tcPr>
            <w:tcW w:w="0" w:type="auto"/>
            <w:vAlign w:val="center"/>
            <w:hideMark/>
          </w:tcPr>
          <w:p w14:paraId="33FBF124" w14:textId="77777777" w:rsidR="00836BBD" w:rsidRPr="00836BBD" w:rsidRDefault="00836BBD" w:rsidP="00836BBD">
            <w:r w:rsidRPr="00836BBD">
              <w:t>Census-invalid</w:t>
            </w:r>
          </w:p>
        </w:tc>
        <w:tc>
          <w:tcPr>
            <w:tcW w:w="0" w:type="auto"/>
            <w:vAlign w:val="center"/>
            <w:hideMark/>
          </w:tcPr>
          <w:p w14:paraId="635EBC1B" w14:textId="77777777" w:rsidR="00836BBD" w:rsidRPr="00836BBD" w:rsidRDefault="00836BBD" w:rsidP="00836BBD">
            <w:r w:rsidRPr="00836BBD">
              <w:t>125</w:t>
            </w:r>
          </w:p>
        </w:tc>
        <w:tc>
          <w:tcPr>
            <w:tcW w:w="0" w:type="auto"/>
            <w:vAlign w:val="center"/>
            <w:hideMark/>
          </w:tcPr>
          <w:p w14:paraId="44634355" w14:textId="77777777" w:rsidR="00836BBD" w:rsidRPr="00836BBD" w:rsidRDefault="00836BBD" w:rsidP="00836BBD">
            <w:r w:rsidRPr="00836BBD">
              <w:t>79</w:t>
            </w:r>
          </w:p>
        </w:tc>
        <w:tc>
          <w:tcPr>
            <w:tcW w:w="0" w:type="auto"/>
            <w:vAlign w:val="center"/>
            <w:hideMark/>
          </w:tcPr>
          <w:p w14:paraId="2F1AE075" w14:textId="77777777" w:rsidR="00836BBD" w:rsidRPr="00836BBD" w:rsidRDefault="00836BBD" w:rsidP="00836BBD">
            <w:r w:rsidRPr="00836BBD">
              <w:t>0.531</w:t>
            </w:r>
          </w:p>
        </w:tc>
      </w:tr>
      <w:tr w:rsidR="00836BBD" w:rsidRPr="00836BBD" w14:paraId="2DD8E3E0" w14:textId="77777777">
        <w:trPr>
          <w:tblCellSpacing w:w="15" w:type="dxa"/>
        </w:trPr>
        <w:tc>
          <w:tcPr>
            <w:tcW w:w="0" w:type="auto"/>
            <w:vAlign w:val="center"/>
            <w:hideMark/>
          </w:tcPr>
          <w:p w14:paraId="6912D3B1" w14:textId="77777777" w:rsidR="00836BBD" w:rsidRPr="00836BBD" w:rsidRDefault="00836BBD" w:rsidP="00836BBD">
            <w:r w:rsidRPr="00836BBD">
              <w:t>All generated C4 items</w:t>
            </w:r>
          </w:p>
        </w:tc>
        <w:tc>
          <w:tcPr>
            <w:tcW w:w="0" w:type="auto"/>
            <w:vAlign w:val="center"/>
            <w:hideMark/>
          </w:tcPr>
          <w:p w14:paraId="12502C4F" w14:textId="77777777" w:rsidR="00836BBD" w:rsidRPr="00836BBD" w:rsidRDefault="00836BBD" w:rsidP="00836BBD">
            <w:r w:rsidRPr="00836BBD">
              <w:t>990</w:t>
            </w:r>
          </w:p>
        </w:tc>
        <w:tc>
          <w:tcPr>
            <w:tcW w:w="0" w:type="auto"/>
            <w:vAlign w:val="center"/>
            <w:hideMark/>
          </w:tcPr>
          <w:p w14:paraId="28C0819B" w14:textId="77777777" w:rsidR="00836BBD" w:rsidRPr="00836BBD" w:rsidRDefault="00836BBD" w:rsidP="00836BBD">
            <w:r w:rsidRPr="00836BBD">
              <w:t>240</w:t>
            </w:r>
          </w:p>
        </w:tc>
        <w:tc>
          <w:tcPr>
            <w:tcW w:w="0" w:type="auto"/>
            <w:vAlign w:val="center"/>
            <w:hideMark/>
          </w:tcPr>
          <w:p w14:paraId="7C38E5E8" w14:textId="77777777" w:rsidR="00836BBD" w:rsidRPr="00836BBD" w:rsidRDefault="00836BBD" w:rsidP="00836BBD">
            <w:r w:rsidRPr="00836BBD">
              <w:t>0.599</w:t>
            </w:r>
          </w:p>
        </w:tc>
      </w:tr>
    </w:tbl>
    <w:p w14:paraId="74AAE61B" w14:textId="1BC27CA2" w:rsidR="00836BBD" w:rsidRPr="00836BBD" w:rsidRDefault="00836BBD" w:rsidP="00836BBD">
      <w:r w:rsidRPr="00836BBD">
        <w:lastRenderedPageBreak/>
        <w:t xml:space="preserve">Removing invalid items therefore changes the C4 estimate only slightly, from 0.599 to 0.603. </w:t>
      </w:r>
      <w:proofErr w:type="spellStart"/>
      <w:r w:rsidR="00943FC8" w:rsidRPr="00943FC8">
        <w:t>CLaSP's</w:t>
      </w:r>
      <w:proofErr w:type="spellEnd"/>
      <w:r w:rsidR="00943FC8" w:rsidRPr="00943FC8">
        <w:t xml:space="preserve"> matched random-distractor accuracy on the same 237 signals is 0.969. The feature control's C4 accuracy is 0.929 on the full signal population and 0.931 when restricted to the 279 Diagnostic-1 signals.</w:t>
      </w:r>
      <w:r w:rsidRPr="00836BBD">
        <w:t xml:space="preserve"> The certified C4 confidence interval still has a lower bound of 0.567, below the 0.60 convention. The </w:t>
      </w:r>
      <w:r w:rsidRPr="00836BBD">
        <w:rPr>
          <w:b/>
          <w:bCs/>
        </w:rPr>
        <w:t>collapse verdict therefore remains unchanged on the human-certified population</w:t>
      </w:r>
      <w:r w:rsidRPr="00836BBD">
        <w:t>.</w:t>
      </w:r>
    </w:p>
    <w:p w14:paraId="5B4AA2ED" w14:textId="77777777" w:rsidR="00836BBD" w:rsidRPr="00836BBD" w:rsidRDefault="00836BBD" w:rsidP="00836BBD">
      <w:r w:rsidRPr="00836BBD">
        <w:t xml:space="preserve">The initial 50-item screen also revealed a semantic-convention issue. Under the stricter </w:t>
      </w:r>
      <w:r w:rsidRPr="00836BBD">
        <w:rPr>
          <w:b/>
          <w:bCs/>
        </w:rPr>
        <w:t>plain-language criterion</w:t>
      </w:r>
      <w:r w:rsidRPr="00836BBD">
        <w:t xml:space="preserve"> used in this thesis, a swap is valid only when the alternative description is distinctly false to a competent reader who does not know the dataset's internal vocabulary. This convention gives 46 valid items out of 50. Under a more corpus-specific interpretation, two rejected examples could instead be accepted, giving 48 of 50. The alternative interpretation was identified only after the judging exercise and is therefore disclosed as </w:t>
      </w:r>
      <w:r w:rsidRPr="00836BBD">
        <w:rPr>
          <w:b/>
          <w:bCs/>
        </w:rPr>
        <w:t>post hoc</w:t>
      </w:r>
      <w:r w:rsidRPr="00836BBD">
        <w:t>. The plain-language rule remained the operative criterion throughout the subsequent certification. Appendix A records both tallies and the judging rules.</w:t>
      </w:r>
    </w:p>
    <w:p w14:paraId="59594785" w14:textId="77777777" w:rsidR="00836BBD" w:rsidRPr="00836BBD" w:rsidRDefault="00836BBD" w:rsidP="00836BBD">
      <w:pPr>
        <w:rPr>
          <w:b/>
          <w:bCs/>
        </w:rPr>
      </w:pPr>
      <w:r w:rsidRPr="00836BBD">
        <w:rPr>
          <w:b/>
          <w:bCs/>
        </w:rPr>
        <w:t>What is hidden by the component averages?</w:t>
      </w:r>
    </w:p>
    <w:p w14:paraId="5119A8F5" w14:textId="77777777" w:rsidR="00836BBD" w:rsidRPr="00836BBD" w:rsidRDefault="00836BBD" w:rsidP="00836BBD">
      <w:r w:rsidRPr="00836BBD">
        <w:t>The component averages conceal several narrower patterns.</w:t>
      </w:r>
    </w:p>
    <w:p w14:paraId="6073B191" w14:textId="77777777" w:rsidR="00836BBD" w:rsidRPr="00836BBD" w:rsidRDefault="00836BBD" w:rsidP="00836BBD">
      <w:r w:rsidRPr="00836BBD">
        <w:t xml:space="preserve">For C1, most component-value pairs are easy for </w:t>
      </w:r>
      <w:proofErr w:type="spellStart"/>
      <w:r w:rsidRPr="00836BBD">
        <w:t>CLaSP</w:t>
      </w:r>
      <w:proofErr w:type="spellEnd"/>
      <w:r w:rsidRPr="00836BBD">
        <w:t xml:space="preserve">. Five of eight pairs have accuracy 1.000, with two more at 0.963 and 0.917. The aggregate C1 degradation is driven primarily by one distinction: sawtooth versus reverse sawtooth, with accuracy 0.440. The error is also asymmetric. When the true signal is sawtooth, </w:t>
      </w:r>
      <w:proofErr w:type="spellStart"/>
      <w:r w:rsidRPr="00836BBD">
        <w:t>CLaSP</w:t>
      </w:r>
      <w:proofErr w:type="spellEnd"/>
      <w:r w:rsidRPr="00836BBD">
        <w:t xml:space="preserve"> often prefers the reverse-sawtooth description, giving accuracies of 0.26 in the C1 item set and 0.19 in the C3 item set over the same 28 signals. Because the two analyses reuse the same signals, this is one repeated observation rather than an independent replication.</w:t>
      </w:r>
    </w:p>
    <w:p w14:paraId="516FFD76" w14:textId="77777777" w:rsidR="00836BBD" w:rsidRPr="00836BBD" w:rsidRDefault="00836BBD" w:rsidP="00836BBD">
      <w:r w:rsidRPr="00836BBD">
        <w:t>C3 shows a related pattern. Confusions among sawtooth, reverse sawtooth, and triangle waveforms have accuracies between 0.476 and 0.524, whereas pairs involving a square wave range from 0.893 to 0.988. The larger C3 degradation therefore comes mainly from distinctions involving waveform orientation rather than from every periodic-shape comparison.</w:t>
      </w:r>
    </w:p>
    <w:p w14:paraId="505B8663" w14:textId="77777777" w:rsidR="00836BBD" w:rsidRPr="00836BBD" w:rsidRDefault="00836BBD" w:rsidP="00836BBD">
      <w:pPr>
        <w:rPr>
          <w:b/>
          <w:bCs/>
        </w:rPr>
      </w:pPr>
      <w:r w:rsidRPr="00836BBD">
        <w:rPr>
          <w:b/>
          <w:bCs/>
        </w:rPr>
        <w:t>Interpretation</w:t>
      </w:r>
    </w:p>
    <w:p w14:paraId="623F5ABB" w14:textId="77777777" w:rsidR="00836BBD" w:rsidRPr="00836BBD" w:rsidRDefault="00836BBD" w:rsidP="00836BBD">
      <w:r w:rsidRPr="00836BBD">
        <w:t xml:space="preserve">At the level of the component means, the point estimates follow a clear progression: performance is highest for broad signal regime and trend properties, lower for periodic waveform, and lowest for local fluctuation type. This pattern suggests that </w:t>
      </w:r>
      <w:proofErr w:type="spellStart"/>
      <w:r w:rsidRPr="00836BBD">
        <w:t>CLaSP</w:t>
      </w:r>
      <w:proofErr w:type="spellEnd"/>
      <w:r w:rsidRPr="00836BBD">
        <w:t xml:space="preserve"> is more sensitive to broad shape than to fine local texture.</w:t>
      </w:r>
    </w:p>
    <w:p w14:paraId="33889ED0" w14:textId="77777777" w:rsidR="00836BBD" w:rsidRPr="00836BBD" w:rsidRDefault="00836BBD" w:rsidP="00836BBD">
      <w:r w:rsidRPr="00836BBD">
        <w:t xml:space="preserve">One architectural feature provides a plausible explanation. </w:t>
      </w:r>
      <w:proofErr w:type="spellStart"/>
      <w:r w:rsidRPr="00836BBD">
        <w:t>CLaSP's</w:t>
      </w:r>
      <w:proofErr w:type="spellEnd"/>
      <w:r w:rsidRPr="00836BBD">
        <w:t xml:space="preserve"> signal encoder mean-pools its time-step representations before producing the final signal embedding. Broad trajectory information may survive this averaging more readily than short-lived spikes, local roughness, or </w:t>
      </w:r>
      <w:r w:rsidRPr="00836BBD">
        <w:lastRenderedPageBreak/>
        <w:t xml:space="preserve">within-period orientation. The C3 and C4 patterns are consistent with this explanation, but the diagnostic does not test the internal representation directly. Mean pooling should therefore be treated as a hypothesis for the observed </w:t>
      </w:r>
      <w:proofErr w:type="spellStart"/>
      <w:r w:rsidRPr="00836BBD">
        <w:t>behaviour</w:t>
      </w:r>
      <w:proofErr w:type="spellEnd"/>
      <w:r w:rsidRPr="00836BBD">
        <w:t xml:space="preserve"> rather than as an established mechanism.</w:t>
      </w:r>
    </w:p>
    <w:p w14:paraId="1B41541A" w14:textId="77777777" w:rsidR="00836BBD" w:rsidRPr="00836BBD" w:rsidRDefault="00836BBD" w:rsidP="00836BBD">
      <w:r w:rsidRPr="00836BBD">
        <w:t xml:space="preserve">C5 requires a separate interpretation because its swap accuracy is slightly </w:t>
      </w:r>
      <w:r w:rsidRPr="00836BBD">
        <w:rPr>
          <w:b/>
          <w:bCs/>
        </w:rPr>
        <w:t>higher</w:t>
      </w:r>
      <w:r w:rsidRPr="00836BBD">
        <w:t xml:space="preserve"> than its random-control accuracy in every checkpoint. A regime swap creates a strongly different alternative, whereas a randomly selected caption can sometimes have a broadly similar shape despite belonging to another class. The random condition is therefore not a uniform ceiling on difficulty. The reverse gap is small: its 90% equivalence interval lies inside the ±0.05\pm0.05 margin for seeds 43 and 44, while seed 42 extends to </w:t>
      </w:r>
      <w:r w:rsidRPr="00836BBD">
        <w:rPr>
          <w:rFonts w:ascii="Cambria Math" w:hAnsi="Cambria Math" w:cs="Cambria Math"/>
        </w:rPr>
        <w:t>−</w:t>
      </w:r>
      <w:r w:rsidRPr="00836BBD">
        <w:t>0.0505, only 0.0005 beyond the boundary. Following Section 3.7, this borderline number does not determine the substantive conclusion. C5 shows no evidence of degradation because swap performance is at least as high as random-control performance in every checkpoint.</w:t>
      </w:r>
    </w:p>
    <w:p w14:paraId="34442850" w14:textId="77777777" w:rsidR="00836BBD" w:rsidRPr="00836BBD" w:rsidRDefault="00836BBD" w:rsidP="00836BBD">
      <w:pPr>
        <w:rPr>
          <w:b/>
          <w:bCs/>
        </w:rPr>
      </w:pPr>
      <w:r w:rsidRPr="00836BBD">
        <w:rPr>
          <w:b/>
          <w:bCs/>
        </w:rPr>
        <w:t>Limitations and alternative explanations</w:t>
      </w:r>
    </w:p>
    <w:p w14:paraId="35CB47C0" w14:textId="77777777" w:rsidR="00836BBD" w:rsidRPr="00836BBD" w:rsidRDefault="00836BBD" w:rsidP="00836BBD">
      <w:r w:rsidRPr="00836BBD">
        <w:t>Several additional checks bound the interpretation.</w:t>
      </w:r>
    </w:p>
    <w:p w14:paraId="528C5D8D" w14:textId="77777777" w:rsidR="00836BBD" w:rsidRPr="00836BBD" w:rsidRDefault="00836BBD" w:rsidP="00836BBD">
      <w:r w:rsidRPr="00836BBD">
        <w:t xml:space="preserve">Description length does not explain the component pattern. A rule that always selects the longer caption scores between 0.495 and 0.517 across swap conditions, close to chance. </w:t>
      </w:r>
      <w:proofErr w:type="spellStart"/>
      <w:r w:rsidRPr="00836BBD">
        <w:t>CLaSP's</w:t>
      </w:r>
      <w:proofErr w:type="spellEnd"/>
      <w:r w:rsidRPr="00836BBD">
        <w:t xml:space="preserve"> similarity margin correlates only weakly with description-length difference: r=0.023r=0.023 across all swap items and r=</w:t>
      </w:r>
      <w:r w:rsidRPr="00836BBD">
        <w:rPr>
          <w:rFonts w:ascii="Cambria Math" w:hAnsi="Cambria Math" w:cs="Cambria Math"/>
        </w:rPr>
        <w:t>−</w:t>
      </w:r>
      <w:r w:rsidRPr="00836BBD">
        <w:t xml:space="preserve">0.078r=-0.078 for C4. On the </w:t>
      </w:r>
      <w:r w:rsidRPr="00836BBD">
        <w:rPr>
          <w:b/>
          <w:bCs/>
        </w:rPr>
        <w:t>same items</w:t>
      </w:r>
      <w:r w:rsidRPr="00836BBD">
        <w:t xml:space="preserve">, the negative-control model has a stronger positive correlation of r=+0.174r=+0.174 (Section 4.4), providing an empirical example of a model for which description length does influence the comparison. The two components with the largest average length differences, C2 and C5, also show the two smallest swap-versus-random gaps. Taken together, these checks make description length an unlikely explanation for </w:t>
      </w:r>
      <w:proofErr w:type="spellStart"/>
      <w:r w:rsidRPr="00836BBD">
        <w:t>CLaSP's</w:t>
      </w:r>
      <w:proofErr w:type="spellEnd"/>
      <w:r w:rsidRPr="00836BBD">
        <w:t xml:space="preserve"> C3–C4 degradation.</w:t>
      </w:r>
    </w:p>
    <w:p w14:paraId="6DEDCB07" w14:textId="77777777" w:rsidR="00836BBD" w:rsidRPr="00836BBD" w:rsidRDefault="00836BBD" w:rsidP="00836BBD">
      <w:r w:rsidRPr="00836BBD">
        <w:t>The ±0.05\pm0.05 equivalence margin also requires the disclosure given in Section 3.7: it was motivated by the pre-diagnostic seed variability but fixed only after the initial Diagnostic-1 point estimates had been seen. Equivalence labels are therefore secondary to the reported intervals and effect sizes.</w:t>
      </w:r>
    </w:p>
    <w:p w14:paraId="5692BF75" w14:textId="77777777" w:rsidR="00836BBD" w:rsidRPr="00836BBD" w:rsidRDefault="00836BBD" w:rsidP="00836BBD">
      <w:r w:rsidRPr="00836BBD">
        <w:t>The exact ranking of C1, C2, and C3 should not be overinterpreted because their confidence intervals overlap. The defensible pattern is the broader separation</w:t>
      </w:r>
    </w:p>
    <w:p w14:paraId="56C7C558" w14:textId="77777777" w:rsidR="00836BBD" w:rsidRPr="00836BBD" w:rsidRDefault="00836BBD" w:rsidP="00836BBD">
      <w:r w:rsidRPr="00836BBD">
        <w:t>C4</w:t>
      </w:r>
      <w:r w:rsidRPr="00836BBD">
        <w:rPr>
          <w:rFonts w:ascii="Cambria Math" w:hAnsi="Cambria Math" w:cs="Cambria Math"/>
        </w:rPr>
        <w:t>≫</w:t>
      </w:r>
      <w:r w:rsidRPr="00836BBD">
        <w:t>{C1,C2,C3}</w:t>
      </w:r>
      <w:r w:rsidRPr="00836BBD">
        <w:rPr>
          <w:rFonts w:ascii="Cambria Math" w:hAnsi="Cambria Math" w:cs="Cambria Math"/>
        </w:rPr>
        <w:t>≫</w:t>
      </w:r>
      <w:r w:rsidRPr="00836BBD">
        <w:t>C5\</w:t>
      </w:r>
      <w:proofErr w:type="spellStart"/>
      <w:r w:rsidRPr="00836BBD">
        <w:t>mathrm</w:t>
      </w:r>
      <w:proofErr w:type="spellEnd"/>
      <w:r w:rsidRPr="00836BBD">
        <w:t>{C4} \gg \{\</w:t>
      </w:r>
      <w:proofErr w:type="spellStart"/>
      <w:r w:rsidRPr="00836BBD">
        <w:t>mathrm</w:t>
      </w:r>
      <w:proofErr w:type="spellEnd"/>
      <w:r w:rsidRPr="00836BBD">
        <w:t>{C1,C2,C3}\} \gg \</w:t>
      </w:r>
      <w:proofErr w:type="spellStart"/>
      <w:r w:rsidRPr="00836BBD">
        <w:t>mathrm</w:t>
      </w:r>
      <w:proofErr w:type="spellEnd"/>
      <w:r w:rsidRPr="00836BBD">
        <w:t>{C5}</w:t>
      </w:r>
    </w:p>
    <w:p w14:paraId="48EA92A4" w14:textId="77777777" w:rsidR="00836BBD" w:rsidRPr="00836BBD" w:rsidRDefault="00836BBD" w:rsidP="00836BBD">
      <w:r w:rsidRPr="00836BBD">
        <w:t>in degradation, rather than a strict five-component ordering.</w:t>
      </w:r>
    </w:p>
    <w:p w14:paraId="6A0876F7" w14:textId="77777777" w:rsidR="00836BBD" w:rsidRPr="00836BBD" w:rsidRDefault="00836BBD" w:rsidP="00836BBD">
      <w:r w:rsidRPr="00836BBD">
        <w:t xml:space="preserve">Finally, several scope limits remain. Individual comparisons involving the dual-polarity spike class contain only 12–39 certified items and are not treated as standalone claims. The random-distractor captions were not subjected to the same human certification as the component </w:t>
      </w:r>
      <w:r w:rsidRPr="00836BBD">
        <w:lastRenderedPageBreak/>
        <w:t xml:space="preserve">swaps. The principal C4 conclusion therefore rests specifically on the certified swap population of 738 items over 237 signals, the matched random control, the independent feature-availability check, and replication across all three </w:t>
      </w:r>
      <w:proofErr w:type="spellStart"/>
      <w:r w:rsidRPr="00836BBD">
        <w:t>CLaSP</w:t>
      </w:r>
      <w:proofErr w:type="spellEnd"/>
      <w:r w:rsidRPr="00836BBD">
        <w:t xml:space="preserve"> checkpoints.</w:t>
      </w:r>
    </w:p>
    <w:p w14:paraId="0194EE3C" w14:textId="4B4BB212" w:rsidR="00E339EB" w:rsidRPr="00836BBD" w:rsidRDefault="00836BBD">
      <w:r w:rsidRPr="00836BBD">
        <w:t xml:space="preserve">All values reported in this subsection are computed from the committed canonical </w:t>
      </w:r>
      <w:proofErr w:type="spellStart"/>
      <w:r w:rsidRPr="00836BBD">
        <w:t>CLaSP</w:t>
      </w:r>
      <w:proofErr w:type="spellEnd"/>
      <w:r w:rsidRPr="00836BBD">
        <w:t xml:space="preserve"> Diagnostic-1 records. The corresponding result files, certification records, and reproduction path are listed in Appendix D.</w:t>
      </w:r>
    </w:p>
    <w:sectPr w:rsidR="00E339EB" w:rsidRPr="00836BBD">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9EB"/>
    <w:rsid w:val="00836BBD"/>
    <w:rsid w:val="008E1E50"/>
    <w:rsid w:val="00943FC8"/>
    <w:rsid w:val="00C81536"/>
    <w:rsid w:val="00E3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38B1"/>
  <w15:chartTrackingRefBased/>
  <w15:docId w15:val="{F4F282B4-2D12-4E92-A237-9353B936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339E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339E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339E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339E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339E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339E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339E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39E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339E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39E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339E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339E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339EB"/>
    <w:rPr>
      <w:rFonts w:cstheme="majorBidi"/>
      <w:color w:val="2F5496" w:themeColor="accent1" w:themeShade="BF"/>
      <w:sz w:val="28"/>
      <w:szCs w:val="28"/>
    </w:rPr>
  </w:style>
  <w:style w:type="character" w:customStyle="1" w:styleId="50">
    <w:name w:val="标题 5 字符"/>
    <w:basedOn w:val="a0"/>
    <w:link w:val="5"/>
    <w:uiPriority w:val="9"/>
    <w:semiHidden/>
    <w:rsid w:val="00E339EB"/>
    <w:rPr>
      <w:rFonts w:cstheme="majorBidi"/>
      <w:color w:val="2F5496" w:themeColor="accent1" w:themeShade="BF"/>
      <w:sz w:val="24"/>
    </w:rPr>
  </w:style>
  <w:style w:type="character" w:customStyle="1" w:styleId="60">
    <w:name w:val="标题 6 字符"/>
    <w:basedOn w:val="a0"/>
    <w:link w:val="6"/>
    <w:uiPriority w:val="9"/>
    <w:semiHidden/>
    <w:rsid w:val="00E339EB"/>
    <w:rPr>
      <w:rFonts w:cstheme="majorBidi"/>
      <w:b/>
      <w:bCs/>
      <w:color w:val="2F5496" w:themeColor="accent1" w:themeShade="BF"/>
    </w:rPr>
  </w:style>
  <w:style w:type="character" w:customStyle="1" w:styleId="70">
    <w:name w:val="标题 7 字符"/>
    <w:basedOn w:val="a0"/>
    <w:link w:val="7"/>
    <w:uiPriority w:val="9"/>
    <w:semiHidden/>
    <w:rsid w:val="00E339EB"/>
    <w:rPr>
      <w:rFonts w:cstheme="majorBidi"/>
      <w:b/>
      <w:bCs/>
      <w:color w:val="595959" w:themeColor="text1" w:themeTint="A6"/>
    </w:rPr>
  </w:style>
  <w:style w:type="character" w:customStyle="1" w:styleId="80">
    <w:name w:val="标题 8 字符"/>
    <w:basedOn w:val="a0"/>
    <w:link w:val="8"/>
    <w:uiPriority w:val="9"/>
    <w:semiHidden/>
    <w:rsid w:val="00E339EB"/>
    <w:rPr>
      <w:rFonts w:cstheme="majorBidi"/>
      <w:color w:val="595959" w:themeColor="text1" w:themeTint="A6"/>
    </w:rPr>
  </w:style>
  <w:style w:type="character" w:customStyle="1" w:styleId="90">
    <w:name w:val="标题 9 字符"/>
    <w:basedOn w:val="a0"/>
    <w:link w:val="9"/>
    <w:uiPriority w:val="9"/>
    <w:semiHidden/>
    <w:rsid w:val="00E339EB"/>
    <w:rPr>
      <w:rFonts w:eastAsiaTheme="majorEastAsia" w:cstheme="majorBidi"/>
      <w:color w:val="595959" w:themeColor="text1" w:themeTint="A6"/>
    </w:rPr>
  </w:style>
  <w:style w:type="paragraph" w:styleId="a3">
    <w:name w:val="Title"/>
    <w:basedOn w:val="a"/>
    <w:next w:val="a"/>
    <w:link w:val="a4"/>
    <w:uiPriority w:val="10"/>
    <w:qFormat/>
    <w:rsid w:val="00E339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39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39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39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39EB"/>
    <w:pPr>
      <w:spacing w:before="160"/>
      <w:jc w:val="center"/>
    </w:pPr>
    <w:rPr>
      <w:i/>
      <w:iCs/>
      <w:color w:val="404040" w:themeColor="text1" w:themeTint="BF"/>
    </w:rPr>
  </w:style>
  <w:style w:type="character" w:customStyle="1" w:styleId="a8">
    <w:name w:val="引用 字符"/>
    <w:basedOn w:val="a0"/>
    <w:link w:val="a7"/>
    <w:uiPriority w:val="29"/>
    <w:rsid w:val="00E339EB"/>
    <w:rPr>
      <w:i/>
      <w:iCs/>
      <w:color w:val="404040" w:themeColor="text1" w:themeTint="BF"/>
    </w:rPr>
  </w:style>
  <w:style w:type="paragraph" w:styleId="a9">
    <w:name w:val="List Paragraph"/>
    <w:basedOn w:val="a"/>
    <w:uiPriority w:val="34"/>
    <w:qFormat/>
    <w:rsid w:val="00E339EB"/>
    <w:pPr>
      <w:ind w:left="720"/>
      <w:contextualSpacing/>
    </w:pPr>
  </w:style>
  <w:style w:type="character" w:styleId="aa">
    <w:name w:val="Intense Emphasis"/>
    <w:basedOn w:val="a0"/>
    <w:uiPriority w:val="21"/>
    <w:qFormat/>
    <w:rsid w:val="00E339EB"/>
    <w:rPr>
      <w:i/>
      <w:iCs/>
      <w:color w:val="2F5496" w:themeColor="accent1" w:themeShade="BF"/>
    </w:rPr>
  </w:style>
  <w:style w:type="paragraph" w:styleId="ab">
    <w:name w:val="Intense Quote"/>
    <w:basedOn w:val="a"/>
    <w:next w:val="a"/>
    <w:link w:val="ac"/>
    <w:uiPriority w:val="30"/>
    <w:qFormat/>
    <w:rsid w:val="00E33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339EB"/>
    <w:rPr>
      <w:i/>
      <w:iCs/>
      <w:color w:val="2F5496" w:themeColor="accent1" w:themeShade="BF"/>
    </w:rPr>
  </w:style>
  <w:style w:type="character" w:styleId="ad">
    <w:name w:val="Intense Reference"/>
    <w:basedOn w:val="a0"/>
    <w:uiPriority w:val="32"/>
    <w:qFormat/>
    <w:rsid w:val="00E339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1913</Words>
  <Characters>10909</Characters>
  <Application>Microsoft Office Word</Application>
  <DocSecurity>0</DocSecurity>
  <Lines>90</Lines>
  <Paragraphs>25</Paragraphs>
  <ScaleCrop>false</ScaleCrop>
  <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3</cp:revision>
  <dcterms:created xsi:type="dcterms:W3CDTF">2026-09-06T15:16:00Z</dcterms:created>
  <dcterms:modified xsi:type="dcterms:W3CDTF">2026-09-06T15:55:00Z</dcterms:modified>
</cp:coreProperties>
</file>