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99B2" w14:textId="77777777" w:rsidR="008C0848" w:rsidRPr="008C0848" w:rsidRDefault="008C0848" w:rsidP="008C0848">
      <w:pPr>
        <w:rPr>
          <w:b/>
          <w:bCs/>
        </w:rPr>
      </w:pPr>
      <w:r w:rsidRPr="008C0848">
        <w:rPr>
          <w:b/>
          <w:bCs/>
        </w:rPr>
        <w:t>4.2.3 Diagnostic 2 — temporal-order sensitivity</w:t>
      </w:r>
    </w:p>
    <w:p w14:paraId="2BF71F8E" w14:textId="77777777" w:rsidR="008C0848" w:rsidRPr="008C0848" w:rsidRDefault="008C0848" w:rsidP="008C0848">
      <w:r w:rsidRPr="008C0848">
        <w:t xml:space="preserve">Diagnostic 2 tests how strongly TRACE retrieval depends on the temporal arrangement of the values in a series. The intended analysis compares descriptions whose meaning depends on temporal order with descriptions whose meaning does not. That comparison cannot be made for TRACE. As reported in Section 4.2.1, the order-content census classified 2,005 of the 2,006 descriptions as order-dependent, none as order-invariant, and one as ambiguous. There is therefore no order-invariant control group from which to compute a difference-in-differences or equivalence result. TRACE is instead evaluated through its </w:t>
      </w:r>
      <w:r w:rsidRPr="008C0848">
        <w:rPr>
          <w:b/>
          <w:bCs/>
        </w:rPr>
        <w:t>perturbation profile</w:t>
      </w:r>
      <w:r w:rsidRPr="008C0848">
        <w:t>: how much retrieval changes under four different modifications of the time series.</w:t>
      </w:r>
    </w:p>
    <w:p w14:paraId="4282458E" w14:textId="77777777" w:rsidR="008C0848" w:rsidRPr="008C0848" w:rsidRDefault="008C0848" w:rsidP="008C0848">
      <w:r w:rsidRPr="008C0848">
        <w:t xml:space="preserve">The four perturbations are applied to the valid part of each seven-channel series, with all channels transformed jointly. </w:t>
      </w:r>
      <w:proofErr w:type="spellStart"/>
      <w:r w:rsidRPr="008C0848">
        <w:t>sf_all</w:t>
      </w:r>
      <w:proofErr w:type="spellEnd"/>
      <w:r w:rsidRPr="008C0848">
        <w:t xml:space="preserve"> randomly permutes the complete valid sequence; </w:t>
      </w:r>
      <w:proofErr w:type="spellStart"/>
      <w:r w:rsidRPr="008C0848">
        <w:t>sf_half</w:t>
      </w:r>
      <w:proofErr w:type="spellEnd"/>
      <w:r w:rsidRPr="008C0848">
        <w:t xml:space="preserve"> permutes only its first half; </w:t>
      </w:r>
      <w:proofErr w:type="spellStart"/>
      <w:r w:rsidRPr="008C0848">
        <w:t>ex_half</w:t>
      </w:r>
      <w:proofErr w:type="spellEnd"/>
      <w:r w:rsidRPr="008C0848">
        <w:t xml:space="preserve"> exchanges the two halves while preserving the order within each half; and the masking condition removes </w:t>
      </w:r>
      <w:proofErr w:type="gramStart"/>
      <w:r w:rsidRPr="008C0848">
        <w:t>int(0.2V)\</w:t>
      </w:r>
      <w:proofErr w:type="spellStart"/>
      <w:proofErr w:type="gramEnd"/>
      <w:r w:rsidRPr="008C0848">
        <w:t>mathrm</w:t>
      </w:r>
      <w:proofErr w:type="spellEnd"/>
      <w:r w:rsidRPr="008C0848">
        <w:t>{int</w:t>
      </w:r>
      <w:proofErr w:type="gramStart"/>
      <w:r w:rsidRPr="008C0848">
        <w:t>}(</w:t>
      </w:r>
      <w:proofErr w:type="gramEnd"/>
      <w:r w:rsidRPr="008C0848">
        <w:t xml:space="preserve">0.2V) valid positions in addition to the 30% mask already used by the released TRACE evaluation protocol. The latter is therefore reported as </w:t>
      </w:r>
      <w:r w:rsidRPr="008C0848">
        <w:rPr>
          <w:b/>
          <w:bCs/>
        </w:rPr>
        <w:t>0.3 + 0.2</w:t>
      </w:r>
      <w:r w:rsidRPr="008C0848">
        <w:t xml:space="preserve"> masking. Each perturbed result is compared with the same mask seed's unperturbed retrieval. The primary analysis uses the 2,005 order-dependent description-to-series queries; series-to-description retrieval is reported as a secondary direction.</w:t>
      </w:r>
    </w:p>
    <w:p w14:paraId="1AB3308E" w14:textId="77777777" w:rsidR="008C0848" w:rsidRPr="008C0848" w:rsidRDefault="008C0848" w:rsidP="008C0848">
      <w:r w:rsidRPr="008C0848">
        <w:t>Because the released series occur at several valid lengths VV, and these lengths are associated with different time spans and sampling rates, the perturbation results are reported by three pre-registered strata. The V=168V=168 stratum contains 1,050 queries, the V=180V=180 stratum 544, and the remaining valid lengths are grouped as “other” (n=411). These should be understood as length-and-span strata rather than pure duration groups. Their unperturbed retrieval levels also differ, so the baseline for each group is reported before its degradation.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572"/>
        <w:gridCol w:w="3785"/>
      </w:tblGrid>
      <w:tr w:rsidR="008C0848" w:rsidRPr="008C0848" w14:paraId="1C554C77" w14:textId="77777777">
        <w:trPr>
          <w:tblHeader/>
          <w:tblCellSpacing w:w="15" w:type="dxa"/>
        </w:trPr>
        <w:tc>
          <w:tcPr>
            <w:tcW w:w="0" w:type="auto"/>
            <w:vAlign w:val="center"/>
            <w:hideMark/>
          </w:tcPr>
          <w:p w14:paraId="675A7480" w14:textId="77777777" w:rsidR="008C0848" w:rsidRPr="008C0848" w:rsidRDefault="008C0848" w:rsidP="008C0848">
            <w:pPr>
              <w:rPr>
                <w:b/>
                <w:bCs/>
              </w:rPr>
            </w:pPr>
            <w:r w:rsidRPr="008C0848">
              <w:rPr>
                <w:b/>
                <w:bCs/>
              </w:rPr>
              <w:t>Stratum</w:t>
            </w:r>
          </w:p>
        </w:tc>
        <w:tc>
          <w:tcPr>
            <w:tcW w:w="0" w:type="auto"/>
            <w:vAlign w:val="center"/>
            <w:hideMark/>
          </w:tcPr>
          <w:p w14:paraId="14344631" w14:textId="77777777" w:rsidR="008C0848" w:rsidRPr="008C0848" w:rsidRDefault="008C0848" w:rsidP="008C0848">
            <w:pPr>
              <w:rPr>
                <w:b/>
                <w:bCs/>
              </w:rPr>
            </w:pPr>
            <w:r w:rsidRPr="008C0848">
              <w:rPr>
                <w:b/>
                <w:bCs/>
              </w:rPr>
              <w:t>n</w:t>
            </w:r>
          </w:p>
        </w:tc>
        <w:tc>
          <w:tcPr>
            <w:tcW w:w="0" w:type="auto"/>
            <w:vAlign w:val="center"/>
            <w:hideMark/>
          </w:tcPr>
          <w:p w14:paraId="34758AA9" w14:textId="77777777" w:rsidR="008C0848" w:rsidRPr="008C0848" w:rsidRDefault="008C0848" w:rsidP="008C0848">
            <w:pPr>
              <w:rPr>
                <w:b/>
                <w:bCs/>
              </w:rPr>
            </w:pPr>
            <w:r w:rsidRPr="008C0848">
              <w:rPr>
                <w:b/>
                <w:bCs/>
              </w:rPr>
              <w:t>Unperturbed MRR, seeds 13 / 14 / 15</w:t>
            </w:r>
          </w:p>
        </w:tc>
      </w:tr>
      <w:tr w:rsidR="008C0848" w:rsidRPr="008C0848" w14:paraId="451C0208" w14:textId="77777777">
        <w:trPr>
          <w:tblCellSpacing w:w="15" w:type="dxa"/>
        </w:trPr>
        <w:tc>
          <w:tcPr>
            <w:tcW w:w="0" w:type="auto"/>
            <w:vAlign w:val="center"/>
            <w:hideMark/>
          </w:tcPr>
          <w:p w14:paraId="0F632742" w14:textId="77777777" w:rsidR="008C0848" w:rsidRPr="008C0848" w:rsidRDefault="008C0848" w:rsidP="008C0848">
            <w:r w:rsidRPr="008C0848">
              <w:t>V=168V=168</w:t>
            </w:r>
          </w:p>
        </w:tc>
        <w:tc>
          <w:tcPr>
            <w:tcW w:w="0" w:type="auto"/>
            <w:vAlign w:val="center"/>
            <w:hideMark/>
          </w:tcPr>
          <w:p w14:paraId="69E5C107" w14:textId="77777777" w:rsidR="008C0848" w:rsidRPr="008C0848" w:rsidRDefault="008C0848" w:rsidP="008C0848">
            <w:r w:rsidRPr="008C0848">
              <w:t>1,050</w:t>
            </w:r>
          </w:p>
        </w:tc>
        <w:tc>
          <w:tcPr>
            <w:tcW w:w="0" w:type="auto"/>
            <w:vAlign w:val="center"/>
            <w:hideMark/>
          </w:tcPr>
          <w:p w14:paraId="2E2B1045" w14:textId="77777777" w:rsidR="008C0848" w:rsidRPr="008C0848" w:rsidRDefault="008C0848" w:rsidP="008C0848">
            <w:r w:rsidRPr="008C0848">
              <w:t>0.582 / 0.579 / 0.580</w:t>
            </w:r>
          </w:p>
        </w:tc>
      </w:tr>
      <w:tr w:rsidR="008C0848" w:rsidRPr="008C0848" w14:paraId="04FB02B8" w14:textId="77777777">
        <w:trPr>
          <w:tblCellSpacing w:w="15" w:type="dxa"/>
        </w:trPr>
        <w:tc>
          <w:tcPr>
            <w:tcW w:w="0" w:type="auto"/>
            <w:vAlign w:val="center"/>
            <w:hideMark/>
          </w:tcPr>
          <w:p w14:paraId="5E86B403" w14:textId="77777777" w:rsidR="008C0848" w:rsidRPr="008C0848" w:rsidRDefault="008C0848" w:rsidP="008C0848">
            <w:r w:rsidRPr="008C0848">
              <w:t>V=180V=180</w:t>
            </w:r>
          </w:p>
        </w:tc>
        <w:tc>
          <w:tcPr>
            <w:tcW w:w="0" w:type="auto"/>
            <w:vAlign w:val="center"/>
            <w:hideMark/>
          </w:tcPr>
          <w:p w14:paraId="70B4BF63" w14:textId="77777777" w:rsidR="008C0848" w:rsidRPr="008C0848" w:rsidRDefault="008C0848" w:rsidP="008C0848">
            <w:r w:rsidRPr="008C0848">
              <w:t>544</w:t>
            </w:r>
          </w:p>
        </w:tc>
        <w:tc>
          <w:tcPr>
            <w:tcW w:w="0" w:type="auto"/>
            <w:vAlign w:val="center"/>
            <w:hideMark/>
          </w:tcPr>
          <w:p w14:paraId="611F332C" w14:textId="77777777" w:rsidR="008C0848" w:rsidRPr="008C0848" w:rsidRDefault="008C0848" w:rsidP="008C0848">
            <w:r w:rsidRPr="008C0848">
              <w:t>0.572 / 0.554 / 0.551</w:t>
            </w:r>
          </w:p>
        </w:tc>
      </w:tr>
      <w:tr w:rsidR="008C0848" w:rsidRPr="008C0848" w14:paraId="622564AA" w14:textId="77777777">
        <w:trPr>
          <w:tblCellSpacing w:w="15" w:type="dxa"/>
        </w:trPr>
        <w:tc>
          <w:tcPr>
            <w:tcW w:w="0" w:type="auto"/>
            <w:vAlign w:val="center"/>
            <w:hideMark/>
          </w:tcPr>
          <w:p w14:paraId="2CA3F741" w14:textId="77777777" w:rsidR="008C0848" w:rsidRPr="008C0848" w:rsidRDefault="008C0848" w:rsidP="008C0848">
            <w:r w:rsidRPr="008C0848">
              <w:t>other</w:t>
            </w:r>
          </w:p>
        </w:tc>
        <w:tc>
          <w:tcPr>
            <w:tcW w:w="0" w:type="auto"/>
            <w:vAlign w:val="center"/>
            <w:hideMark/>
          </w:tcPr>
          <w:p w14:paraId="29514B1C" w14:textId="77777777" w:rsidR="008C0848" w:rsidRPr="008C0848" w:rsidRDefault="008C0848" w:rsidP="008C0848">
            <w:r w:rsidRPr="008C0848">
              <w:t>411</w:t>
            </w:r>
          </w:p>
        </w:tc>
        <w:tc>
          <w:tcPr>
            <w:tcW w:w="0" w:type="auto"/>
            <w:vAlign w:val="center"/>
            <w:hideMark/>
          </w:tcPr>
          <w:p w14:paraId="2EBB4A7D" w14:textId="77777777" w:rsidR="008C0848" w:rsidRPr="008C0848" w:rsidRDefault="008C0848" w:rsidP="008C0848">
            <w:r w:rsidRPr="008C0848">
              <w:t>0.506 / 0.478 / 0.490</w:t>
            </w:r>
          </w:p>
        </w:tc>
      </w:tr>
      <w:tr w:rsidR="008C0848" w:rsidRPr="008C0848" w14:paraId="7014C66F" w14:textId="77777777">
        <w:trPr>
          <w:tblCellSpacing w:w="15" w:type="dxa"/>
        </w:trPr>
        <w:tc>
          <w:tcPr>
            <w:tcW w:w="0" w:type="auto"/>
            <w:vAlign w:val="center"/>
            <w:hideMark/>
          </w:tcPr>
          <w:p w14:paraId="4F93C3FE" w14:textId="77777777" w:rsidR="008C0848" w:rsidRPr="008C0848" w:rsidRDefault="008C0848" w:rsidP="008C0848">
            <w:r w:rsidRPr="008C0848">
              <w:t>all order-dependent</w:t>
            </w:r>
          </w:p>
        </w:tc>
        <w:tc>
          <w:tcPr>
            <w:tcW w:w="0" w:type="auto"/>
            <w:vAlign w:val="center"/>
            <w:hideMark/>
          </w:tcPr>
          <w:p w14:paraId="72D2D93D" w14:textId="77777777" w:rsidR="008C0848" w:rsidRPr="008C0848" w:rsidRDefault="008C0848" w:rsidP="008C0848">
            <w:r w:rsidRPr="008C0848">
              <w:t>2,005</w:t>
            </w:r>
          </w:p>
        </w:tc>
        <w:tc>
          <w:tcPr>
            <w:tcW w:w="0" w:type="auto"/>
            <w:vAlign w:val="center"/>
            <w:hideMark/>
          </w:tcPr>
          <w:p w14:paraId="1DE4DD91" w14:textId="77777777" w:rsidR="008C0848" w:rsidRPr="008C0848" w:rsidRDefault="008C0848" w:rsidP="008C0848">
            <w:r w:rsidRPr="008C0848">
              <w:t>0.564 / 0.552 / 0.554</w:t>
            </w:r>
          </w:p>
        </w:tc>
      </w:tr>
    </w:tbl>
    <w:p w14:paraId="680D8A75" w14:textId="77777777" w:rsidR="008C0848" w:rsidRPr="008C0848" w:rsidRDefault="008C0848" w:rsidP="008C0848">
      <w:r w:rsidRPr="008C0848">
        <w:t>Relative degradation below denotes the fraction of the unperturbed MRR that is lost. A value of 0.98, for example, means that approximately 98% of the original MRR has disappeared.</w:t>
      </w:r>
    </w:p>
    <w:p w14:paraId="6A858756" w14:textId="77777777" w:rsidR="008C0848" w:rsidRPr="008C0848" w:rsidRDefault="008C0848" w:rsidP="008C0848">
      <w:r w:rsidRPr="008C0848">
        <w:t xml:space="preserve">The clearest result is the effect of fully shuffling the series. Under </w:t>
      </w:r>
      <w:proofErr w:type="spellStart"/>
      <w:r w:rsidRPr="008C0848">
        <w:t>sf_all</w:t>
      </w:r>
      <w:proofErr w:type="spellEnd"/>
      <w:r w:rsidRPr="008C0848">
        <w:t xml:space="preserve">, relative MRR degradation is 0.979, 0.977, and 0.977 for seeds 13, 14, and 15, respectively, corresponding to a </w:t>
      </w:r>
      <w:r w:rsidRPr="008C0848">
        <w:lastRenderedPageBreak/>
        <w:t>mean of 0.978 ± 0.001. The 95% confidence intervals are [0.974, 0.984], [0.971, 0.982], and [0.971, 0.982]. Median rank moves from 2 in the unperturbed condition to between 617 and 632 out of 2,006 after shuffling, and 97.5–97.7% of queries receive a worse rank. Two-sided paired Wilcoxon tests on per-query ranks support the degradation in every seed. The registered prediction that full shuffling would produce degradation beyond the pre-specified relative margin in all three seeds was therefore confirmed.</w:t>
      </w:r>
    </w:p>
    <w:p w14:paraId="1FA5F078" w14:textId="77777777" w:rsidR="008C0848" w:rsidRPr="008C0848" w:rsidRDefault="008C0848" w:rsidP="008C0848">
      <w:r w:rsidRPr="008C0848">
        <w:t xml:space="preserve">This near-total degradation is also broadly similar across the three strata. </w:t>
      </w:r>
      <w:proofErr w:type="spellStart"/>
      <w:r w:rsidRPr="008C0848">
        <w:t>sf_all</w:t>
      </w:r>
      <w:proofErr w:type="spellEnd"/>
      <w:r w:rsidRPr="008C0848">
        <w:t xml:space="preserve"> removes 0.982–0.984 of MRR in V=168V=168, 0.971–0.976 in V=180V=180, and 0.962–0.976 in the other-length group. For the two main strata, the V=168 minus V=180 differences are 0.012 [</w:t>
      </w:r>
      <w:r w:rsidRPr="008C0848">
        <w:rPr>
          <w:rFonts w:ascii="Cambria Math" w:hAnsi="Cambria Math" w:cs="Cambria Math"/>
        </w:rPr>
        <w:t>−</w:t>
      </w:r>
      <w:r w:rsidRPr="008C0848">
        <w:t>0.001, 0.027], 0.011 [</w:t>
      </w:r>
      <w:r w:rsidRPr="008C0848">
        <w:rPr>
          <w:rFonts w:ascii="Cambria Math" w:hAnsi="Cambria Math" w:cs="Cambria Math"/>
        </w:rPr>
        <w:t>−</w:t>
      </w:r>
      <w:r w:rsidRPr="008C0848">
        <w:t>0.003, 0.027], and 0.006 [</w:t>
      </w:r>
      <w:r w:rsidRPr="008C0848">
        <w:rPr>
          <w:rFonts w:ascii="Cambria Math" w:hAnsi="Cambria Math" w:cs="Cambria Math"/>
        </w:rPr>
        <w:t>−</w:t>
      </w:r>
      <w:r w:rsidRPr="008C0848">
        <w:t>0.004, 0.019] across the three seeds. Each confidence interval includes zero. The first interval is particularly close to the boundary, however, and the per-query association between valid length and the log rank ratio is small but non-zero (ρ=0.075\rho=0.075–0.090, p≤8×10</w:t>
      </w:r>
      <w:r w:rsidRPr="008C0848">
        <w:rPr>
          <w:rFonts w:ascii="Cambria Math" w:hAnsi="Cambria Math" w:cs="Cambria Math"/>
        </w:rPr>
        <w:t>−</w:t>
      </w:r>
      <w:r w:rsidRPr="008C0848">
        <w:t>4p\le8\times10</w:t>
      </w:r>
      <w:proofErr w:type="gramStart"/>
      <w:r w:rsidRPr="008C0848">
        <w:t>^{</w:t>
      </w:r>
      <w:proofErr w:type="gramEnd"/>
      <w:r w:rsidRPr="008C0848">
        <w:t xml:space="preserve">-4}). Full-shuffle degradation is therefore best described as </w:t>
      </w:r>
      <w:r w:rsidRPr="008C0848">
        <w:rPr>
          <w:b/>
          <w:bCs/>
        </w:rPr>
        <w:t>essentially stable across strata</w:t>
      </w:r>
      <w:r w:rsidRPr="008C0848">
        <w:t>, rather than exactly invariant.</w:t>
      </w:r>
    </w:p>
    <w:p w14:paraId="3C06F998" w14:textId="77777777" w:rsidR="008C0848" w:rsidRPr="008C0848" w:rsidRDefault="008C0848" w:rsidP="008C0848">
      <w:r w:rsidRPr="008C0848">
        <w:t>The other perturbations reveal a different pattern. Their relative degradation is shown below as the range across the three mask seeds.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410"/>
        <w:gridCol w:w="2235"/>
        <w:gridCol w:w="1467"/>
      </w:tblGrid>
      <w:tr w:rsidR="008C0848" w:rsidRPr="008C0848" w14:paraId="37749F71" w14:textId="77777777">
        <w:trPr>
          <w:tblHeader/>
          <w:tblCellSpacing w:w="15" w:type="dxa"/>
        </w:trPr>
        <w:tc>
          <w:tcPr>
            <w:tcW w:w="0" w:type="auto"/>
            <w:vAlign w:val="center"/>
            <w:hideMark/>
          </w:tcPr>
          <w:p w14:paraId="72A2196D" w14:textId="77777777" w:rsidR="008C0848" w:rsidRPr="008C0848" w:rsidRDefault="008C0848" w:rsidP="008C0848">
            <w:pPr>
              <w:rPr>
                <w:b/>
                <w:bCs/>
              </w:rPr>
            </w:pPr>
            <w:r w:rsidRPr="008C0848">
              <w:rPr>
                <w:b/>
                <w:bCs/>
              </w:rPr>
              <w:t>Condition</w:t>
            </w:r>
          </w:p>
        </w:tc>
        <w:tc>
          <w:tcPr>
            <w:tcW w:w="0" w:type="auto"/>
            <w:vAlign w:val="center"/>
            <w:hideMark/>
          </w:tcPr>
          <w:p w14:paraId="4FB6694D" w14:textId="77777777" w:rsidR="008C0848" w:rsidRPr="008C0848" w:rsidRDefault="008C0848" w:rsidP="008C0848">
            <w:pPr>
              <w:rPr>
                <w:b/>
                <w:bCs/>
              </w:rPr>
            </w:pPr>
            <w:r w:rsidRPr="008C0848">
              <w:rPr>
                <w:b/>
                <w:bCs/>
              </w:rPr>
              <w:t>V=168V=168 (n=1,050)</w:t>
            </w:r>
          </w:p>
        </w:tc>
        <w:tc>
          <w:tcPr>
            <w:tcW w:w="0" w:type="auto"/>
            <w:vAlign w:val="center"/>
            <w:hideMark/>
          </w:tcPr>
          <w:p w14:paraId="23F28ECF" w14:textId="77777777" w:rsidR="008C0848" w:rsidRPr="008C0848" w:rsidRDefault="008C0848" w:rsidP="008C0848">
            <w:pPr>
              <w:rPr>
                <w:b/>
                <w:bCs/>
              </w:rPr>
            </w:pPr>
            <w:r w:rsidRPr="008C0848">
              <w:rPr>
                <w:b/>
                <w:bCs/>
              </w:rPr>
              <w:t>V=180V=180 (n=544)</w:t>
            </w:r>
          </w:p>
        </w:tc>
        <w:tc>
          <w:tcPr>
            <w:tcW w:w="0" w:type="auto"/>
            <w:vAlign w:val="center"/>
            <w:hideMark/>
          </w:tcPr>
          <w:p w14:paraId="2B5D5AE4" w14:textId="77777777" w:rsidR="008C0848" w:rsidRPr="008C0848" w:rsidRDefault="008C0848" w:rsidP="008C0848">
            <w:pPr>
              <w:rPr>
                <w:b/>
                <w:bCs/>
              </w:rPr>
            </w:pPr>
            <w:r w:rsidRPr="008C0848">
              <w:rPr>
                <w:b/>
                <w:bCs/>
              </w:rPr>
              <w:t>other (n=411)</w:t>
            </w:r>
          </w:p>
        </w:tc>
      </w:tr>
      <w:tr w:rsidR="008C0848" w:rsidRPr="008C0848" w14:paraId="51F3A051" w14:textId="77777777">
        <w:trPr>
          <w:tblCellSpacing w:w="15" w:type="dxa"/>
        </w:trPr>
        <w:tc>
          <w:tcPr>
            <w:tcW w:w="0" w:type="auto"/>
            <w:vAlign w:val="center"/>
            <w:hideMark/>
          </w:tcPr>
          <w:p w14:paraId="101577E3" w14:textId="77777777" w:rsidR="008C0848" w:rsidRPr="008C0848" w:rsidRDefault="008C0848" w:rsidP="008C0848">
            <w:proofErr w:type="spellStart"/>
            <w:r w:rsidRPr="008C0848">
              <w:t>sf_all</w:t>
            </w:r>
            <w:proofErr w:type="spellEnd"/>
          </w:p>
        </w:tc>
        <w:tc>
          <w:tcPr>
            <w:tcW w:w="0" w:type="auto"/>
            <w:vAlign w:val="center"/>
            <w:hideMark/>
          </w:tcPr>
          <w:p w14:paraId="22A4FE08" w14:textId="77777777" w:rsidR="008C0848" w:rsidRPr="008C0848" w:rsidRDefault="008C0848" w:rsidP="008C0848">
            <w:r w:rsidRPr="008C0848">
              <w:t>0.982–0.984</w:t>
            </w:r>
          </w:p>
        </w:tc>
        <w:tc>
          <w:tcPr>
            <w:tcW w:w="0" w:type="auto"/>
            <w:vAlign w:val="center"/>
            <w:hideMark/>
          </w:tcPr>
          <w:p w14:paraId="2EB24615" w14:textId="77777777" w:rsidR="008C0848" w:rsidRPr="008C0848" w:rsidRDefault="008C0848" w:rsidP="008C0848">
            <w:r w:rsidRPr="008C0848">
              <w:t>0.971–0.976</w:t>
            </w:r>
          </w:p>
        </w:tc>
        <w:tc>
          <w:tcPr>
            <w:tcW w:w="0" w:type="auto"/>
            <w:vAlign w:val="center"/>
            <w:hideMark/>
          </w:tcPr>
          <w:p w14:paraId="083770EB" w14:textId="77777777" w:rsidR="008C0848" w:rsidRPr="008C0848" w:rsidRDefault="008C0848" w:rsidP="008C0848">
            <w:r w:rsidRPr="008C0848">
              <w:t>0.962–0.976</w:t>
            </w:r>
          </w:p>
        </w:tc>
      </w:tr>
      <w:tr w:rsidR="008C0848" w:rsidRPr="008C0848" w14:paraId="1F40C012" w14:textId="77777777">
        <w:trPr>
          <w:tblCellSpacing w:w="15" w:type="dxa"/>
        </w:trPr>
        <w:tc>
          <w:tcPr>
            <w:tcW w:w="0" w:type="auto"/>
            <w:vAlign w:val="center"/>
            <w:hideMark/>
          </w:tcPr>
          <w:p w14:paraId="0A5A1F11" w14:textId="77777777" w:rsidR="008C0848" w:rsidRPr="008C0848" w:rsidRDefault="008C0848" w:rsidP="008C0848">
            <w:proofErr w:type="spellStart"/>
            <w:r w:rsidRPr="008C0848">
              <w:t>sf_half</w:t>
            </w:r>
            <w:proofErr w:type="spellEnd"/>
          </w:p>
        </w:tc>
        <w:tc>
          <w:tcPr>
            <w:tcW w:w="0" w:type="auto"/>
            <w:vAlign w:val="center"/>
            <w:hideMark/>
          </w:tcPr>
          <w:p w14:paraId="3E668846" w14:textId="77777777" w:rsidR="008C0848" w:rsidRPr="008C0848" w:rsidRDefault="008C0848" w:rsidP="008C0848">
            <w:r w:rsidRPr="008C0848">
              <w:t>0.953–0.965</w:t>
            </w:r>
          </w:p>
        </w:tc>
        <w:tc>
          <w:tcPr>
            <w:tcW w:w="0" w:type="auto"/>
            <w:vAlign w:val="center"/>
            <w:hideMark/>
          </w:tcPr>
          <w:p w14:paraId="7E86A8A3" w14:textId="77777777" w:rsidR="008C0848" w:rsidRPr="008C0848" w:rsidRDefault="008C0848" w:rsidP="008C0848">
            <w:r w:rsidRPr="008C0848">
              <w:t>0.886–0.901</w:t>
            </w:r>
          </w:p>
        </w:tc>
        <w:tc>
          <w:tcPr>
            <w:tcW w:w="0" w:type="auto"/>
            <w:vAlign w:val="center"/>
            <w:hideMark/>
          </w:tcPr>
          <w:p w14:paraId="0F0072CC" w14:textId="77777777" w:rsidR="008C0848" w:rsidRPr="008C0848" w:rsidRDefault="008C0848" w:rsidP="008C0848">
            <w:r w:rsidRPr="008C0848">
              <w:t>0.874–0.899</w:t>
            </w:r>
          </w:p>
        </w:tc>
      </w:tr>
      <w:tr w:rsidR="008C0848" w:rsidRPr="008C0848" w14:paraId="73062A49" w14:textId="77777777">
        <w:trPr>
          <w:tblCellSpacing w:w="15" w:type="dxa"/>
        </w:trPr>
        <w:tc>
          <w:tcPr>
            <w:tcW w:w="0" w:type="auto"/>
            <w:vAlign w:val="center"/>
            <w:hideMark/>
          </w:tcPr>
          <w:p w14:paraId="121542B7" w14:textId="77777777" w:rsidR="008C0848" w:rsidRPr="008C0848" w:rsidRDefault="008C0848" w:rsidP="008C0848">
            <w:proofErr w:type="spellStart"/>
            <w:r w:rsidRPr="008C0848">
              <w:t>ex_half</w:t>
            </w:r>
            <w:proofErr w:type="spellEnd"/>
          </w:p>
        </w:tc>
        <w:tc>
          <w:tcPr>
            <w:tcW w:w="0" w:type="auto"/>
            <w:vAlign w:val="center"/>
            <w:hideMark/>
          </w:tcPr>
          <w:p w14:paraId="54AD2798" w14:textId="77777777" w:rsidR="008C0848" w:rsidRPr="008C0848" w:rsidRDefault="008C0848" w:rsidP="008C0848">
            <w:r w:rsidRPr="008C0848">
              <w:t>0.367–0.385</w:t>
            </w:r>
          </w:p>
        </w:tc>
        <w:tc>
          <w:tcPr>
            <w:tcW w:w="0" w:type="auto"/>
            <w:vAlign w:val="center"/>
            <w:hideMark/>
          </w:tcPr>
          <w:p w14:paraId="11D4C624" w14:textId="77777777" w:rsidR="008C0848" w:rsidRPr="008C0848" w:rsidRDefault="008C0848" w:rsidP="008C0848">
            <w:r w:rsidRPr="008C0848">
              <w:t>0.814–0.823</w:t>
            </w:r>
          </w:p>
        </w:tc>
        <w:tc>
          <w:tcPr>
            <w:tcW w:w="0" w:type="auto"/>
            <w:vAlign w:val="center"/>
            <w:hideMark/>
          </w:tcPr>
          <w:p w14:paraId="2AC21757" w14:textId="77777777" w:rsidR="008C0848" w:rsidRPr="008C0848" w:rsidRDefault="008C0848" w:rsidP="008C0848">
            <w:r w:rsidRPr="008C0848">
              <w:t>0.703–0.739</w:t>
            </w:r>
          </w:p>
        </w:tc>
      </w:tr>
      <w:tr w:rsidR="008C0848" w:rsidRPr="008C0848" w14:paraId="43537EEA" w14:textId="77777777">
        <w:trPr>
          <w:tblCellSpacing w:w="15" w:type="dxa"/>
        </w:trPr>
        <w:tc>
          <w:tcPr>
            <w:tcW w:w="0" w:type="auto"/>
            <w:vAlign w:val="center"/>
            <w:hideMark/>
          </w:tcPr>
          <w:p w14:paraId="4E912FE0" w14:textId="77777777" w:rsidR="008C0848" w:rsidRPr="008C0848" w:rsidRDefault="008C0848" w:rsidP="008C0848">
            <w:r w:rsidRPr="008C0848">
              <w:t>masking (0.3 + 0.2)</w:t>
            </w:r>
          </w:p>
        </w:tc>
        <w:tc>
          <w:tcPr>
            <w:tcW w:w="0" w:type="auto"/>
            <w:vAlign w:val="center"/>
            <w:hideMark/>
          </w:tcPr>
          <w:p w14:paraId="32E679DF" w14:textId="77777777" w:rsidR="008C0848" w:rsidRPr="008C0848" w:rsidRDefault="008C0848" w:rsidP="008C0848">
            <w:r w:rsidRPr="008C0848">
              <w:t>0.691–0.702</w:t>
            </w:r>
          </w:p>
        </w:tc>
        <w:tc>
          <w:tcPr>
            <w:tcW w:w="0" w:type="auto"/>
            <w:vAlign w:val="center"/>
            <w:hideMark/>
          </w:tcPr>
          <w:p w14:paraId="4EDE1D27" w14:textId="77777777" w:rsidR="008C0848" w:rsidRPr="008C0848" w:rsidRDefault="008C0848" w:rsidP="008C0848">
            <w:r w:rsidRPr="008C0848">
              <w:t>0.576–0.598</w:t>
            </w:r>
          </w:p>
        </w:tc>
        <w:tc>
          <w:tcPr>
            <w:tcW w:w="0" w:type="auto"/>
            <w:vAlign w:val="center"/>
            <w:hideMark/>
          </w:tcPr>
          <w:p w14:paraId="3A114366" w14:textId="77777777" w:rsidR="008C0848" w:rsidRPr="008C0848" w:rsidRDefault="008C0848" w:rsidP="008C0848">
            <w:r w:rsidRPr="008C0848">
              <w:t>0.559–0.604</w:t>
            </w:r>
          </w:p>
        </w:tc>
      </w:tr>
    </w:tbl>
    <w:p w14:paraId="7538AF32" w14:textId="77777777" w:rsidR="008C0848" w:rsidRPr="008C0848" w:rsidRDefault="008C0848" w:rsidP="008C0848">
      <w:r w:rsidRPr="008C0848">
        <w:t xml:space="preserve">Two features are consistent across all strata. Full shuffling is the most damaging condition, and shuffling the first half is the second most damaging. The relative ordering of </w:t>
      </w:r>
      <w:proofErr w:type="spellStart"/>
      <w:r w:rsidRPr="008C0848">
        <w:t>ex_half</w:t>
      </w:r>
      <w:proofErr w:type="spellEnd"/>
      <w:r w:rsidRPr="008C0848">
        <w:t xml:space="preserve"> and masking, however, reverses. In the V=168V=168 group, masking removes 0.69–0.70 of MRR, whereas the half-exchange removes only 0.37–0.39. In V=180V=180, the half-exchange removes 0.81–0.82 and masking 0.58–0.60. The other-length group follows the same ordering as V=180V=180.</w:t>
      </w:r>
    </w:p>
    <w:p w14:paraId="1AA6095A" w14:textId="77777777" w:rsidR="008C0848" w:rsidRPr="008C0848" w:rsidRDefault="008C0848" w:rsidP="008C0848">
      <w:r w:rsidRPr="008C0848">
        <w:t xml:space="preserve">This reversal is large. The V=168V=168 minus V=180V=180 difference for </w:t>
      </w:r>
      <w:proofErr w:type="spellStart"/>
      <w:r w:rsidRPr="008C0848">
        <w:t>ex_half</w:t>
      </w:r>
      <w:proofErr w:type="spellEnd"/>
      <w:r w:rsidRPr="008C0848">
        <w:t xml:space="preserve"> is </w:t>
      </w:r>
      <w:r w:rsidRPr="008C0848">
        <w:rPr>
          <w:rFonts w:ascii="Cambria Math" w:hAnsi="Cambria Math" w:cs="Cambria Math"/>
        </w:rPr>
        <w:t>−</w:t>
      </w:r>
      <w:r w:rsidRPr="008C0848">
        <w:t>0.438 [</w:t>
      </w:r>
      <w:r w:rsidRPr="008C0848">
        <w:rPr>
          <w:rFonts w:ascii="Cambria Math" w:hAnsi="Cambria Math" w:cs="Cambria Math"/>
        </w:rPr>
        <w:t>−</w:t>
      </w:r>
      <w:r w:rsidRPr="008C0848">
        <w:t xml:space="preserve">0.487, </w:t>
      </w:r>
      <w:r w:rsidRPr="008C0848">
        <w:rPr>
          <w:rFonts w:ascii="Cambria Math" w:hAnsi="Cambria Math" w:cs="Cambria Math"/>
        </w:rPr>
        <w:t>−</w:t>
      </w:r>
      <w:r w:rsidRPr="008C0848">
        <w:t xml:space="preserve">0.383], </w:t>
      </w:r>
      <w:r w:rsidRPr="008C0848">
        <w:rPr>
          <w:rFonts w:ascii="Cambria Math" w:hAnsi="Cambria Math" w:cs="Cambria Math"/>
        </w:rPr>
        <w:t>−</w:t>
      </w:r>
      <w:r w:rsidRPr="008C0848">
        <w:t>0.429 [</w:t>
      </w:r>
      <w:r w:rsidRPr="008C0848">
        <w:rPr>
          <w:rFonts w:ascii="Cambria Math" w:hAnsi="Cambria Math" w:cs="Cambria Math"/>
        </w:rPr>
        <w:t>−</w:t>
      </w:r>
      <w:r w:rsidRPr="008C0848">
        <w:t xml:space="preserve">0.480, </w:t>
      </w:r>
      <w:r w:rsidRPr="008C0848">
        <w:rPr>
          <w:rFonts w:ascii="Cambria Math" w:hAnsi="Cambria Math" w:cs="Cambria Math"/>
        </w:rPr>
        <w:t>−</w:t>
      </w:r>
      <w:r w:rsidRPr="008C0848">
        <w:t xml:space="preserve">0.378], and </w:t>
      </w:r>
      <w:r w:rsidRPr="008C0848">
        <w:rPr>
          <w:rFonts w:ascii="Cambria Math" w:hAnsi="Cambria Math" w:cs="Cambria Math"/>
        </w:rPr>
        <w:t>−</w:t>
      </w:r>
      <w:r w:rsidRPr="008C0848">
        <w:t>0.455 [</w:t>
      </w:r>
      <w:r w:rsidRPr="008C0848">
        <w:rPr>
          <w:rFonts w:ascii="Cambria Math" w:hAnsi="Cambria Math" w:cs="Cambria Math"/>
        </w:rPr>
        <w:t>−</w:t>
      </w:r>
      <w:r w:rsidRPr="008C0848">
        <w:t xml:space="preserve">0.509, </w:t>
      </w:r>
      <w:r w:rsidRPr="008C0848">
        <w:rPr>
          <w:rFonts w:ascii="Cambria Math" w:hAnsi="Cambria Math" w:cs="Cambria Math"/>
        </w:rPr>
        <w:t>−</w:t>
      </w:r>
      <w:r w:rsidRPr="008C0848">
        <w:t>0.400] across the three seeds. The association between valid length and the per-query rank change is concentrated in this condition, with Spearman ρ=0.26\rho=0.26–0.27 and p≈10</w:t>
      </w:r>
      <w:r w:rsidRPr="008C0848">
        <w:rPr>
          <w:rFonts w:ascii="Cambria Math" w:hAnsi="Cambria Math" w:cs="Cambria Math"/>
        </w:rPr>
        <w:t>−</w:t>
      </w:r>
      <w:r w:rsidRPr="008C0848">
        <w:t>32p\approx10</w:t>
      </w:r>
      <w:proofErr w:type="gramStart"/>
      <w:r w:rsidRPr="008C0848">
        <w:t>^{</w:t>
      </w:r>
      <w:proofErr w:type="gramEnd"/>
      <w:r w:rsidRPr="008C0848">
        <w:t>-32}–10</w:t>
      </w:r>
      <w:r w:rsidRPr="008C0848">
        <w:rPr>
          <w:rFonts w:ascii="Cambria Math" w:hAnsi="Cambria Math" w:cs="Cambria Math"/>
        </w:rPr>
        <w:t>−</w:t>
      </w:r>
      <w:r w:rsidRPr="008C0848">
        <w:t>3610</w:t>
      </w:r>
      <w:proofErr w:type="gramStart"/>
      <w:r w:rsidRPr="008C0848">
        <w:t>^{</w:t>
      </w:r>
      <w:proofErr w:type="gramEnd"/>
      <w:r w:rsidRPr="008C0848">
        <w:t>-36}. The registered prediction that the pooled severity ordering would remain valid within both main strata therefore missed.</w:t>
      </w:r>
    </w:p>
    <w:p w14:paraId="6EC182A8" w14:textId="77777777" w:rsidR="008C0848" w:rsidRPr="008C0848" w:rsidRDefault="008C0848" w:rsidP="008C0848">
      <w:r w:rsidRPr="008C0848">
        <w:lastRenderedPageBreak/>
        <w:t xml:space="preserve">This matters for interpretation. If the strata are pooled, masking appears to remove 0.647 ± 0.006 of MRR and </w:t>
      </w:r>
      <w:proofErr w:type="spellStart"/>
      <w:r w:rsidRPr="008C0848">
        <w:t>ex_half</w:t>
      </w:r>
      <w:proofErr w:type="spellEnd"/>
      <w:r w:rsidRPr="008C0848">
        <w:t xml:space="preserve"> 0.561 ± 0.006. Those values are numerically correct, but they average groups in which the two conditions have opposite orderings. They are therefore retained for reproducibility but are not used to claim a single TRACE-wide ordering between masking and </w:t>
      </w:r>
      <w:proofErr w:type="spellStart"/>
      <w:r w:rsidRPr="008C0848">
        <w:t>ex_half</w:t>
      </w:r>
      <w:proofErr w:type="spellEnd"/>
      <w:r w:rsidRPr="008C0848">
        <w:t>.</w:t>
      </w:r>
    </w:p>
    <w:p w14:paraId="10BE5361" w14:textId="77777777" w:rsidR="008C0848" w:rsidRPr="008C0848" w:rsidRDefault="008C0848" w:rsidP="008C0848">
      <w:r w:rsidRPr="008C0848">
        <w:t>A duration-labelled subset helps clarify the reversal. Duration labels are available for 1,203 of the 2,006 rows. Every labelled V=180V=180 row is a six-month series, while V=168V=168 contains both one-week and 28-day series. After the single ambiguous description is excluded, the relevant groups contain 363 one-week rows, 323 28-day rows, and 278 six-month rows. Their unperturbed retrieval levels differ substantially: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408"/>
        <w:gridCol w:w="2100"/>
        <w:gridCol w:w="2170"/>
        <w:gridCol w:w="2278"/>
      </w:tblGrid>
      <w:tr w:rsidR="008C0848" w:rsidRPr="008C0848" w14:paraId="23621A65" w14:textId="77777777">
        <w:trPr>
          <w:tblHeader/>
          <w:tblCellSpacing w:w="15" w:type="dxa"/>
        </w:trPr>
        <w:tc>
          <w:tcPr>
            <w:tcW w:w="0" w:type="auto"/>
            <w:vAlign w:val="center"/>
            <w:hideMark/>
          </w:tcPr>
          <w:p w14:paraId="70917CE3" w14:textId="77777777" w:rsidR="008C0848" w:rsidRPr="008C0848" w:rsidRDefault="008C0848" w:rsidP="008C0848">
            <w:pPr>
              <w:rPr>
                <w:b/>
                <w:bCs/>
              </w:rPr>
            </w:pPr>
            <w:r w:rsidRPr="008C0848">
              <w:rPr>
                <w:b/>
                <w:bCs/>
              </w:rPr>
              <w:t>Labelled group</w:t>
            </w:r>
          </w:p>
        </w:tc>
        <w:tc>
          <w:tcPr>
            <w:tcW w:w="0" w:type="auto"/>
            <w:vAlign w:val="center"/>
            <w:hideMark/>
          </w:tcPr>
          <w:p w14:paraId="187109B4" w14:textId="77777777" w:rsidR="008C0848" w:rsidRPr="008C0848" w:rsidRDefault="008C0848" w:rsidP="008C0848">
            <w:pPr>
              <w:rPr>
                <w:b/>
                <w:bCs/>
              </w:rPr>
            </w:pPr>
            <w:r w:rsidRPr="008C0848">
              <w:rPr>
                <w:b/>
                <w:bCs/>
              </w:rPr>
              <w:t>n</w:t>
            </w:r>
          </w:p>
        </w:tc>
        <w:tc>
          <w:tcPr>
            <w:tcW w:w="0" w:type="auto"/>
            <w:vAlign w:val="center"/>
            <w:hideMark/>
          </w:tcPr>
          <w:p w14:paraId="438DEDF8" w14:textId="77777777" w:rsidR="008C0848" w:rsidRPr="008C0848" w:rsidRDefault="008C0848" w:rsidP="008C0848">
            <w:pPr>
              <w:rPr>
                <w:b/>
                <w:bCs/>
              </w:rPr>
            </w:pPr>
            <w:r w:rsidRPr="008C0848">
              <w:rPr>
                <w:b/>
                <w:bCs/>
              </w:rPr>
              <w:t>Unperturbed MRR range</w:t>
            </w:r>
          </w:p>
        </w:tc>
        <w:tc>
          <w:tcPr>
            <w:tcW w:w="0" w:type="auto"/>
            <w:vAlign w:val="center"/>
            <w:hideMark/>
          </w:tcPr>
          <w:p w14:paraId="36EF2A0C" w14:textId="77777777" w:rsidR="008C0848" w:rsidRPr="008C0848" w:rsidRDefault="008C0848" w:rsidP="008C0848">
            <w:pPr>
              <w:rPr>
                <w:b/>
                <w:bCs/>
              </w:rPr>
            </w:pPr>
            <w:r w:rsidRPr="008C0848">
              <w:rPr>
                <w:b/>
                <w:bCs/>
              </w:rPr>
              <w:t xml:space="preserve">Mean </w:t>
            </w:r>
            <w:proofErr w:type="spellStart"/>
            <w:r w:rsidRPr="008C0848">
              <w:rPr>
                <w:b/>
                <w:bCs/>
              </w:rPr>
              <w:t>ex_half</w:t>
            </w:r>
            <w:proofErr w:type="spellEnd"/>
            <w:r w:rsidRPr="008C0848">
              <w:rPr>
                <w:b/>
                <w:bCs/>
              </w:rPr>
              <w:t xml:space="preserve"> degradation</w:t>
            </w:r>
          </w:p>
        </w:tc>
        <w:tc>
          <w:tcPr>
            <w:tcW w:w="0" w:type="auto"/>
            <w:vAlign w:val="center"/>
            <w:hideMark/>
          </w:tcPr>
          <w:p w14:paraId="102CD7DE" w14:textId="77777777" w:rsidR="008C0848" w:rsidRPr="008C0848" w:rsidRDefault="008C0848" w:rsidP="008C0848">
            <w:pPr>
              <w:rPr>
                <w:b/>
                <w:bCs/>
              </w:rPr>
            </w:pPr>
            <w:r w:rsidRPr="008C0848">
              <w:rPr>
                <w:b/>
                <w:bCs/>
              </w:rPr>
              <w:t>Mean masking degradation</w:t>
            </w:r>
          </w:p>
        </w:tc>
      </w:tr>
      <w:tr w:rsidR="008C0848" w:rsidRPr="008C0848" w14:paraId="626DB56D" w14:textId="77777777">
        <w:trPr>
          <w:tblCellSpacing w:w="15" w:type="dxa"/>
        </w:trPr>
        <w:tc>
          <w:tcPr>
            <w:tcW w:w="0" w:type="auto"/>
            <w:vAlign w:val="center"/>
            <w:hideMark/>
          </w:tcPr>
          <w:p w14:paraId="059B57C2" w14:textId="77777777" w:rsidR="008C0848" w:rsidRPr="008C0848" w:rsidRDefault="008C0848" w:rsidP="008C0848">
            <w:r w:rsidRPr="008C0848">
              <w:t>V=168V=168, one week</w:t>
            </w:r>
          </w:p>
        </w:tc>
        <w:tc>
          <w:tcPr>
            <w:tcW w:w="0" w:type="auto"/>
            <w:vAlign w:val="center"/>
            <w:hideMark/>
          </w:tcPr>
          <w:p w14:paraId="33825065" w14:textId="77777777" w:rsidR="008C0848" w:rsidRPr="008C0848" w:rsidRDefault="008C0848" w:rsidP="008C0848">
            <w:r w:rsidRPr="008C0848">
              <w:t>363</w:t>
            </w:r>
          </w:p>
        </w:tc>
        <w:tc>
          <w:tcPr>
            <w:tcW w:w="0" w:type="auto"/>
            <w:vAlign w:val="center"/>
            <w:hideMark/>
          </w:tcPr>
          <w:p w14:paraId="2952FEE5" w14:textId="77777777" w:rsidR="008C0848" w:rsidRPr="008C0848" w:rsidRDefault="008C0848" w:rsidP="008C0848">
            <w:r w:rsidRPr="008C0848">
              <w:t>0.429–0.454</w:t>
            </w:r>
          </w:p>
        </w:tc>
        <w:tc>
          <w:tcPr>
            <w:tcW w:w="0" w:type="auto"/>
            <w:vAlign w:val="center"/>
            <w:hideMark/>
          </w:tcPr>
          <w:p w14:paraId="7009669D" w14:textId="77777777" w:rsidR="008C0848" w:rsidRPr="008C0848" w:rsidRDefault="008C0848" w:rsidP="008C0848">
            <w:r w:rsidRPr="008C0848">
              <w:t>0.471</w:t>
            </w:r>
          </w:p>
        </w:tc>
        <w:tc>
          <w:tcPr>
            <w:tcW w:w="0" w:type="auto"/>
            <w:vAlign w:val="center"/>
            <w:hideMark/>
          </w:tcPr>
          <w:p w14:paraId="33B2838E" w14:textId="77777777" w:rsidR="008C0848" w:rsidRPr="008C0848" w:rsidRDefault="008C0848" w:rsidP="008C0848">
            <w:r w:rsidRPr="008C0848">
              <w:t>0.812</w:t>
            </w:r>
          </w:p>
        </w:tc>
      </w:tr>
      <w:tr w:rsidR="008C0848" w:rsidRPr="008C0848" w14:paraId="5FC594B6" w14:textId="77777777">
        <w:trPr>
          <w:tblCellSpacing w:w="15" w:type="dxa"/>
        </w:trPr>
        <w:tc>
          <w:tcPr>
            <w:tcW w:w="0" w:type="auto"/>
            <w:vAlign w:val="center"/>
            <w:hideMark/>
          </w:tcPr>
          <w:p w14:paraId="25D60472" w14:textId="77777777" w:rsidR="008C0848" w:rsidRPr="008C0848" w:rsidRDefault="008C0848" w:rsidP="008C0848">
            <w:r w:rsidRPr="008C0848">
              <w:t>V=168V=168, 28 days</w:t>
            </w:r>
          </w:p>
        </w:tc>
        <w:tc>
          <w:tcPr>
            <w:tcW w:w="0" w:type="auto"/>
            <w:vAlign w:val="center"/>
            <w:hideMark/>
          </w:tcPr>
          <w:p w14:paraId="1E7547D5" w14:textId="77777777" w:rsidR="008C0848" w:rsidRPr="008C0848" w:rsidRDefault="008C0848" w:rsidP="008C0848">
            <w:r w:rsidRPr="008C0848">
              <w:t>323</w:t>
            </w:r>
          </w:p>
        </w:tc>
        <w:tc>
          <w:tcPr>
            <w:tcW w:w="0" w:type="auto"/>
            <w:vAlign w:val="center"/>
            <w:hideMark/>
          </w:tcPr>
          <w:p w14:paraId="1451759F" w14:textId="77777777" w:rsidR="008C0848" w:rsidRPr="008C0848" w:rsidRDefault="008C0848" w:rsidP="008C0848">
            <w:r w:rsidRPr="008C0848">
              <w:t>0.716–0.743</w:t>
            </w:r>
          </w:p>
        </w:tc>
        <w:tc>
          <w:tcPr>
            <w:tcW w:w="0" w:type="auto"/>
            <w:vAlign w:val="center"/>
            <w:hideMark/>
          </w:tcPr>
          <w:p w14:paraId="141A13EE" w14:textId="77777777" w:rsidR="008C0848" w:rsidRPr="008C0848" w:rsidRDefault="008C0848" w:rsidP="008C0848">
            <w:r w:rsidRPr="008C0848">
              <w:t>0.330</w:t>
            </w:r>
          </w:p>
        </w:tc>
        <w:tc>
          <w:tcPr>
            <w:tcW w:w="0" w:type="auto"/>
            <w:vAlign w:val="center"/>
            <w:hideMark/>
          </w:tcPr>
          <w:p w14:paraId="477B49A8" w14:textId="77777777" w:rsidR="008C0848" w:rsidRPr="008C0848" w:rsidRDefault="008C0848" w:rsidP="008C0848">
            <w:r w:rsidRPr="008C0848">
              <w:t>0.631</w:t>
            </w:r>
          </w:p>
        </w:tc>
      </w:tr>
      <w:tr w:rsidR="008C0848" w:rsidRPr="008C0848" w14:paraId="7EBB4707" w14:textId="77777777">
        <w:trPr>
          <w:tblCellSpacing w:w="15" w:type="dxa"/>
        </w:trPr>
        <w:tc>
          <w:tcPr>
            <w:tcW w:w="0" w:type="auto"/>
            <w:vAlign w:val="center"/>
            <w:hideMark/>
          </w:tcPr>
          <w:p w14:paraId="39E6EC6C" w14:textId="77777777" w:rsidR="008C0848" w:rsidRPr="008C0848" w:rsidRDefault="008C0848" w:rsidP="008C0848">
            <w:r w:rsidRPr="008C0848">
              <w:t>V=180V=180, six months</w:t>
            </w:r>
          </w:p>
        </w:tc>
        <w:tc>
          <w:tcPr>
            <w:tcW w:w="0" w:type="auto"/>
            <w:vAlign w:val="center"/>
            <w:hideMark/>
          </w:tcPr>
          <w:p w14:paraId="6B08D10F" w14:textId="77777777" w:rsidR="008C0848" w:rsidRPr="008C0848" w:rsidRDefault="008C0848" w:rsidP="008C0848">
            <w:r w:rsidRPr="008C0848">
              <w:t>278</w:t>
            </w:r>
          </w:p>
        </w:tc>
        <w:tc>
          <w:tcPr>
            <w:tcW w:w="0" w:type="auto"/>
            <w:vAlign w:val="center"/>
            <w:hideMark/>
          </w:tcPr>
          <w:p w14:paraId="4C4926E2" w14:textId="77777777" w:rsidR="008C0848" w:rsidRPr="008C0848" w:rsidRDefault="008C0848" w:rsidP="008C0848">
            <w:r w:rsidRPr="008C0848">
              <w:t>0.585–0.616</w:t>
            </w:r>
          </w:p>
        </w:tc>
        <w:tc>
          <w:tcPr>
            <w:tcW w:w="0" w:type="auto"/>
            <w:vAlign w:val="center"/>
            <w:hideMark/>
          </w:tcPr>
          <w:p w14:paraId="2D657E73" w14:textId="77777777" w:rsidR="008C0848" w:rsidRPr="008C0848" w:rsidRDefault="008C0848" w:rsidP="008C0848">
            <w:r w:rsidRPr="008C0848">
              <w:t>0.842</w:t>
            </w:r>
          </w:p>
        </w:tc>
        <w:tc>
          <w:tcPr>
            <w:tcW w:w="0" w:type="auto"/>
            <w:vAlign w:val="center"/>
            <w:hideMark/>
          </w:tcPr>
          <w:p w14:paraId="29B0CD28" w14:textId="77777777" w:rsidR="008C0848" w:rsidRPr="008C0848" w:rsidRDefault="008C0848" w:rsidP="008C0848">
            <w:r w:rsidRPr="008C0848">
              <w:t>0.605</w:t>
            </w:r>
          </w:p>
        </w:tc>
      </w:tr>
    </w:tbl>
    <w:p w14:paraId="71A0CD07" w14:textId="77777777" w:rsidR="008C0848" w:rsidRPr="008C0848" w:rsidRDefault="008C0848" w:rsidP="008C0848">
      <w:r w:rsidRPr="008C0848">
        <w:t>The half-exchange removes 0.455 / 0.483 / 0.475 of MRR from the one-week group, 0.332 / 0.359 / 0.300 from the 28-day group, and 0.845 / 0.828 / 0.854 from the six-month group across seeds 13 / 14 / 15. The three-seed means are therefore 47.1%, 33.0%, and 84.2%, respectively.</w:t>
      </w:r>
    </w:p>
    <w:p w14:paraId="40E67E8D" w14:textId="77777777" w:rsidR="008C0848" w:rsidRPr="008C0848" w:rsidRDefault="008C0848" w:rsidP="008C0848">
      <w:r w:rsidRPr="008C0848">
        <w:t xml:space="preserve">Length alone cannot explain this difference because the one-week and 28-day groups both have V=168V=168, yet their responses to </w:t>
      </w:r>
      <w:proofErr w:type="spellStart"/>
      <w:r w:rsidRPr="008C0848">
        <w:t>ex_half</w:t>
      </w:r>
      <w:proofErr w:type="spellEnd"/>
      <w:r w:rsidRPr="008C0848">
        <w:t xml:space="preserve"> differ. The week-minus-28-day difference is +0.123, +0.124, and +0.175 across the three seeds, with bootstrap confidence intervals excluding zero in each case. A registered decomposition prediction placed this within-length difference below 0.15. Its three-seed mean is 0.1405, so the threshold is technically met, but only narrowly; the observed 0.123–0.175 range is therefore more informative than the binary prediction outcome. By comparison, the gap between the V=168V=168 cells and the six-month cell is approximately 0.4415.</w:t>
      </w:r>
    </w:p>
    <w:p w14:paraId="6591CE8C" w14:textId="77777777" w:rsidR="008C0848" w:rsidRPr="008C0848" w:rsidRDefault="008C0848" w:rsidP="008C0848">
      <w:r w:rsidRPr="008C0848">
        <w:t xml:space="preserve">These results suggest that the response to exchanging the two halves depends on the temporal pattern present in the window and cannot be reduced to sequence length alone. The pre-registered motivation was that a six-month daily series may contain a broad seasonal arc that is strongly altered when its halves are exchanged, whereas shorter hourly windows contain more </w:t>
      </w:r>
      <w:r w:rsidRPr="008C0848">
        <w:lastRenderedPageBreak/>
        <w:t>repetitive structure. The observed cells are consistent with this interpretation, but they do not establish how TRACE represents those structures internally. Span also contributes: even within the common V=168V=168 length, the one-week and 28-day groups differ by 12–17 percentage points.</w:t>
      </w:r>
    </w:p>
    <w:p w14:paraId="25ADBD35" w14:textId="77777777" w:rsidR="008C0848" w:rsidRPr="008C0848" w:rsidRDefault="008C0848" w:rsidP="008C0848">
      <w:r w:rsidRPr="008C0848">
        <w:t>Two other registered expectations help bound this interpretation. The prediction that the half-exchange would be more damaging in the V=180V=180 group was confirmed. By contrast, the prediction that V=180V=180 rows would also have higher unperturbed retrieval was missed: the 28-day group has the highest unperturbed MRR, the one-week group the lowest, and the six-month group lies between them. Baseline retrieval difficulty and sensitivity to the half-exchange therefore do not follow the same ordering.</w:t>
      </w:r>
    </w:p>
    <w:p w14:paraId="154066C2" w14:textId="77777777" w:rsidR="008C0848" w:rsidRPr="008C0848" w:rsidRDefault="008C0848" w:rsidP="008C0848">
      <w:r w:rsidRPr="008C0848">
        <w:t xml:space="preserve">Despite the very large loss under full shuffling, retrieval does not fall completely to chance. Chance MRR for the 2,006-item pool is 0.0041. After </w:t>
      </w:r>
      <w:proofErr w:type="spellStart"/>
      <w:r w:rsidRPr="008C0848">
        <w:t>sf_all</w:t>
      </w:r>
      <w:proofErr w:type="spellEnd"/>
      <w:r w:rsidRPr="008C0848">
        <w:t>, pooled MRR is 0.0118 [0.0093, 0.0147], 0.0127 [0.0098, 0.0162], and 0.0128 [0.0100, 0.0159] across seeds 13, 14, and 15, remaining above chance in every seed. The magnitude of this residual differs descriptively across strata: 0.0094–0.0103 for V=168V=168, 0.0133–0.0162 for V=180V=180, and 0.0122–0.0187 for the other-length group. No confidence interval or between-stratum test was computed for these residual differences, so they are not interpreted as statistically different and no single pooled ratio to chance is used.</w:t>
      </w:r>
    </w:p>
    <w:p w14:paraId="62B2E569" w14:textId="77777777" w:rsidR="008C0848" w:rsidRPr="008C0848" w:rsidRDefault="008C0848" w:rsidP="008C0848">
      <w:r w:rsidRPr="008C0848">
        <w:t>This residual provides the bridge to Diagnostic 3. Full shuffling changes the temporal order but preserves each channel's exact set of values. Whatever supports the remaining retrieval must therefore be information that survives reordering. Section 4.2.4 tests which reduced statistical properties can account for it.</w:t>
      </w:r>
    </w:p>
    <w:p w14:paraId="0417CB2F" w14:textId="77777777" w:rsidR="008C0848" w:rsidRPr="008C0848" w:rsidRDefault="008C0848" w:rsidP="008C0848">
      <w:r w:rsidRPr="008C0848">
        <w:t xml:space="preserve">The secondary series-to-description direction gives the same broad perturbation profile. Pooled relative degradation is 0.983–0.984 for </w:t>
      </w:r>
      <w:proofErr w:type="spellStart"/>
      <w:r w:rsidRPr="008C0848">
        <w:t>sf_all</w:t>
      </w:r>
      <w:proofErr w:type="spellEnd"/>
      <w:r w:rsidRPr="008C0848">
        <w:t xml:space="preserve">, 0.938–0.944 for </w:t>
      </w:r>
      <w:proofErr w:type="spellStart"/>
      <w:r w:rsidRPr="008C0848">
        <w:t>sf_half</w:t>
      </w:r>
      <w:proofErr w:type="spellEnd"/>
      <w:r w:rsidRPr="008C0848">
        <w:t xml:space="preserve">, 0.695–0.710 for masking, and 0.574–0.588 for </w:t>
      </w:r>
      <w:proofErr w:type="spellStart"/>
      <w:r w:rsidRPr="008C0848">
        <w:t>ex_half</w:t>
      </w:r>
      <w:proofErr w:type="spellEnd"/>
      <w:r w:rsidRPr="008C0848">
        <w:t>, with the full-shuffle residual remaining above chance in every seed.</w:t>
      </w:r>
    </w:p>
    <w:p w14:paraId="1FDA7BFB" w14:textId="77777777" w:rsidR="008C0848" w:rsidRPr="008C0848" w:rsidRDefault="008C0848" w:rsidP="008C0848">
      <w:r w:rsidRPr="008C0848">
        <w:t xml:space="preserve">Several implementation checks bound these results. The additional masking condition touched exactly 472,983 valid channel positions per seed, corresponding to an effective additional input-mask fraction of 0.1976 on top of the 0.3 protocol mask. Of these positions, 15,238, 15,243, and 15,211 were already zero in seeds 13, 14, and 15, respectively, approximately 3.2%. The </w:t>
      </w:r>
      <w:proofErr w:type="spellStart"/>
      <w:r w:rsidRPr="008C0848">
        <w:t>sf_half</w:t>
      </w:r>
      <w:proofErr w:type="spellEnd"/>
      <w:r w:rsidRPr="008C0848">
        <w:t xml:space="preserve"> transformation was a no-op on exactly one row per seed because that row's first half was constant; it was retained in the analysis. No exact rank ties occurred in any seed or retrieval direction, so the average-rank tie convention was not invoked.</w:t>
      </w:r>
    </w:p>
    <w:p w14:paraId="1BD2FE9D" w14:textId="77777777" w:rsidR="008C0848" w:rsidRPr="008C0848" w:rsidRDefault="008C0848" w:rsidP="008C0848">
      <w:r w:rsidRPr="008C0848">
        <w:t xml:space="preserve">Finally, the perturbations should not be compared as equal doses. Full shuffling changes the ordering of every valid value, whereas masking removes approximately one fifth of the valid positions on top of the standing protocol mask. The observed profile therefore supports </w:t>
      </w:r>
      <w:r w:rsidRPr="008C0848">
        <w:lastRenderedPageBreak/>
        <w:t>statements about TRACE's response to each perturbation, but not a claim that “order matters more than values” in a dose-matched sense. A planned masking-dose sweep was dropped after the pre-registered strata analysis showed that the pooled masking-versus-half-exchange ordering was not a single property of the population.</w:t>
      </w:r>
    </w:p>
    <w:p w14:paraId="44FA8A05" w14:textId="2842729E" w:rsidR="0025623E" w:rsidRPr="008C0848" w:rsidRDefault="008C0848">
      <w:pPr>
        <w:rPr>
          <w:rFonts w:hint="eastAsia"/>
        </w:rPr>
      </w:pPr>
      <w:r w:rsidRPr="008C0848">
        <w:t xml:space="preserve">Diagnostic 2 therefore yields a </w:t>
      </w:r>
      <w:r w:rsidRPr="008C0848">
        <w:rPr>
          <w:b/>
          <w:bCs/>
        </w:rPr>
        <w:t>perturbation profile rather than a collapse/partial verdict</w:t>
      </w:r>
      <w:r w:rsidRPr="008C0848">
        <w:t>. Full shuffling removes approximately 98% of retrieval across all three strata, and half shuffling also removes most of the baseline MRR. The effect of exchanging the two halves is much more dependent on the series group, ranging from about one third of MRR in the 28-day group to more than four fifths in the six-month group. A small but measurable residual remains after full shuffling and varies descriptively across strata. The registered full-shuffle prediction and the expected stronger half-exchange effect in the V=180V=180 group were confirmed; the expected stability of the pooled severity ordering and the expected higher unperturbed retrieval for V=180V=180 were missed. The within-V=168V=168 decomposition prediction met its numerical threshold only narrowly and is therefore treated as borderline. These conclusions apply to the tested perturbations and the TRACE substrate; they do not identify an internal representation of temporal structure.</w:t>
      </w:r>
    </w:p>
    <w:sectPr w:rsidR="0025623E" w:rsidRPr="008C084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23E"/>
    <w:rsid w:val="0025623E"/>
    <w:rsid w:val="008C0848"/>
    <w:rsid w:val="00C56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A2855"/>
  <w15:chartTrackingRefBased/>
  <w15:docId w15:val="{03B3D1FF-48B9-4400-BDF7-39F756A18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623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5623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5623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5623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5623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5623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562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62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62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623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5623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5623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5623E"/>
    <w:rPr>
      <w:rFonts w:cstheme="majorBidi"/>
      <w:color w:val="2F5496" w:themeColor="accent1" w:themeShade="BF"/>
      <w:sz w:val="28"/>
      <w:szCs w:val="28"/>
    </w:rPr>
  </w:style>
  <w:style w:type="character" w:customStyle="1" w:styleId="50">
    <w:name w:val="标题 5 字符"/>
    <w:basedOn w:val="a0"/>
    <w:link w:val="5"/>
    <w:uiPriority w:val="9"/>
    <w:semiHidden/>
    <w:rsid w:val="0025623E"/>
    <w:rPr>
      <w:rFonts w:cstheme="majorBidi"/>
      <w:color w:val="2F5496" w:themeColor="accent1" w:themeShade="BF"/>
      <w:sz w:val="24"/>
    </w:rPr>
  </w:style>
  <w:style w:type="character" w:customStyle="1" w:styleId="60">
    <w:name w:val="标题 6 字符"/>
    <w:basedOn w:val="a0"/>
    <w:link w:val="6"/>
    <w:uiPriority w:val="9"/>
    <w:semiHidden/>
    <w:rsid w:val="0025623E"/>
    <w:rPr>
      <w:rFonts w:cstheme="majorBidi"/>
      <w:b/>
      <w:bCs/>
      <w:color w:val="2F5496" w:themeColor="accent1" w:themeShade="BF"/>
    </w:rPr>
  </w:style>
  <w:style w:type="character" w:customStyle="1" w:styleId="70">
    <w:name w:val="标题 7 字符"/>
    <w:basedOn w:val="a0"/>
    <w:link w:val="7"/>
    <w:uiPriority w:val="9"/>
    <w:semiHidden/>
    <w:rsid w:val="0025623E"/>
    <w:rPr>
      <w:rFonts w:cstheme="majorBidi"/>
      <w:b/>
      <w:bCs/>
      <w:color w:val="595959" w:themeColor="text1" w:themeTint="A6"/>
    </w:rPr>
  </w:style>
  <w:style w:type="character" w:customStyle="1" w:styleId="80">
    <w:name w:val="标题 8 字符"/>
    <w:basedOn w:val="a0"/>
    <w:link w:val="8"/>
    <w:uiPriority w:val="9"/>
    <w:semiHidden/>
    <w:rsid w:val="0025623E"/>
    <w:rPr>
      <w:rFonts w:cstheme="majorBidi"/>
      <w:color w:val="595959" w:themeColor="text1" w:themeTint="A6"/>
    </w:rPr>
  </w:style>
  <w:style w:type="character" w:customStyle="1" w:styleId="90">
    <w:name w:val="标题 9 字符"/>
    <w:basedOn w:val="a0"/>
    <w:link w:val="9"/>
    <w:uiPriority w:val="9"/>
    <w:semiHidden/>
    <w:rsid w:val="0025623E"/>
    <w:rPr>
      <w:rFonts w:eastAsiaTheme="majorEastAsia" w:cstheme="majorBidi"/>
      <w:color w:val="595959" w:themeColor="text1" w:themeTint="A6"/>
    </w:rPr>
  </w:style>
  <w:style w:type="paragraph" w:styleId="a3">
    <w:name w:val="Title"/>
    <w:basedOn w:val="a"/>
    <w:next w:val="a"/>
    <w:link w:val="a4"/>
    <w:uiPriority w:val="10"/>
    <w:qFormat/>
    <w:rsid w:val="002562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62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62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62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623E"/>
    <w:pPr>
      <w:spacing w:before="160"/>
      <w:jc w:val="center"/>
    </w:pPr>
    <w:rPr>
      <w:i/>
      <w:iCs/>
      <w:color w:val="404040" w:themeColor="text1" w:themeTint="BF"/>
    </w:rPr>
  </w:style>
  <w:style w:type="character" w:customStyle="1" w:styleId="a8">
    <w:name w:val="引用 字符"/>
    <w:basedOn w:val="a0"/>
    <w:link w:val="a7"/>
    <w:uiPriority w:val="29"/>
    <w:rsid w:val="0025623E"/>
    <w:rPr>
      <w:i/>
      <w:iCs/>
      <w:color w:val="404040" w:themeColor="text1" w:themeTint="BF"/>
    </w:rPr>
  </w:style>
  <w:style w:type="paragraph" w:styleId="a9">
    <w:name w:val="List Paragraph"/>
    <w:basedOn w:val="a"/>
    <w:uiPriority w:val="34"/>
    <w:qFormat/>
    <w:rsid w:val="0025623E"/>
    <w:pPr>
      <w:ind w:left="720"/>
      <w:contextualSpacing/>
    </w:pPr>
  </w:style>
  <w:style w:type="character" w:styleId="aa">
    <w:name w:val="Intense Emphasis"/>
    <w:basedOn w:val="a0"/>
    <w:uiPriority w:val="21"/>
    <w:qFormat/>
    <w:rsid w:val="0025623E"/>
    <w:rPr>
      <w:i/>
      <w:iCs/>
      <w:color w:val="2F5496" w:themeColor="accent1" w:themeShade="BF"/>
    </w:rPr>
  </w:style>
  <w:style w:type="paragraph" w:styleId="ab">
    <w:name w:val="Intense Quote"/>
    <w:basedOn w:val="a"/>
    <w:next w:val="a"/>
    <w:link w:val="ac"/>
    <w:uiPriority w:val="30"/>
    <w:qFormat/>
    <w:rsid w:val="00256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5623E"/>
    <w:rPr>
      <w:i/>
      <w:iCs/>
      <w:color w:val="2F5496" w:themeColor="accent1" w:themeShade="BF"/>
    </w:rPr>
  </w:style>
  <w:style w:type="character" w:styleId="ad">
    <w:name w:val="Intense Reference"/>
    <w:basedOn w:val="a0"/>
    <w:uiPriority w:val="32"/>
    <w:qFormat/>
    <w:rsid w:val="002562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1782</Words>
  <Characters>10160</Characters>
  <Application>Microsoft Office Word</Application>
  <DocSecurity>0</DocSecurity>
  <Lines>84</Lines>
  <Paragraphs>23</Paragraphs>
  <ScaleCrop>false</ScaleCrop>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2026-09-07T18:29:00Z</dcterms:created>
  <dcterms:modified xsi:type="dcterms:W3CDTF">2026-09-07T18:29:00Z</dcterms:modified>
</cp:coreProperties>
</file>