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8785B" w14:textId="77777777" w:rsidR="008D1DDE" w:rsidRPr="008D1DDE" w:rsidRDefault="008D1DDE" w:rsidP="008D1DDE">
      <w:pPr>
        <w:rPr>
          <w:b/>
          <w:bCs/>
        </w:rPr>
      </w:pPr>
      <w:r w:rsidRPr="008D1DDE">
        <w:rPr>
          <w:b/>
          <w:bCs/>
        </w:rPr>
        <w:t>1.2 Research gap and related work</w:t>
      </w:r>
    </w:p>
    <w:p w14:paraId="4E1DF115" w14:textId="77777777" w:rsidR="008D1DDE" w:rsidRPr="008D1DDE" w:rsidRDefault="008D1DDE" w:rsidP="008D1DDE">
      <w:r w:rsidRPr="008D1DDE">
        <w:t>Several lines of research motivate a diagnostic evaluation of time-series–text alignment. Existing work has examined compositional discrimination, sensitivity to temporal perturbations, shortcut learning, and limitations of time-series evaluation. These studies provide both evidence for the problem considered in this thesis and methodological starting points for the three diagnostics.</w:t>
      </w:r>
    </w:p>
    <w:p w14:paraId="6DB68B0B" w14:textId="77777777" w:rsidR="008D1DDE" w:rsidRPr="008D1DDE" w:rsidRDefault="008D1DDE" w:rsidP="008D1DDE">
      <w:r w:rsidRPr="008D1DDE">
        <w:rPr>
          <w:b/>
          <w:bCs/>
        </w:rPr>
        <w:t>Compositional sensitivity.</w:t>
      </w:r>
      <w:r w:rsidRPr="008D1DDE">
        <w:t xml:space="preserve"> Diagnostic 1 is motivated by controlled compositional evaluation in vision–language research. The ARO benchmark (Yuksekgonul et al., 2023) showed that strong contrastive vision–language models can perform near chance on relational composition despite achieving strong retrieval performance elsewhere. On VG-Relation, reported performance was approximately 59%, with attribution performance around 62%. The scope of this result is important: it concerns relational composition rather than compositional understanding in general. Its relevance to this thesis is methodological. Strong aggregate retrieval performance can coexist with poor discrimination on a controlled semantic distinction. Diagnostic 1 transfers this principle to time-series descriptions by changing one semantic component while keeping the remaining description fixed.</w:t>
      </w:r>
    </w:p>
    <w:p w14:paraId="0F010BBA" w14:textId="77777777" w:rsidR="008D1DDE" w:rsidRPr="008D1DDE" w:rsidRDefault="008D1DDE" w:rsidP="008D1DDE">
      <w:r w:rsidRPr="008D1DDE">
        <w:rPr>
          <w:b/>
          <w:bCs/>
        </w:rPr>
        <w:t>Temporal-order sensitivity.</w:t>
      </w:r>
      <w:r w:rsidRPr="008D1DDE">
        <w:t xml:space="preserve"> Diagnostic 2 builds on the perturbation study of Tan et al., who evaluate time-series models using three shuffle perturbations and a separate masking perturbation. Their experiments provide a way to test whether model performance depends on temporal structure. A direct transfer of this approach to time-series–text alignment, however, would leave an ambiguity. Some descriptions make claims whose truth depends on temporal order, whereas other descriptions remain valid after the values are reordered. This thesis therefore separates order-dependent from order-invariant descriptions and compares their responses to temporal perturbation. The diagnostic consequently asks not only whether shuffling reduces performance, but whether the reduction occurs specifically where the text requires temporal order. The precise perturbation procedures and their adaptations are described in Chapter 3.</w:t>
      </w:r>
    </w:p>
    <w:p w14:paraId="362B933F" w14:textId="77777777" w:rsidR="008D1DDE" w:rsidRPr="008D1DDE" w:rsidRDefault="008D1DDE" w:rsidP="008D1DDE">
      <w:r w:rsidRPr="008D1DDE">
        <w:rPr>
          <w:b/>
          <w:bCs/>
        </w:rPr>
        <w:t>Shortcut learning and statistical sufficiency.</w:t>
      </w:r>
      <w:r w:rsidRPr="008D1DDE">
        <w:t xml:space="preserve"> Diagnostic 3 is motivated by the broader shortcut-learning literature. Geirhos et al. (2020) describe shortcut learning as the use of decision rules that perform well under standard evaluation conditions without relying on the information that the task is intended to require. For time-series–text alignment, this raises a concrete sufficiency question: how much of the observed performance can be retained when the original signal is replaced by representations containing progressively less information? Diagnostic 3 addresses this question through an information ladder that retains distributional or summary-statistical information while removing other properties of the original sequence.</w:t>
      </w:r>
    </w:p>
    <w:p w14:paraId="40BCA5F6" w14:textId="77777777" w:rsidR="008D1DDE" w:rsidRPr="008D1DDE" w:rsidRDefault="008D1DDE" w:rsidP="008D1DDE">
      <w:r w:rsidRPr="008D1DDE">
        <w:t xml:space="preserve">Recent work in time-series evaluation provides additional evidence that these questions are </w:t>
      </w:r>
      <w:r w:rsidRPr="008D1DDE">
        <w:lastRenderedPageBreak/>
        <w:t>relevant. Fons et al. (2024) evaluate time-series feature understanding across seven univariate feature categories, illustrating the value of resolving performance by specific signal properties rather than relying only on an aggregate score. BEDTime (Sen et al.) evaluates recognition, differentiation, and generation of structural time-series descriptions and reports weaknesses among dedicated time-series–language approaches. It also provides precedent for evaluation on the publicly available SUSHI-Tiny release used in this thesis. MMTS-Bench (Yin, Xiao, et al., 2026) reports performance of 0.96–0.99 for frontier text-only LLMs on its 240-question Align subset, indicating that the alignment task in that setting is close to saturation. The same study reports a strong dependence on statistical information in a ChatTS-style reproduction: Sem→TS accuracy is 0.59 with the statistical prefix, falls to 0.24 when the prefix is removed, and returns to approximately 0.60 when the prefix is supplied at inference time (their Table 7). This result does not establish that the underlying time series is unnecessary, but it shows that an explicit statistical channel can materially affect measured alignment performance. The ChatTS paper reports a related observation in its RQ5 ablation: on some sub-evaluation metrics, including noise, a text-only variant outperforms the multimodal model, indicating that the contribution of the time-series modality varies across attributes. TS-Haystack (Zumarraga et al., 2026) examines a different but related evaluation problem: retrieval from long time-series contexts.</w:t>
      </w:r>
    </w:p>
    <w:p w14:paraId="2037B28C" w14:textId="77777777" w:rsidR="008D1DDE" w:rsidRPr="008D1DDE" w:rsidRDefault="008D1DDE" w:rsidP="008D1DDE">
      <w:r w:rsidRPr="008D1DDE">
        <w:t>Taken together, these studies provide evidence for compositional weaknesses, temporal sensitivity, and dependence on statistical information, but they investigate these issues in different tasks, models, and evaluation settings. They do not jointly determine which of these information sources supports the measured alignment performance of different time-series–text models under the same diagnostic framework. This thesis addresses that gap by applying three controlled diagnostics across representative model paradigms, using each model's own baseline, paired statistical comparisons, human-certified diagnostic items, and a negative control. The resulting diagnostic × model matrix is a central contribution of the thesis: it provides a controlled comparison of which tested information sources support each model's observed alignment performance.</w:t>
      </w:r>
    </w:p>
    <w:p w14:paraId="1AAF6A4E" w14:textId="77777777" w:rsidR="00BE78CE" w:rsidRDefault="00BE78CE">
      <w:pPr>
        <w:rPr>
          <w:rFonts w:hint="eastAsia"/>
        </w:rPr>
      </w:pPr>
    </w:p>
    <w:sectPr w:rsidR="00BE78CE">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8CE"/>
    <w:rsid w:val="008D1DDE"/>
    <w:rsid w:val="008F182E"/>
    <w:rsid w:val="00BE78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D27EC"/>
  <w15:chartTrackingRefBased/>
  <w15:docId w15:val="{0ECF23D5-5C71-4077-BF37-1F491BF4B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E78C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E78C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E78C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E78C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E78C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E78CE"/>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E78C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E78C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E78C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E78C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E78C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E78C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E78CE"/>
    <w:rPr>
      <w:rFonts w:cstheme="majorBidi"/>
      <w:color w:val="2F5496" w:themeColor="accent1" w:themeShade="BF"/>
      <w:sz w:val="28"/>
      <w:szCs w:val="28"/>
    </w:rPr>
  </w:style>
  <w:style w:type="character" w:customStyle="1" w:styleId="50">
    <w:name w:val="标题 5 字符"/>
    <w:basedOn w:val="a0"/>
    <w:link w:val="5"/>
    <w:uiPriority w:val="9"/>
    <w:semiHidden/>
    <w:rsid w:val="00BE78CE"/>
    <w:rPr>
      <w:rFonts w:cstheme="majorBidi"/>
      <w:color w:val="2F5496" w:themeColor="accent1" w:themeShade="BF"/>
      <w:sz w:val="24"/>
    </w:rPr>
  </w:style>
  <w:style w:type="character" w:customStyle="1" w:styleId="60">
    <w:name w:val="标题 6 字符"/>
    <w:basedOn w:val="a0"/>
    <w:link w:val="6"/>
    <w:uiPriority w:val="9"/>
    <w:semiHidden/>
    <w:rsid w:val="00BE78CE"/>
    <w:rPr>
      <w:rFonts w:cstheme="majorBidi"/>
      <w:b/>
      <w:bCs/>
      <w:color w:val="2F5496" w:themeColor="accent1" w:themeShade="BF"/>
    </w:rPr>
  </w:style>
  <w:style w:type="character" w:customStyle="1" w:styleId="70">
    <w:name w:val="标题 7 字符"/>
    <w:basedOn w:val="a0"/>
    <w:link w:val="7"/>
    <w:uiPriority w:val="9"/>
    <w:semiHidden/>
    <w:rsid w:val="00BE78CE"/>
    <w:rPr>
      <w:rFonts w:cstheme="majorBidi"/>
      <w:b/>
      <w:bCs/>
      <w:color w:val="595959" w:themeColor="text1" w:themeTint="A6"/>
    </w:rPr>
  </w:style>
  <w:style w:type="character" w:customStyle="1" w:styleId="80">
    <w:name w:val="标题 8 字符"/>
    <w:basedOn w:val="a0"/>
    <w:link w:val="8"/>
    <w:uiPriority w:val="9"/>
    <w:semiHidden/>
    <w:rsid w:val="00BE78CE"/>
    <w:rPr>
      <w:rFonts w:cstheme="majorBidi"/>
      <w:color w:val="595959" w:themeColor="text1" w:themeTint="A6"/>
    </w:rPr>
  </w:style>
  <w:style w:type="character" w:customStyle="1" w:styleId="90">
    <w:name w:val="标题 9 字符"/>
    <w:basedOn w:val="a0"/>
    <w:link w:val="9"/>
    <w:uiPriority w:val="9"/>
    <w:semiHidden/>
    <w:rsid w:val="00BE78CE"/>
    <w:rPr>
      <w:rFonts w:eastAsiaTheme="majorEastAsia" w:cstheme="majorBidi"/>
      <w:color w:val="595959" w:themeColor="text1" w:themeTint="A6"/>
    </w:rPr>
  </w:style>
  <w:style w:type="paragraph" w:styleId="a3">
    <w:name w:val="Title"/>
    <w:basedOn w:val="a"/>
    <w:next w:val="a"/>
    <w:link w:val="a4"/>
    <w:uiPriority w:val="10"/>
    <w:qFormat/>
    <w:rsid w:val="00BE78C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E78C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E78C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E78C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E78CE"/>
    <w:pPr>
      <w:spacing w:before="160"/>
      <w:jc w:val="center"/>
    </w:pPr>
    <w:rPr>
      <w:i/>
      <w:iCs/>
      <w:color w:val="404040" w:themeColor="text1" w:themeTint="BF"/>
    </w:rPr>
  </w:style>
  <w:style w:type="character" w:customStyle="1" w:styleId="a8">
    <w:name w:val="引用 字符"/>
    <w:basedOn w:val="a0"/>
    <w:link w:val="a7"/>
    <w:uiPriority w:val="29"/>
    <w:rsid w:val="00BE78CE"/>
    <w:rPr>
      <w:i/>
      <w:iCs/>
      <w:color w:val="404040" w:themeColor="text1" w:themeTint="BF"/>
    </w:rPr>
  </w:style>
  <w:style w:type="paragraph" w:styleId="a9">
    <w:name w:val="List Paragraph"/>
    <w:basedOn w:val="a"/>
    <w:uiPriority w:val="34"/>
    <w:qFormat/>
    <w:rsid w:val="00BE78CE"/>
    <w:pPr>
      <w:ind w:left="720"/>
      <w:contextualSpacing/>
    </w:pPr>
  </w:style>
  <w:style w:type="character" w:styleId="aa">
    <w:name w:val="Intense Emphasis"/>
    <w:basedOn w:val="a0"/>
    <w:uiPriority w:val="21"/>
    <w:qFormat/>
    <w:rsid w:val="00BE78CE"/>
    <w:rPr>
      <w:i/>
      <w:iCs/>
      <w:color w:val="2F5496" w:themeColor="accent1" w:themeShade="BF"/>
    </w:rPr>
  </w:style>
  <w:style w:type="paragraph" w:styleId="ab">
    <w:name w:val="Intense Quote"/>
    <w:basedOn w:val="a"/>
    <w:next w:val="a"/>
    <w:link w:val="ac"/>
    <w:uiPriority w:val="30"/>
    <w:qFormat/>
    <w:rsid w:val="00BE78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E78CE"/>
    <w:rPr>
      <w:i/>
      <w:iCs/>
      <w:color w:val="2F5496" w:themeColor="accent1" w:themeShade="BF"/>
    </w:rPr>
  </w:style>
  <w:style w:type="character" w:styleId="ad">
    <w:name w:val="Intense Reference"/>
    <w:basedOn w:val="a0"/>
    <w:uiPriority w:val="32"/>
    <w:qFormat/>
    <w:rsid w:val="00BE78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821</Words>
  <Characters>4684</Characters>
  <Application>Microsoft Office Word</Application>
  <DocSecurity>0</DocSecurity>
  <Lines>39</Lines>
  <Paragraphs>10</Paragraphs>
  <ScaleCrop>false</ScaleCrop>
  <Company/>
  <LinksUpToDate>false</LinksUpToDate>
  <CharactersWithSpaces>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 Ranee</dc:creator>
  <cp:keywords/>
  <dc:description/>
  <cp:lastModifiedBy>Luo, Ranee</cp:lastModifiedBy>
  <cp:revision>2</cp:revision>
  <dcterms:created xsi:type="dcterms:W3CDTF">2026-09-01T11:26:00Z</dcterms:created>
  <dcterms:modified xsi:type="dcterms:W3CDTF">2026-09-01T11:26:00Z</dcterms:modified>
</cp:coreProperties>
</file>