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0318" w14:textId="77777777" w:rsidR="006C66B2" w:rsidRPr="006C66B2" w:rsidRDefault="006C66B2" w:rsidP="006C66B2">
      <w:pPr>
        <w:rPr>
          <w:b/>
          <w:bCs/>
        </w:rPr>
      </w:pPr>
      <w:r w:rsidRPr="006C66B2">
        <w:rPr>
          <w:b/>
          <w:bCs/>
        </w:rPr>
        <w:t>1.3 Research objectives</w:t>
      </w:r>
    </w:p>
    <w:p w14:paraId="75FDA188" w14:textId="77777777" w:rsidR="006C66B2" w:rsidRPr="006C66B2" w:rsidRDefault="006C66B2" w:rsidP="006C66B2">
      <w:r w:rsidRPr="006C66B2">
        <w:t>To answer the research questions, this thesis pursues six objectives.</w:t>
      </w:r>
    </w:p>
    <w:p w14:paraId="1E2ADB3D" w14:textId="77777777" w:rsidR="006C66B2" w:rsidRPr="006C66B2" w:rsidRDefault="006C66B2" w:rsidP="006C66B2">
      <w:pPr>
        <w:numPr>
          <w:ilvl w:val="0"/>
          <w:numId w:val="1"/>
        </w:numPr>
      </w:pPr>
      <w:r w:rsidRPr="006C66B2">
        <w:rPr>
          <w:b/>
          <w:bCs/>
        </w:rPr>
        <w:t>Develop three controlled diagnostics</w:t>
      </w:r>
      <w:r w:rsidRPr="006C66B2">
        <w:t>, each corresponding to one research sub-question and targeting component sensitivity, temporal-order sensitivity, or statistical-information sufficiency.</w:t>
      </w:r>
    </w:p>
    <w:p w14:paraId="6D297E50" w14:textId="77777777" w:rsidR="006C66B2" w:rsidRPr="006C66B2" w:rsidRDefault="006C66B2" w:rsidP="006C66B2">
      <w:pPr>
        <w:numPr>
          <w:ilvl w:val="0"/>
          <w:numId w:val="1"/>
        </w:numPr>
      </w:pPr>
      <w:r w:rsidRPr="006C66B2">
        <w:rPr>
          <w:b/>
          <w:bCs/>
        </w:rPr>
        <w:t>Reproduce or verify the models under study</w:t>
      </w:r>
      <w:r w:rsidRPr="006C66B2">
        <w:t xml:space="preserve"> so that each diagnostic is applied to a clearly identified and validated model instance.</w:t>
      </w:r>
    </w:p>
    <w:p w14:paraId="6BDFA404" w14:textId="77777777" w:rsidR="006C66B2" w:rsidRPr="006C66B2" w:rsidRDefault="006C66B2" w:rsidP="006C66B2">
      <w:pPr>
        <w:numPr>
          <w:ilvl w:val="0"/>
          <w:numId w:val="1"/>
        </w:numPr>
      </w:pPr>
      <w:r w:rsidRPr="006C66B2">
        <w:rPr>
          <w:b/>
          <w:bCs/>
        </w:rPr>
        <w:t>Establish an unperturbed baseline for each model and evaluation setting</w:t>
      </w:r>
      <w:r w:rsidRPr="006C66B2">
        <w:t xml:space="preserve"> so that diagnostic effects can be interpreted relative to the model's own performance.</w:t>
      </w:r>
    </w:p>
    <w:p w14:paraId="7DA42F73" w14:textId="77777777" w:rsidR="006C66B2" w:rsidRPr="006C66B2" w:rsidRDefault="006C66B2" w:rsidP="006C66B2">
      <w:pPr>
        <w:numPr>
          <w:ilvl w:val="0"/>
          <w:numId w:val="1"/>
        </w:numPr>
      </w:pPr>
      <w:r w:rsidRPr="006C66B2">
        <w:rPr>
          <w:b/>
          <w:bCs/>
        </w:rPr>
        <w:t>Include a negative control</w:t>
      </w:r>
      <w:r w:rsidRPr="006C66B2">
        <w:t xml:space="preserve"> to identify apparent effects that may arise from the evaluation procedure rather than from model capability.</w:t>
      </w:r>
    </w:p>
    <w:p w14:paraId="1EBD54AD" w14:textId="08D50CDA" w:rsidR="006C66B2" w:rsidRPr="006C66B2" w:rsidRDefault="006C66B2" w:rsidP="006C66B2">
      <w:pPr>
        <w:numPr>
          <w:ilvl w:val="0"/>
          <w:numId w:val="1"/>
        </w:numPr>
      </w:pPr>
      <w:r w:rsidRPr="006C66B2">
        <w:rPr>
          <w:b/>
          <w:bCs/>
        </w:rPr>
        <w:t>Validate automatically constructed diagnostic items</w:t>
      </w:r>
      <w:r w:rsidR="00D636F6">
        <w:rPr>
          <w:rFonts w:hint="eastAsia"/>
          <w:b/>
          <w:bCs/>
        </w:rPr>
        <w:t xml:space="preserve"> through human judgment</w:t>
      </w:r>
      <w:r w:rsidRPr="006C66B2">
        <w:t xml:space="preserve"> so that conclusions do not depend on malformed, ambiguous, or otherwise invalid test cases.</w:t>
      </w:r>
    </w:p>
    <w:p w14:paraId="60663B1A" w14:textId="77777777" w:rsidR="006C66B2" w:rsidRPr="006C66B2" w:rsidRDefault="006C66B2" w:rsidP="006C66B2">
      <w:pPr>
        <w:numPr>
          <w:ilvl w:val="0"/>
          <w:numId w:val="1"/>
        </w:numPr>
      </w:pPr>
      <w:r w:rsidRPr="006C66B2">
        <w:rPr>
          <w:b/>
          <w:bCs/>
        </w:rPr>
        <w:t>Construct a diagnostic profile for each model</w:t>
      </w:r>
      <w:r w:rsidRPr="006C66B2">
        <w:t xml:space="preserve"> that summarises which of the tested information sources support its measured alignment performance.</w:t>
      </w:r>
    </w:p>
    <w:p w14:paraId="4CF62E82" w14:textId="77777777" w:rsidR="006C66B2" w:rsidRPr="006C66B2" w:rsidRDefault="006C66B2" w:rsidP="006C66B2">
      <w:r w:rsidRPr="006C66B2">
        <w:t>The methodology used to meet these objectives is described in Chapter 3, and the resulting model-level and cross-model findings are presented in Chapters 4 and 5.</w:t>
      </w:r>
    </w:p>
    <w:p w14:paraId="66FC704E" w14:textId="77777777" w:rsidR="00E80711" w:rsidRPr="006C66B2" w:rsidRDefault="00E80711"/>
    <w:sectPr w:rsidR="00E80711" w:rsidRPr="006C66B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3818"/>
    <w:multiLevelType w:val="multilevel"/>
    <w:tmpl w:val="8200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2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11"/>
    <w:rsid w:val="000244FF"/>
    <w:rsid w:val="006C66B2"/>
    <w:rsid w:val="00D636F6"/>
    <w:rsid w:val="00E8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1D02"/>
  <w15:chartTrackingRefBased/>
  <w15:docId w15:val="{BA5B9244-DDB5-4C85-9CB2-E960A8A4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7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7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7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7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7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7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7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07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0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0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07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07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07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07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07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07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07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7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0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0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7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07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0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Ranee</dc:creator>
  <cp:keywords/>
  <dc:description/>
  <cp:lastModifiedBy>Luo, Ranee</cp:lastModifiedBy>
  <cp:revision>3</cp:revision>
  <dcterms:created xsi:type="dcterms:W3CDTF">2026-09-01T12:53:00Z</dcterms:created>
  <dcterms:modified xsi:type="dcterms:W3CDTF">2026-09-01T12:54:00Z</dcterms:modified>
</cp:coreProperties>
</file>