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F551" w14:textId="77777777" w:rsidR="00333E77" w:rsidRPr="00333E77" w:rsidRDefault="00333E77" w:rsidP="00333E77">
      <w:pPr>
        <w:rPr>
          <w:b/>
          <w:bCs/>
        </w:rPr>
      </w:pPr>
      <w:r w:rsidRPr="00333E77">
        <w:rPr>
          <w:b/>
          <w:bCs/>
        </w:rPr>
        <w:t>2.4 TRACE checkpoint verification</w:t>
      </w:r>
    </w:p>
    <w:p w14:paraId="22570802" w14:textId="3058C67E" w:rsidR="00333E77" w:rsidRPr="00333E77" w:rsidRDefault="00333E77" w:rsidP="00333E77">
      <w:r w:rsidRPr="00333E77">
        <w:t xml:space="preserve">TRACE (Chen et al., 2025) is a multivariate time-series–text retriever trained with hard-negative mining. Its time-series encoder is a six-layer Transformer with hidden size 384 and six attention heads, operating over patched channels with channel-identity tokens, a global token, rotary positional encoding, and channel-biased attention. Text is encoded separately using </w:t>
      </w:r>
      <w:r w:rsidRPr="00333E77">
        <w:rPr>
          <w:b/>
          <w:bCs/>
        </w:rPr>
        <w:t>nomic-embed-text-v1.5</w:t>
      </w:r>
      <w:r w:rsidRPr="00333E77">
        <w:t>; the resulting 768-dimensional representation is projected to the model's 384-dimensional shared space. The released NOAA weather corpus contains seven signal channels and 2,006 rows in the test split, with a maximum model input length of 186 time steps per channel.</w:t>
      </w:r>
      <w:r w:rsidR="009243AF" w:rsidRPr="009243AF">
        <w:t xml:space="preserve"> </w:t>
      </w:r>
      <w:r w:rsidR="000B371D" w:rsidRPr="000B371D">
        <w:t>TRACE is included because its use of hard-negative training provides a relevant case for examining whether a model trained to distinguish difficult alternatives exhibits a different pattern of responses across the three diagnostics (Section 1.4.1).</w:t>
      </w:r>
    </w:p>
    <w:p w14:paraId="7FDAF78F" w14:textId="77777777" w:rsidR="00333E77" w:rsidRPr="00333E77" w:rsidRDefault="00333E77" w:rsidP="00333E77">
      <w:r w:rsidRPr="00333E77">
        <w:t xml:space="preserve">A distinction is necessary before discussing verification. In TRACE, </w:t>
      </w:r>
      <w:r w:rsidRPr="00333E77">
        <w:rPr>
          <w:b/>
          <w:bCs/>
        </w:rPr>
        <w:t>hard negatives are a training-time mechanism</w:t>
      </w:r>
      <w:r w:rsidRPr="00333E77">
        <w:t xml:space="preserve">: each positive pair is contrasted with mined alternatives selected to be difficult to distinguish from the positive. The diagnostics in this thesis instead construct </w:t>
      </w:r>
      <w:r w:rsidRPr="00333E77">
        <w:rPr>
          <w:b/>
          <w:bCs/>
        </w:rPr>
        <w:t>evaluation-time negatives</w:t>
      </w:r>
      <w:r w:rsidRPr="00333E77">
        <w:t xml:space="preserve"> after training by making controlled changes to the true description. The two serve related purposes, but they are not the same intervention. The experiments therefore ask how a model trained with hard negatives responds to newly constructed diagnostic alternatives; they do not infer the effect of hard-negative training itself from the checkpoint alone.</w:t>
      </w:r>
    </w:p>
    <w:p w14:paraId="0E582A0E" w14:textId="77777777" w:rsidR="00333E77" w:rsidRPr="00333E77" w:rsidRDefault="00333E77" w:rsidP="00333E77">
      <w:r w:rsidRPr="00333E77">
        <w:t xml:space="preserve">Because TRACE provides a released checkpoint, its verification problem differs from </w:t>
      </w:r>
      <w:proofErr w:type="spellStart"/>
      <w:r w:rsidRPr="00333E77">
        <w:t>CLaSP's</w:t>
      </w:r>
      <w:proofErr w:type="spellEnd"/>
      <w:r w:rsidRPr="00333E77">
        <w:t xml:space="preserve">. The objective is not to reconstruct the model from the paper, but to determine whether the released checkpoint, public implementation, and released data can be made mutually consistent and whether the resulting system exhibits retrieval </w:t>
      </w:r>
      <w:proofErr w:type="spellStart"/>
      <w:r w:rsidRPr="00333E77">
        <w:t>behaviour</w:t>
      </w:r>
      <w:proofErr w:type="spellEnd"/>
      <w:r w:rsidRPr="00333E77">
        <w:t xml:space="preserve"> compatible with the published result. This verification identified five inconsistencies across the released artefacts. First, the demonstration notebook expects a </w:t>
      </w:r>
      <w:proofErr w:type="spellStart"/>
      <w:r w:rsidRPr="00333E77">
        <w:t>sample_id</w:t>
      </w:r>
      <w:proofErr w:type="spellEnd"/>
      <w:r w:rsidRPr="00333E77">
        <w:t xml:space="preserve"> field that is not produced by the released data path, causing the notebook to fail as published. Second, the model constructor requires a Stage-1 pretraining checkpoint that was not released. Third, the checkpoint stores the model name </w:t>
      </w:r>
      <w:proofErr w:type="spellStart"/>
      <w:r w:rsidRPr="00333E77">
        <w:t>CATSEncoder</w:t>
      </w:r>
      <w:proofErr w:type="spellEnd"/>
      <w:r w:rsidRPr="00333E77">
        <w:t xml:space="preserve">, whereas the public implementation defines </w:t>
      </w:r>
      <w:proofErr w:type="spellStart"/>
      <w:r w:rsidRPr="00333E77">
        <w:t>TraceEncoder</w:t>
      </w:r>
      <w:proofErr w:type="spellEnd"/>
      <w:r w:rsidRPr="00333E77">
        <w:t xml:space="preserve">. Fourth, this naming difference is potentially architectural rather than cosmetic because the model name controls construction of the channel-identity tokens. The possibility that </w:t>
      </w:r>
      <w:proofErr w:type="spellStart"/>
      <w:r w:rsidRPr="00333E77">
        <w:t>CATSEncoder</w:t>
      </w:r>
      <w:proofErr w:type="spellEnd"/>
      <w:r w:rsidRPr="00333E77">
        <w:t xml:space="preserve"> was an earlier name for the released architecture was therefore tested by loading the checkpoint state dictionary strictly under the public architecture; the load produced zero missing and zero unexpected keys. Fifth, the released data loader expects a nested directory structure, whereas both the README and the released archive use a flat layout. Together, these inconsistencies are consistent with code and data-layout changes occurring after the checkpoint was produced, although the release history does not establish the exact sequence of changes.</w:t>
      </w:r>
    </w:p>
    <w:p w14:paraId="67520D5C" w14:textId="77777777" w:rsidR="00333E77" w:rsidRPr="00333E77" w:rsidRDefault="00333E77" w:rsidP="00333E77">
      <w:r w:rsidRPr="00333E77">
        <w:lastRenderedPageBreak/>
        <w:t xml:space="preserve">The checkpoint itself resolves several facts that are important for the experiments. Its stored training arguments confirm that hard-negative mining was enabled with </w:t>
      </w:r>
      <w:r w:rsidRPr="00333E77">
        <w:rPr>
          <w:b/>
          <w:bCs/>
        </w:rPr>
        <w:t>32 negatives per positive</w:t>
      </w:r>
      <w:r w:rsidRPr="00333E77">
        <w:t>. This differs from both the repository configuration value of 64 and the command-line default of 10, showing that the released checkpoint was trained with a separate configuration. The stored text encoder is nomic-embed-text-v1.5, the maximum input length is 186, and the model contains 11,551,959 parameters, consistent with the released checkpoint size. The file does not contain training histories such as epoch-level losses or evaluation metrics, so those aspects of the original training run cannot be reconstructed from the checkpoint.</w:t>
      </w:r>
    </w:p>
    <w:p w14:paraId="51D77E0E" w14:textId="77777777" w:rsidR="00333E77" w:rsidRPr="00333E77" w:rsidRDefault="00333E77" w:rsidP="00333E77">
      <w:r w:rsidRPr="00333E77">
        <w:t xml:space="preserve">After repairing the release-level incompatibilities, retrieval was evaluated on the full 2,006-row test split. Using the authors' </w:t>
      </w:r>
      <w:proofErr w:type="spellStart"/>
      <w:r w:rsidRPr="00333E77">
        <w:t>P@k</w:t>
      </w:r>
      <w:proofErr w:type="spellEnd"/>
      <w:r w:rsidRPr="00333E77">
        <w:t xml:space="preserve"> notation, the checkpoint achieved P@1 = 0.417 for text-to-series retrieval and P@1 = 0.428 for series-to-text retrieval, with P@10 of approximately 0.79, MRR of approximately 0.55, and a median rank of 2 out of 2,006 candidates. The paper reports 44.10%, placing the observed top-1 results within approximately two percentage points of that value. However, the paper does not specify the exact split, retrieval direction, or candidate pool associated with the published number. This comparison is therefore used only as an orientation check: it establishes that the released checkpoint is operational and produces retrieval </w:t>
      </w:r>
      <w:proofErr w:type="spellStart"/>
      <w:r w:rsidRPr="00333E77">
        <w:t>behaviour</w:t>
      </w:r>
      <w:proofErr w:type="spellEnd"/>
      <w:r w:rsidRPr="00333E77">
        <w:t xml:space="preserve"> in the vicinity of the published figure, not that the published evaluation has been reproduced exactly.</w:t>
      </w:r>
    </w:p>
    <w:p w14:paraId="530BADAF" w14:textId="31CD7A94" w:rsidR="00333E77" w:rsidRPr="00333E77" w:rsidRDefault="00333E77" w:rsidP="00333E77">
      <w:r w:rsidRPr="00333E77">
        <w:t>The text substrate used by TRACE also required verification because it determines what can be manipulated by the diagnostics. The text retrieved by the model is not simply the human-written event narrative described at a high level in the paper. Each retrieved description follows a fixed structure containing location, time range, a weather-condition label, and prose describing the individual channels; much of this channel-level prose is LLM-generated. Human-written event narratives are present in only 659 of the 2,006 test rows and are processed through a separate signal-side stream rather than serving as the retrieved description. Consequently, the TRACE component grammar introduced in Chapter 3 operates on the benchmark's templated retrieved descriptions, not on free-form human narratives. This distinction is carried forward as a substrate limitation in Chapters 4 and 6.</w:t>
      </w:r>
      <w:r w:rsidR="00871A30" w:rsidRPr="00871A30">
        <w:t xml:space="preserve"> </w:t>
      </w:r>
      <w:r w:rsidR="00871A30" w:rsidRPr="00871A30">
        <w:t xml:space="preserve">One further property of the released code matters for interpreting the diagnostics: at inference, the retrieval score is the inner product of a </w:t>
      </w:r>
      <w:proofErr w:type="spellStart"/>
      <w:r w:rsidR="00871A30" w:rsidRPr="00871A30">
        <w:t>normalised</w:t>
      </w:r>
      <w:proofErr w:type="spellEnd"/>
      <w:r w:rsidR="00871A30" w:rsidRPr="00871A30">
        <w:t xml:space="preserve"> embedding computed from the signal alone and a </w:t>
      </w:r>
      <w:proofErr w:type="spellStart"/>
      <w:r w:rsidR="00871A30" w:rsidRPr="00871A30">
        <w:t>normalised</w:t>
      </w:r>
      <w:proofErr w:type="spellEnd"/>
      <w:r w:rsidR="00871A30" w:rsidRPr="00871A30">
        <w:t xml:space="preserve"> embedding of the description, so there is no pathway by which text on the signal side can be matched directly against the retrieved text.</w:t>
      </w:r>
    </w:p>
    <w:p w14:paraId="2B3004CC" w14:textId="2607450B" w:rsidR="001D62CF" w:rsidRPr="00333E77" w:rsidRDefault="00333E77">
      <w:pPr>
        <w:rPr>
          <w:rFonts w:hint="eastAsia"/>
        </w:rPr>
      </w:pPr>
      <w:r w:rsidRPr="00333E77">
        <w:t xml:space="preserve">The frozen TRACE baseline follows the released evaluation protocol, including its random 30% input mask at test time. Because this masking makes evaluation stochastic even with fixed model weights, three seeded mask draws are used as the replication axis. With seeds 13, 14, and 15, unperturbed P@1 is 0.441, 0.428, and 0.430, respectively, giving a spread of 0.013. These draws play the same role for TRACE that the three independently trained seeds play for </w:t>
      </w:r>
      <w:proofErr w:type="spellStart"/>
      <w:r w:rsidRPr="00333E77">
        <w:lastRenderedPageBreak/>
        <w:t>CLaSP</w:t>
      </w:r>
      <w:proofErr w:type="spellEnd"/>
      <w:r w:rsidRPr="00333E77">
        <w:t>: every TRACE diagnostic is interpreted relative to the corresponding seeded unperturbed condition. All diagnostic text is embedded through the same Nomic encoding path used by the released model so that changes in retrieval are not confounded by a different text-encoding procedure.</w:t>
      </w:r>
    </w:p>
    <w:sectPr w:rsidR="001D62CF" w:rsidRPr="00333E77">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CF"/>
    <w:rsid w:val="000B371D"/>
    <w:rsid w:val="001D62CF"/>
    <w:rsid w:val="00282A7A"/>
    <w:rsid w:val="00333E77"/>
    <w:rsid w:val="00871A30"/>
    <w:rsid w:val="009243AF"/>
    <w:rsid w:val="00BC79F9"/>
    <w:rsid w:val="00F73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27ACD"/>
  <w15:chartTrackingRefBased/>
  <w15:docId w15:val="{CA6872E4-5F50-4AEA-8E68-351BC315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62C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D62C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D62C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D62C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D62C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D62C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D62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62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62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62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D62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D62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D62CF"/>
    <w:rPr>
      <w:rFonts w:cstheme="majorBidi"/>
      <w:color w:val="2F5496" w:themeColor="accent1" w:themeShade="BF"/>
      <w:sz w:val="28"/>
      <w:szCs w:val="28"/>
    </w:rPr>
  </w:style>
  <w:style w:type="character" w:customStyle="1" w:styleId="50">
    <w:name w:val="标题 5 字符"/>
    <w:basedOn w:val="a0"/>
    <w:link w:val="5"/>
    <w:uiPriority w:val="9"/>
    <w:semiHidden/>
    <w:rsid w:val="001D62CF"/>
    <w:rPr>
      <w:rFonts w:cstheme="majorBidi"/>
      <w:color w:val="2F5496" w:themeColor="accent1" w:themeShade="BF"/>
      <w:sz w:val="24"/>
    </w:rPr>
  </w:style>
  <w:style w:type="character" w:customStyle="1" w:styleId="60">
    <w:name w:val="标题 6 字符"/>
    <w:basedOn w:val="a0"/>
    <w:link w:val="6"/>
    <w:uiPriority w:val="9"/>
    <w:semiHidden/>
    <w:rsid w:val="001D62CF"/>
    <w:rPr>
      <w:rFonts w:cstheme="majorBidi"/>
      <w:b/>
      <w:bCs/>
      <w:color w:val="2F5496" w:themeColor="accent1" w:themeShade="BF"/>
    </w:rPr>
  </w:style>
  <w:style w:type="character" w:customStyle="1" w:styleId="70">
    <w:name w:val="标题 7 字符"/>
    <w:basedOn w:val="a0"/>
    <w:link w:val="7"/>
    <w:uiPriority w:val="9"/>
    <w:semiHidden/>
    <w:rsid w:val="001D62CF"/>
    <w:rPr>
      <w:rFonts w:cstheme="majorBidi"/>
      <w:b/>
      <w:bCs/>
      <w:color w:val="595959" w:themeColor="text1" w:themeTint="A6"/>
    </w:rPr>
  </w:style>
  <w:style w:type="character" w:customStyle="1" w:styleId="80">
    <w:name w:val="标题 8 字符"/>
    <w:basedOn w:val="a0"/>
    <w:link w:val="8"/>
    <w:uiPriority w:val="9"/>
    <w:semiHidden/>
    <w:rsid w:val="001D62CF"/>
    <w:rPr>
      <w:rFonts w:cstheme="majorBidi"/>
      <w:color w:val="595959" w:themeColor="text1" w:themeTint="A6"/>
    </w:rPr>
  </w:style>
  <w:style w:type="character" w:customStyle="1" w:styleId="90">
    <w:name w:val="标题 9 字符"/>
    <w:basedOn w:val="a0"/>
    <w:link w:val="9"/>
    <w:uiPriority w:val="9"/>
    <w:semiHidden/>
    <w:rsid w:val="001D62CF"/>
    <w:rPr>
      <w:rFonts w:eastAsiaTheme="majorEastAsia" w:cstheme="majorBidi"/>
      <w:color w:val="595959" w:themeColor="text1" w:themeTint="A6"/>
    </w:rPr>
  </w:style>
  <w:style w:type="paragraph" w:styleId="a3">
    <w:name w:val="Title"/>
    <w:basedOn w:val="a"/>
    <w:next w:val="a"/>
    <w:link w:val="a4"/>
    <w:uiPriority w:val="10"/>
    <w:qFormat/>
    <w:rsid w:val="001D62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62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2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62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62CF"/>
    <w:pPr>
      <w:spacing w:before="160"/>
      <w:jc w:val="center"/>
    </w:pPr>
    <w:rPr>
      <w:i/>
      <w:iCs/>
      <w:color w:val="404040" w:themeColor="text1" w:themeTint="BF"/>
    </w:rPr>
  </w:style>
  <w:style w:type="character" w:customStyle="1" w:styleId="a8">
    <w:name w:val="引用 字符"/>
    <w:basedOn w:val="a0"/>
    <w:link w:val="a7"/>
    <w:uiPriority w:val="29"/>
    <w:rsid w:val="001D62CF"/>
    <w:rPr>
      <w:i/>
      <w:iCs/>
      <w:color w:val="404040" w:themeColor="text1" w:themeTint="BF"/>
    </w:rPr>
  </w:style>
  <w:style w:type="paragraph" w:styleId="a9">
    <w:name w:val="List Paragraph"/>
    <w:basedOn w:val="a"/>
    <w:uiPriority w:val="34"/>
    <w:qFormat/>
    <w:rsid w:val="001D62CF"/>
    <w:pPr>
      <w:ind w:left="720"/>
      <w:contextualSpacing/>
    </w:pPr>
  </w:style>
  <w:style w:type="character" w:styleId="aa">
    <w:name w:val="Intense Emphasis"/>
    <w:basedOn w:val="a0"/>
    <w:uiPriority w:val="21"/>
    <w:qFormat/>
    <w:rsid w:val="001D62CF"/>
    <w:rPr>
      <w:i/>
      <w:iCs/>
      <w:color w:val="2F5496" w:themeColor="accent1" w:themeShade="BF"/>
    </w:rPr>
  </w:style>
  <w:style w:type="paragraph" w:styleId="ab">
    <w:name w:val="Intense Quote"/>
    <w:basedOn w:val="a"/>
    <w:next w:val="a"/>
    <w:link w:val="ac"/>
    <w:uiPriority w:val="30"/>
    <w:qFormat/>
    <w:rsid w:val="001D62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D62CF"/>
    <w:rPr>
      <w:i/>
      <w:iCs/>
      <w:color w:val="2F5496" w:themeColor="accent1" w:themeShade="BF"/>
    </w:rPr>
  </w:style>
  <w:style w:type="character" w:styleId="ad">
    <w:name w:val="Intense Reference"/>
    <w:basedOn w:val="a0"/>
    <w:uiPriority w:val="32"/>
    <w:qFormat/>
    <w:rsid w:val="001D62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7</cp:revision>
  <dcterms:created xsi:type="dcterms:W3CDTF">2026-09-04T14:27:00Z</dcterms:created>
  <dcterms:modified xsi:type="dcterms:W3CDTF">2026-09-04T14:45:00Z</dcterms:modified>
</cp:coreProperties>
</file>