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F3E0D" w14:textId="77777777" w:rsidR="003508B8" w:rsidRPr="003508B8" w:rsidRDefault="003508B8" w:rsidP="003508B8">
      <w:pPr>
        <w:rPr>
          <w:b/>
          <w:bCs/>
        </w:rPr>
      </w:pPr>
      <w:r w:rsidRPr="003508B8">
        <w:rPr>
          <w:b/>
          <w:bCs/>
        </w:rPr>
        <w:t>2.5 ChatTS checkpoint and reproducibility conditions</w:t>
      </w:r>
    </w:p>
    <w:p w14:paraId="33EC5C14" w14:textId="77777777" w:rsidR="003508B8" w:rsidRPr="003508B8" w:rsidRDefault="003508B8" w:rsidP="003508B8">
      <w:r w:rsidRPr="003508B8">
        <w:t>ChatTS (Xie et al., 2025) is a 14-billion-parameter time-series multimodal language model built on Qwen2.5-14B-Instruct. Unlike the dual-encoder models considered above, it accepts a time series as an input modality and produces language-model outputs. In the paper-era implementation, the series enters the model through two coupled pathways. First, the series is normalised by the model's processor, which subtracts an offset and divides by a scale, and is then divided into fixed-size patches that are encoded and inserted at the time-series placeholder. Second, the processor records those two normalisation parameters in a numeric prefix in the text; for the paper-era checkpoint this prefix has two fields, [Value Offset | Value Scaling]. Because ChatTS does not rank a candidate pool, the diagnostics are adapted to two-choice questions. Decisions are obtained from the next-token logits of the two answer letters, with both answer orders evaluated for every item. The construction and validation of this forced-choice protocol are described in Chapter 3.</w:t>
      </w:r>
    </w:p>
    <w:p w14:paraId="0D953F90" w14:textId="77777777" w:rsidR="003508B8" w:rsidRPr="003508B8" w:rsidRDefault="003508B8" w:rsidP="003508B8">
      <w:r w:rsidRPr="003508B8">
        <w:t>Checkpoint provenance required particular attention. During project verification, the publicly hosted ChatTS-14B weights at the repository head were found to correspond to a later model than the one associated with the paper. The later ChatTS-14B-0801 release differs from the paper-era version on three properties directly relevant to this thesis: its numeric prefix contains seven fields rather than two and includes left- and right-endpoint values; its patch size is 8 rather than 16; and its maximum time-series length is 32,768 rather than 2,048. The experiments therefore pin the last verified paper-era revision, commit 1e661101dcfff86dc66f3397336b85f2f1cc5e89, dated 24 July 2025. Every run checks this revision before inference, and the expected two-field prefix was verified against the pinned processor before GPU execution.</w:t>
      </w:r>
    </w:p>
    <w:p w14:paraId="31B4380D" w14:textId="77777777" w:rsidR="003508B8" w:rsidRPr="003508B8" w:rsidRDefault="003508B8" w:rsidP="003508B8">
      <w:r w:rsidRPr="003508B8">
        <w:t>This pin defines the scope of the ChatTS results. The model tested here is the paper-era ChatTS-14B checkpoint, so the diagnostics address the system corresponding to the publication. The findings should not be transferred directly to the later ChatTS-14B-0801 revision. In particular, the later model's seven-field prefix exposes additional information relevant to Diagnostic 3, while its patch size of 8 changes the temporal granularity relevant to Diagnostic 2. These differences do not imply how the later model would perform; they mean that the corresponding diagnostic experiments would need to be rerun. The revision change also illustrates a reproducibility risk for hosted checkpoints: materially different preprocessing and architectural conditions can appear under the same model lineage unless the exact revision is recorded.</w:t>
      </w:r>
    </w:p>
    <w:p w14:paraId="69D72229" w14:textId="77777777" w:rsidR="003508B8" w:rsidRPr="003508B8" w:rsidRDefault="003508B8" w:rsidP="003508B8">
      <w:r w:rsidRPr="003508B8">
        <w:t xml:space="preserve">The adapted inference pipeline was validated before the diagnostic results were interpreted. The complete ChatTS run produced 31,356 responses in one A100 session, corresponding to approximately 0.44 hours of model inference. For a pre-specified validation sample of 600 </w:t>
      </w:r>
      <w:r w:rsidRPr="003508B8">
        <w:lastRenderedPageBreak/>
        <w:t>items, 200 from each diagnostic, the deterministic answer obtained from the two answer-letter logits agreed with greedy generation in all 600 cases. This supports the use of the logit comparison as the readout for the full experiment.</w:t>
      </w:r>
    </w:p>
    <w:p w14:paraId="7D467E1F" w14:textId="77777777" w:rsidR="003508B8" w:rsidRPr="003508B8" w:rsidRDefault="003508B8" w:rsidP="003508B8">
      <w:r w:rsidRPr="003508B8">
        <w:t>Some Diagnostic-3 conditions require bypassing the stock processor so that the signal representation and numeric prefix can be controlled independently. This manual encoding pathway was therefore subjected to separate checks. Before GPU execution, it reproduced the stock processor bit-for-bit on all 1,756 applicable inputs, including token IDs, attention masks, and time-series tensors. The same pathway was rechecked successfully in the GPU environment. At the result level, a manually constructed control condition designed to reproduce the stock-processor Gaussian condition produced an accuracy difference of 0.0000 and answer agreement of 1.0000 on both datasets. Together, these checks validate the manual pathway for the conditions in which it is used.</w:t>
      </w:r>
    </w:p>
    <w:p w14:paraId="14615570" w14:textId="77777777" w:rsidR="003508B8" w:rsidRPr="003508B8" w:rsidRDefault="003508B8" w:rsidP="003508B8">
      <w:r w:rsidRPr="003508B8">
        <w:t>The capability level of the pinned checkpoint is recorded before interpreting diagnostic degradation. On SUSHI, accuracy in the Diagnostic-1 random-distractor condition is 0.726, with a 95% confidence interval of [0.695, 0.755]. This is above chance and establishes measurable forced-choice capability, but it is below the registered expectation of at least 0.90. The expectation had been calibrated from the capability reported in the original study rather than from performance under this adapted diagnostic setting, so the result is retained as a registered prediction miss rather than used to exclude the model from analysis.</w:t>
      </w:r>
    </w:p>
    <w:p w14:paraId="75176BFF" w14:textId="77777777" w:rsidR="003508B8" w:rsidRPr="003508B8" w:rsidRDefault="003508B8" w:rsidP="003508B8">
      <w:r w:rsidRPr="003508B8">
        <w:t xml:space="preserve">TRUCE provides a weaker baseline. Its unperturbed accuracy is 0.622 [0.591, 0.654]. Under the pre-specified viability convention, a confidence interval extending below 0.60 would mechanically trigger a VOID label; here the lower bound is 0.591, missing that line by 0.009. However, the interval remains above the chance level of 0.5, and the project protocol specifies that borderline cases should not be decided by a threshold alone. The TRUCE arm is therefore retained with the explicit designation </w:t>
      </w:r>
      <w:r w:rsidRPr="003508B8">
        <w:rPr>
          <w:b/>
          <w:bCs/>
        </w:rPr>
        <w:t>WEAK-VIABLE</w:t>
      </w:r>
      <w:r w:rsidRPr="003508B8">
        <w:t xml:space="preserve"> rather than treated as fully viable. This is a qualified analysis decision, not evidence of equivalence to the stronger SUSHI baseline.</w:t>
      </w:r>
    </w:p>
    <w:p w14:paraId="635B8FCE" w14:textId="551A8B79" w:rsidR="00D27D67" w:rsidRPr="003508B8" w:rsidRDefault="003508B8">
      <w:pPr>
        <w:rPr>
          <w:rFonts w:hint="eastAsia"/>
        </w:rPr>
      </w:pPr>
      <w:r w:rsidRPr="003508B8">
        <w:t>Two limitations consequently accompany every later ChatTS result on TRUCE. First, TRUCE series contain only 12 time points, making them shorter than the shortest series in ChatTS's training data (64; Xie et al., 2025, §3.5.3) and shorter than the paper</w:t>
      </w:r>
      <w:r>
        <w:rPr>
          <w:rFonts w:hint="eastAsia"/>
        </w:rPr>
        <w:t>-</w:t>
      </w:r>
      <w:r w:rsidRPr="003508B8">
        <w:t>era patch size of 16, so each TRUCE series occupies a single padded patch. Second, baseline accuracy of 0.622 leaves limited room for measurable degradation before performance approaches chance. Failure to detect a small degradation on TRUCE therefore cannot by itself be interpreted as evidence that the corresponding information source is irrelevant to the model. All ChatTS conclusions in Chapters 4–6 are interpreted conditional on these observed capability levels.</w:t>
      </w:r>
    </w:p>
    <w:sectPr w:rsidR="00D27D67" w:rsidRPr="003508B8">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D67"/>
    <w:rsid w:val="002C0586"/>
    <w:rsid w:val="003508B8"/>
    <w:rsid w:val="0077279C"/>
    <w:rsid w:val="00A8466C"/>
    <w:rsid w:val="00D27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B713B"/>
  <w15:chartTrackingRefBased/>
  <w15:docId w15:val="{6F1E919F-A448-4268-85DC-17CEC409C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7D6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27D6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27D6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27D6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27D6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27D6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27D6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7D6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7D6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7D6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27D6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27D6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27D67"/>
    <w:rPr>
      <w:rFonts w:cstheme="majorBidi"/>
      <w:color w:val="2F5496" w:themeColor="accent1" w:themeShade="BF"/>
      <w:sz w:val="28"/>
      <w:szCs w:val="28"/>
    </w:rPr>
  </w:style>
  <w:style w:type="character" w:customStyle="1" w:styleId="50">
    <w:name w:val="标题 5 字符"/>
    <w:basedOn w:val="a0"/>
    <w:link w:val="5"/>
    <w:uiPriority w:val="9"/>
    <w:semiHidden/>
    <w:rsid w:val="00D27D67"/>
    <w:rPr>
      <w:rFonts w:cstheme="majorBidi"/>
      <w:color w:val="2F5496" w:themeColor="accent1" w:themeShade="BF"/>
      <w:sz w:val="24"/>
    </w:rPr>
  </w:style>
  <w:style w:type="character" w:customStyle="1" w:styleId="60">
    <w:name w:val="标题 6 字符"/>
    <w:basedOn w:val="a0"/>
    <w:link w:val="6"/>
    <w:uiPriority w:val="9"/>
    <w:semiHidden/>
    <w:rsid w:val="00D27D67"/>
    <w:rPr>
      <w:rFonts w:cstheme="majorBidi"/>
      <w:b/>
      <w:bCs/>
      <w:color w:val="2F5496" w:themeColor="accent1" w:themeShade="BF"/>
    </w:rPr>
  </w:style>
  <w:style w:type="character" w:customStyle="1" w:styleId="70">
    <w:name w:val="标题 7 字符"/>
    <w:basedOn w:val="a0"/>
    <w:link w:val="7"/>
    <w:uiPriority w:val="9"/>
    <w:semiHidden/>
    <w:rsid w:val="00D27D67"/>
    <w:rPr>
      <w:rFonts w:cstheme="majorBidi"/>
      <w:b/>
      <w:bCs/>
      <w:color w:val="595959" w:themeColor="text1" w:themeTint="A6"/>
    </w:rPr>
  </w:style>
  <w:style w:type="character" w:customStyle="1" w:styleId="80">
    <w:name w:val="标题 8 字符"/>
    <w:basedOn w:val="a0"/>
    <w:link w:val="8"/>
    <w:uiPriority w:val="9"/>
    <w:semiHidden/>
    <w:rsid w:val="00D27D67"/>
    <w:rPr>
      <w:rFonts w:cstheme="majorBidi"/>
      <w:color w:val="595959" w:themeColor="text1" w:themeTint="A6"/>
    </w:rPr>
  </w:style>
  <w:style w:type="character" w:customStyle="1" w:styleId="90">
    <w:name w:val="标题 9 字符"/>
    <w:basedOn w:val="a0"/>
    <w:link w:val="9"/>
    <w:uiPriority w:val="9"/>
    <w:semiHidden/>
    <w:rsid w:val="00D27D67"/>
    <w:rPr>
      <w:rFonts w:eastAsiaTheme="majorEastAsia" w:cstheme="majorBidi"/>
      <w:color w:val="595959" w:themeColor="text1" w:themeTint="A6"/>
    </w:rPr>
  </w:style>
  <w:style w:type="paragraph" w:styleId="a3">
    <w:name w:val="Title"/>
    <w:basedOn w:val="a"/>
    <w:next w:val="a"/>
    <w:link w:val="a4"/>
    <w:uiPriority w:val="10"/>
    <w:qFormat/>
    <w:rsid w:val="00D27D6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7D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7D6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7D6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7D67"/>
    <w:pPr>
      <w:spacing w:before="160"/>
      <w:jc w:val="center"/>
    </w:pPr>
    <w:rPr>
      <w:i/>
      <w:iCs/>
      <w:color w:val="404040" w:themeColor="text1" w:themeTint="BF"/>
    </w:rPr>
  </w:style>
  <w:style w:type="character" w:customStyle="1" w:styleId="a8">
    <w:name w:val="引用 字符"/>
    <w:basedOn w:val="a0"/>
    <w:link w:val="a7"/>
    <w:uiPriority w:val="29"/>
    <w:rsid w:val="00D27D67"/>
    <w:rPr>
      <w:i/>
      <w:iCs/>
      <w:color w:val="404040" w:themeColor="text1" w:themeTint="BF"/>
    </w:rPr>
  </w:style>
  <w:style w:type="paragraph" w:styleId="a9">
    <w:name w:val="List Paragraph"/>
    <w:basedOn w:val="a"/>
    <w:uiPriority w:val="34"/>
    <w:qFormat/>
    <w:rsid w:val="00D27D67"/>
    <w:pPr>
      <w:ind w:left="720"/>
      <w:contextualSpacing/>
    </w:pPr>
  </w:style>
  <w:style w:type="character" w:styleId="aa">
    <w:name w:val="Intense Emphasis"/>
    <w:basedOn w:val="a0"/>
    <w:uiPriority w:val="21"/>
    <w:qFormat/>
    <w:rsid w:val="00D27D67"/>
    <w:rPr>
      <w:i/>
      <w:iCs/>
      <w:color w:val="2F5496" w:themeColor="accent1" w:themeShade="BF"/>
    </w:rPr>
  </w:style>
  <w:style w:type="paragraph" w:styleId="ab">
    <w:name w:val="Intense Quote"/>
    <w:basedOn w:val="a"/>
    <w:next w:val="a"/>
    <w:link w:val="ac"/>
    <w:uiPriority w:val="30"/>
    <w:qFormat/>
    <w:rsid w:val="00D27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27D67"/>
    <w:rPr>
      <w:i/>
      <w:iCs/>
      <w:color w:val="2F5496" w:themeColor="accent1" w:themeShade="BF"/>
    </w:rPr>
  </w:style>
  <w:style w:type="character" w:styleId="ad">
    <w:name w:val="Intense Reference"/>
    <w:basedOn w:val="a0"/>
    <w:uiPriority w:val="32"/>
    <w:qFormat/>
    <w:rsid w:val="00D27D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904</Words>
  <Characters>5156</Characters>
  <Application>Microsoft Office Word</Application>
  <DocSecurity>0</DocSecurity>
  <Lines>42</Lines>
  <Paragraphs>12</Paragraphs>
  <ScaleCrop>false</ScaleCrop>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4</cp:revision>
  <dcterms:created xsi:type="dcterms:W3CDTF">2026-09-04T20:35:00Z</dcterms:created>
  <dcterms:modified xsi:type="dcterms:W3CDTF">2026-09-04T20:46:00Z</dcterms:modified>
</cp:coreProperties>
</file>