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1C99D" w14:textId="77777777" w:rsidR="0024505C" w:rsidRPr="0024505C" w:rsidRDefault="0024505C" w:rsidP="0024505C">
      <w:pPr>
        <w:rPr>
          <w:b/>
          <w:bCs/>
        </w:rPr>
      </w:pPr>
      <w:r w:rsidRPr="0024505C">
        <w:rPr>
          <w:b/>
          <w:bCs/>
        </w:rPr>
        <w:t>2.6 Negative-control text-embedding baseline</w:t>
      </w:r>
    </w:p>
    <w:p w14:paraId="19D044AF" w14:textId="77777777" w:rsidR="0024505C" w:rsidRPr="0024505C" w:rsidRDefault="0024505C" w:rsidP="0024505C">
      <w:r w:rsidRPr="0024505C">
        <w:t xml:space="preserve">text-embedding-3-large (OpenAI) is included as a negative control rather than as a competing time-series model. It receives no task-specific training on the paired time-series–text data used in this thesis and accesses each signal only through a textual </w:t>
      </w:r>
      <w:proofErr w:type="spellStart"/>
      <w:r w:rsidRPr="0024505C">
        <w:t>serialisation</w:t>
      </w:r>
      <w:proofErr w:type="spellEnd"/>
      <w:r w:rsidRPr="0024505C">
        <w:t xml:space="preserve"> of its numeric values. It therefore provides an empirical reference for how much retrieval performance can arise from this text-only representation without a dedicated time-series encoder. More importantly, it tests the diagnostic procedure itself: when a model has insufficient baseline capability, a perturbation should not be interpreted as revealing a shortcut merely because two low scores differ. The expected outcome for such cells is no interpretable capability rather than a positive shortcut verdict.</w:t>
      </w:r>
    </w:p>
    <w:p w14:paraId="65E7AD56" w14:textId="77777777" w:rsidR="0024505C" w:rsidRPr="0024505C" w:rsidRDefault="0024505C" w:rsidP="0024505C">
      <w:r w:rsidRPr="0024505C">
        <w:t xml:space="preserve">The model requires no local reproduction, but its numeric </w:t>
      </w:r>
      <w:proofErr w:type="spellStart"/>
      <w:r w:rsidRPr="0024505C">
        <w:t>serialisation</w:t>
      </w:r>
      <w:proofErr w:type="spellEnd"/>
      <w:r w:rsidRPr="0024505C">
        <w:t xml:space="preserve"> is an experimental design choice and was fixed before evaluation. Each series is </w:t>
      </w:r>
      <w:proofErr w:type="spellStart"/>
      <w:r w:rsidRPr="0024505C">
        <w:t>normalised</w:t>
      </w:r>
      <w:proofErr w:type="spellEnd"/>
      <w:r w:rsidRPr="0024505C">
        <w:t xml:space="preserve"> in the same way as in the </w:t>
      </w:r>
      <w:proofErr w:type="spellStart"/>
      <w:r w:rsidRPr="0024505C">
        <w:t>CLaSP</w:t>
      </w:r>
      <w:proofErr w:type="spellEnd"/>
      <w:r w:rsidRPr="0024505C">
        <w:t xml:space="preserve"> data pipeline, multiplied by 10, rounded to integers, clipped to the interval $[-99, </w:t>
      </w:r>
      <w:proofErr w:type="gramStart"/>
      <w:r w:rsidRPr="0024505C">
        <w:t>99]$</w:t>
      </w:r>
      <w:proofErr w:type="gramEnd"/>
      <w:r w:rsidRPr="0024505C">
        <w:t xml:space="preserve">, and joined with commas. All time points are retained; no decimation or summary statistics are used. A 2,048-point SUSHI signal produces approximately 4,096 tokens, within the model's 8,191-token input limit, whereas a 12-point TRUCE series produces a much shorter string. The </w:t>
      </w:r>
      <w:proofErr w:type="spellStart"/>
      <w:r w:rsidRPr="0024505C">
        <w:t>serialisation</w:t>
      </w:r>
      <w:proofErr w:type="spellEnd"/>
      <w:r w:rsidRPr="0024505C">
        <w:t xml:space="preserve"> was inspected at two </w:t>
      </w:r>
      <w:proofErr w:type="spellStart"/>
      <w:r w:rsidRPr="0024505C">
        <w:t>quantisation</w:t>
      </w:r>
      <w:proofErr w:type="spellEnd"/>
      <w:r w:rsidRPr="0024505C">
        <w:t xml:space="preserve"> scales before use. At the selected scale of 10, diagnostic features such as isolated spikes, sign, temporal position, and differences in fluctuation level remain visible in the integer sequence. Clipping affects only approximately 3–5 values per signal, or about 0.2%, and therefore caps extreme magnitude without removing the occurrence or position of those excursions. A scale of 5 eliminated clipping but also reduced numerical resolution across the entire sequence, so scale 10 was retained. Embeddings were cached and reused across the diagnostic runs.</w:t>
      </w:r>
    </w:p>
    <w:p w14:paraId="03F1AC30" w14:textId="77777777" w:rsidR="0024505C" w:rsidRPr="0024505C" w:rsidRDefault="0024505C" w:rsidP="0024505C">
      <w:r w:rsidRPr="0024505C">
        <w:t xml:space="preserve">Under the same strict TRUCE/SUSHI retrieval setting used for </w:t>
      </w:r>
      <w:proofErr w:type="spellStart"/>
      <w:r w:rsidRPr="0024505C">
        <w:t>CLaSP</w:t>
      </w:r>
      <w:proofErr w:type="spellEnd"/>
      <w:r w:rsidRPr="0024505C">
        <w:t>, with 878 caption queries and 386 signal candidates, the negative control achieves MRR = 0.027 and Recall@10 = 0.052, compared with chance references of 0.017 and 0.026, respectively. Its median rank is 133 of 386. Performance differs across the two datasets: TRUCE MRR is 0.032, whereas SUSHI MRR is 0.004, with a median rank of 307 and no SUSHI query retrieving its ground-truth signal within the top ten — below the chance reference.\</w:t>
      </w:r>
      <w:proofErr w:type="gramStart"/>
      <w:r w:rsidRPr="0024505C">
        <w:t>footnote{</w:t>
      </w:r>
      <w:proofErr w:type="gramEnd"/>
      <w:r w:rsidRPr="0024505C">
        <w:t>A candidate explanation for the below-chance SUSHI result is discussed in Section 4.4. It is recorded as an inference rather than a verified mechanism.} The later diagnostic analysis therefore treats this model as a measured low-capability reference rather than assuming uniformly exact chance performance.</w:t>
      </w:r>
    </w:p>
    <w:p w14:paraId="768D0E03" w14:textId="2FDC27F7" w:rsidR="00A64531" w:rsidRDefault="0024505C">
      <w:pPr>
        <w:rPr>
          <w:rFonts w:hint="eastAsia"/>
        </w:rPr>
      </w:pPr>
      <w:r w:rsidRPr="0024505C">
        <w:t xml:space="preserve">In the remainder of this thesis, </w:t>
      </w:r>
      <w:r w:rsidRPr="0024505C">
        <w:rPr>
          <w:b/>
          <w:bCs/>
        </w:rPr>
        <w:t>the floor</w:t>
      </w:r>
      <w:r w:rsidRPr="0024505C">
        <w:t xml:space="preserve"> refers specifically to text-embedding-3-large under this fixed </w:t>
      </w:r>
      <w:proofErr w:type="spellStart"/>
      <w:r w:rsidRPr="0024505C">
        <w:t>serialisation</w:t>
      </w:r>
      <w:proofErr w:type="spellEnd"/>
      <w:r w:rsidRPr="0024505C">
        <w:t xml:space="preserve"> and retrieval protocol. The term does not denote a theoretical lower bound. When both its baseline and perturbed performance are at or near chance, the corresponding diagnostic cell is treated as </w:t>
      </w:r>
      <w:r w:rsidRPr="0024505C">
        <w:rPr>
          <w:b/>
          <w:bCs/>
        </w:rPr>
        <w:t>VOID</w:t>
      </w:r>
      <w:r w:rsidRPr="0024505C">
        <w:t xml:space="preserve">: there is insufficient task capability for a </w:t>
      </w:r>
      <w:r w:rsidRPr="0024505C">
        <w:lastRenderedPageBreak/>
        <w:t>degradation to support a shortcut interpretation.</w:t>
      </w:r>
    </w:p>
    <w:sectPr w:rsidR="00A64531">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531"/>
    <w:rsid w:val="0024505C"/>
    <w:rsid w:val="005F14B3"/>
    <w:rsid w:val="00A64531"/>
    <w:rsid w:val="00F17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0517"/>
  <w15:chartTrackingRefBased/>
  <w15:docId w15:val="{5709EA14-24EC-46B4-9955-6147235A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453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6453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6453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6453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6453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6453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645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45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45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453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6453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6453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64531"/>
    <w:rPr>
      <w:rFonts w:cstheme="majorBidi"/>
      <w:color w:val="2F5496" w:themeColor="accent1" w:themeShade="BF"/>
      <w:sz w:val="28"/>
      <w:szCs w:val="28"/>
    </w:rPr>
  </w:style>
  <w:style w:type="character" w:customStyle="1" w:styleId="50">
    <w:name w:val="标题 5 字符"/>
    <w:basedOn w:val="a0"/>
    <w:link w:val="5"/>
    <w:uiPriority w:val="9"/>
    <w:semiHidden/>
    <w:rsid w:val="00A64531"/>
    <w:rPr>
      <w:rFonts w:cstheme="majorBidi"/>
      <w:color w:val="2F5496" w:themeColor="accent1" w:themeShade="BF"/>
      <w:sz w:val="24"/>
    </w:rPr>
  </w:style>
  <w:style w:type="character" w:customStyle="1" w:styleId="60">
    <w:name w:val="标题 6 字符"/>
    <w:basedOn w:val="a0"/>
    <w:link w:val="6"/>
    <w:uiPriority w:val="9"/>
    <w:semiHidden/>
    <w:rsid w:val="00A64531"/>
    <w:rPr>
      <w:rFonts w:cstheme="majorBidi"/>
      <w:b/>
      <w:bCs/>
      <w:color w:val="2F5496" w:themeColor="accent1" w:themeShade="BF"/>
    </w:rPr>
  </w:style>
  <w:style w:type="character" w:customStyle="1" w:styleId="70">
    <w:name w:val="标题 7 字符"/>
    <w:basedOn w:val="a0"/>
    <w:link w:val="7"/>
    <w:uiPriority w:val="9"/>
    <w:semiHidden/>
    <w:rsid w:val="00A64531"/>
    <w:rPr>
      <w:rFonts w:cstheme="majorBidi"/>
      <w:b/>
      <w:bCs/>
      <w:color w:val="595959" w:themeColor="text1" w:themeTint="A6"/>
    </w:rPr>
  </w:style>
  <w:style w:type="character" w:customStyle="1" w:styleId="80">
    <w:name w:val="标题 8 字符"/>
    <w:basedOn w:val="a0"/>
    <w:link w:val="8"/>
    <w:uiPriority w:val="9"/>
    <w:semiHidden/>
    <w:rsid w:val="00A64531"/>
    <w:rPr>
      <w:rFonts w:cstheme="majorBidi"/>
      <w:color w:val="595959" w:themeColor="text1" w:themeTint="A6"/>
    </w:rPr>
  </w:style>
  <w:style w:type="character" w:customStyle="1" w:styleId="90">
    <w:name w:val="标题 9 字符"/>
    <w:basedOn w:val="a0"/>
    <w:link w:val="9"/>
    <w:uiPriority w:val="9"/>
    <w:semiHidden/>
    <w:rsid w:val="00A64531"/>
    <w:rPr>
      <w:rFonts w:eastAsiaTheme="majorEastAsia" w:cstheme="majorBidi"/>
      <w:color w:val="595959" w:themeColor="text1" w:themeTint="A6"/>
    </w:rPr>
  </w:style>
  <w:style w:type="paragraph" w:styleId="a3">
    <w:name w:val="Title"/>
    <w:basedOn w:val="a"/>
    <w:next w:val="a"/>
    <w:link w:val="a4"/>
    <w:uiPriority w:val="10"/>
    <w:qFormat/>
    <w:rsid w:val="00A645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45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45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45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4531"/>
    <w:pPr>
      <w:spacing w:before="160"/>
      <w:jc w:val="center"/>
    </w:pPr>
    <w:rPr>
      <w:i/>
      <w:iCs/>
      <w:color w:val="404040" w:themeColor="text1" w:themeTint="BF"/>
    </w:rPr>
  </w:style>
  <w:style w:type="character" w:customStyle="1" w:styleId="a8">
    <w:name w:val="引用 字符"/>
    <w:basedOn w:val="a0"/>
    <w:link w:val="a7"/>
    <w:uiPriority w:val="29"/>
    <w:rsid w:val="00A64531"/>
    <w:rPr>
      <w:i/>
      <w:iCs/>
      <w:color w:val="404040" w:themeColor="text1" w:themeTint="BF"/>
    </w:rPr>
  </w:style>
  <w:style w:type="paragraph" w:styleId="a9">
    <w:name w:val="List Paragraph"/>
    <w:basedOn w:val="a"/>
    <w:uiPriority w:val="34"/>
    <w:qFormat/>
    <w:rsid w:val="00A64531"/>
    <w:pPr>
      <w:ind w:left="720"/>
      <w:contextualSpacing/>
    </w:pPr>
  </w:style>
  <w:style w:type="character" w:styleId="aa">
    <w:name w:val="Intense Emphasis"/>
    <w:basedOn w:val="a0"/>
    <w:uiPriority w:val="21"/>
    <w:qFormat/>
    <w:rsid w:val="00A64531"/>
    <w:rPr>
      <w:i/>
      <w:iCs/>
      <w:color w:val="2F5496" w:themeColor="accent1" w:themeShade="BF"/>
    </w:rPr>
  </w:style>
  <w:style w:type="paragraph" w:styleId="ab">
    <w:name w:val="Intense Quote"/>
    <w:basedOn w:val="a"/>
    <w:next w:val="a"/>
    <w:link w:val="ac"/>
    <w:uiPriority w:val="30"/>
    <w:qFormat/>
    <w:rsid w:val="00A64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64531"/>
    <w:rPr>
      <w:i/>
      <w:iCs/>
      <w:color w:val="2F5496" w:themeColor="accent1" w:themeShade="BF"/>
    </w:rPr>
  </w:style>
  <w:style w:type="character" w:styleId="ad">
    <w:name w:val="Intense Reference"/>
    <w:basedOn w:val="a0"/>
    <w:uiPriority w:val="32"/>
    <w:qFormat/>
    <w:rsid w:val="00A645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3</cp:revision>
  <dcterms:created xsi:type="dcterms:W3CDTF">2026-09-04T20:48:00Z</dcterms:created>
  <dcterms:modified xsi:type="dcterms:W3CDTF">2026-09-04T20:57:00Z</dcterms:modified>
</cp:coreProperties>
</file>