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ED12" w14:textId="77777777" w:rsidR="0040031F" w:rsidRPr="0040031F" w:rsidRDefault="0040031F" w:rsidP="0040031F">
      <w:pPr>
        <w:rPr>
          <w:b/>
          <w:bCs/>
        </w:rPr>
      </w:pPr>
      <w:r w:rsidRPr="0040031F">
        <w:rPr>
          <w:b/>
          <w:bCs/>
        </w:rPr>
        <w:t>3.1 The diagnostic-design problem</w:t>
      </w:r>
    </w:p>
    <w:p w14:paraId="48268C80" w14:textId="77777777" w:rsidR="0040031F" w:rsidRPr="0040031F" w:rsidRDefault="0040031F" w:rsidP="0040031F">
      <w:r w:rsidRPr="0040031F">
        <w:t>A benchmark score measures how often a model retrieves or selects the correct counterpart, but it does not identify which information supported that performance. A high score may reflect sensitivity to the semantic relation between the time series and its description, but the same score may also be supported by narrower cues, such as one salient description component, order-invariant properties of the values, or coarse statistical information. The methodological problem of this thesis is therefore to move from observing performance to testing which information that performance depends on.</w:t>
      </w:r>
    </w:p>
    <w:p w14:paraId="09E8F6DA" w14:textId="77777777" w:rsidR="0040031F" w:rsidRPr="0040031F" w:rsidRDefault="0040031F" w:rsidP="0040031F">
      <w:r w:rsidRPr="0040031F">
        <w:t>The approach is subtractive. Starting from an established reference condition, one source of information is altered or removed while the model and the remaining evaluation setting are kept fixed as far as the diagnostic permits. The resulting change in performance indicates whether the removed information contributed to the measured capability. If performance is retained, the removed information was not necessary for that retained performance under the tested condition. If performance decreases, the result provides evidence that the model depended on the removed information. Neither outcome by itself establishes the model's internal mechanism or proves genuine semantic understanding. The scope of the resulting claims is discussed further in Section 5.7.</w:t>
      </w:r>
    </w:p>
    <w:p w14:paraId="4952AF55" w14:textId="77777777" w:rsidR="0040031F" w:rsidRPr="0040031F" w:rsidRDefault="0040031F" w:rsidP="0040031F">
      <w:r w:rsidRPr="0040031F">
        <w:t xml:space="preserve">Three requirements are needed before such a comparison can support a diagnostic interpretation. First, there must be sufficient capability to degrade. A model operating at or near chance cannot provide interpretable evidence about a lost capability; such cases are assigned a separate </w:t>
      </w:r>
      <w:r w:rsidRPr="0040031F">
        <w:rPr>
          <w:b/>
          <w:bCs/>
        </w:rPr>
        <w:t>VOID</w:t>
      </w:r>
      <w:r w:rsidRPr="0040031F">
        <w:t xml:space="preserve"> status, defined in Section 3.7. Second, the intervention must target a clearly specified information source while preserving other relevant properties as far as possible. Third, the effect must be interpreted relative to an appropriate reference condition. The thesis therefore does not interpret raw scores across models. Each diagnostic instead measures a within-model change relative to that model's own reference or matched control condition. Section 3.2 </w:t>
      </w:r>
      <w:proofErr w:type="spellStart"/>
      <w:r w:rsidRPr="0040031F">
        <w:t>formalises</w:t>
      </w:r>
      <w:proofErr w:type="spellEnd"/>
      <w:r w:rsidRPr="0040031F">
        <w:t xml:space="preserve"> this principle through the relative-degradation and differential comparisons used by the three diagnostics.</w:t>
      </w:r>
    </w:p>
    <w:p w14:paraId="041D3B2E" w14:textId="77777777" w:rsidR="0040031F" w:rsidRPr="0040031F" w:rsidRDefault="0040031F" w:rsidP="0040031F">
      <w:r w:rsidRPr="0040031F">
        <w:t xml:space="preserve">The term </w:t>
      </w:r>
      <w:r w:rsidRPr="0040031F">
        <w:rPr>
          <w:b/>
          <w:bCs/>
        </w:rPr>
        <w:t>shortcut</w:t>
      </w:r>
      <w:r w:rsidRPr="0040031F">
        <w:t xml:space="preserve"> is used operationally in this thesis. A shortcut interpretation is made only when the controlled diagnostic shows that performance can be supported by a specific information source that remains available after the targeted information has been removed or altered. It does not imply that the diagnostic has identified the model's complete internal mechanism or every alternative source of information that may contribute to its predictions.</w:t>
      </w:r>
    </w:p>
    <w:p w14:paraId="70740B61" w14:textId="77777777" w:rsidR="0040031F" w:rsidRPr="0040031F" w:rsidRDefault="0040031F" w:rsidP="0040031F">
      <w:r w:rsidRPr="0040031F">
        <w:t>The three diagnostics target three distinct information dimensions represented in time-series descriptions. This is an operational decomposition for the present study rather than a claim that these dimensions exhaust all possible sources of alignment performance.</w:t>
      </w:r>
    </w:p>
    <w:p w14:paraId="2EE586DE" w14:textId="77777777" w:rsidR="0040031F" w:rsidRPr="0040031F" w:rsidRDefault="0040031F" w:rsidP="0040031F">
      <w:pPr>
        <w:numPr>
          <w:ilvl w:val="0"/>
          <w:numId w:val="1"/>
        </w:numPr>
      </w:pPr>
      <w:r w:rsidRPr="0040031F">
        <w:rPr>
          <w:b/>
          <w:bCs/>
        </w:rPr>
        <w:t>Diagnostic 1 — component sensitivity</w:t>
      </w:r>
      <w:r w:rsidRPr="0040031F">
        <w:t xml:space="preserve"> tests whether performance depends on a </w:t>
      </w:r>
      <w:r w:rsidRPr="0040031F">
        <w:lastRenderedPageBreak/>
        <w:t>specific semantic component of the description. One component is replaced with a controlled alternative while the remainder of the description is preserved, and the response is compared with a matched random-distractor control.</w:t>
      </w:r>
    </w:p>
    <w:p w14:paraId="3673CB97" w14:textId="77777777" w:rsidR="0040031F" w:rsidRPr="0040031F" w:rsidRDefault="0040031F" w:rsidP="0040031F">
      <w:pPr>
        <w:numPr>
          <w:ilvl w:val="0"/>
          <w:numId w:val="1"/>
        </w:numPr>
      </w:pPr>
      <w:r w:rsidRPr="0040031F">
        <w:rPr>
          <w:b/>
          <w:bCs/>
        </w:rPr>
        <w:t>Diagnostic 2 — temporal-order sensitivity</w:t>
      </w:r>
      <w:r w:rsidRPr="0040031F">
        <w:t xml:space="preserve"> tests whether performance depends specifically on the ordering of the observed values. The core shuffle perturbations disrupt temporal order while preserving the values themselves. Where the description set permits, the resulting effect is compared between descriptions that depend on order and descriptions that do not; Section 3.5 describes the corresponding adaptation when such an invariant group is unavailable.</w:t>
      </w:r>
    </w:p>
    <w:p w14:paraId="13562AA3" w14:textId="77777777" w:rsidR="0040031F" w:rsidRPr="0040031F" w:rsidRDefault="0040031F" w:rsidP="0040031F">
      <w:pPr>
        <w:numPr>
          <w:ilvl w:val="0"/>
          <w:numId w:val="1"/>
        </w:numPr>
      </w:pPr>
      <w:r w:rsidRPr="0040031F">
        <w:rPr>
          <w:b/>
          <w:bCs/>
        </w:rPr>
        <w:t>Diagnostic 3 — statistical-information sufficiency</w:t>
      </w:r>
      <w:r w:rsidRPr="0040031F">
        <w:t xml:space="preserve"> tests how much performance can be retained as the original signal is replaced by representations containing progressively less information. The resulting information ladder identifies which reduced representations remain sufficient to support measured performance under the tested conditions.</w:t>
      </w:r>
    </w:p>
    <w:p w14:paraId="6BAE6D54" w14:textId="77777777" w:rsidR="0040031F" w:rsidRPr="0040031F" w:rsidRDefault="0040031F" w:rsidP="0040031F">
      <w:r w:rsidRPr="0040031F">
        <w:t>The latter two diagnostics are complementary. Diagnostic 2 asks how much of the measured performance depends on temporal order. Diagnostic 3 then asks which progressively reduced forms of order-free information can still support performance. Together with the component intervention of Diagnostic 1, the three diagnostics provide different views of the information dependencies underlying the observed alignment scores.</w:t>
      </w:r>
    </w:p>
    <w:p w14:paraId="29F1B0A9" w14:textId="5BB61807" w:rsidR="003A6D58" w:rsidRPr="0040031F" w:rsidRDefault="0040031F">
      <w:pPr>
        <w:rPr>
          <w:rFonts w:hint="eastAsia"/>
        </w:rPr>
      </w:pPr>
      <w:r w:rsidRPr="0040031F">
        <w:t xml:space="preserve">Related diagnostic ideas appear separately in prior work: controlled compositional tests in vision–language evaluation such as ARO, temporal perturbations for time-series models such as those of Tan et al., and the broader shortcut-learning literature associated with </w:t>
      </w:r>
      <w:proofErr w:type="spellStart"/>
      <w:r w:rsidRPr="0040031F">
        <w:t>Geirhos</w:t>
      </w:r>
      <w:proofErr w:type="spellEnd"/>
      <w:r w:rsidRPr="0040031F">
        <w:t xml:space="preserve"> et al., as reviewed in Section 1.2. The contribution of the present methodology is to bring these principles into one evaluation framework, apply them with shared measurement rules and model-specific adaptations, and derive for each evaluated model a diagnostic profile of its dependence on the tested information sources.</w:t>
      </w:r>
    </w:p>
    <w:sectPr w:rsidR="003A6D58" w:rsidRPr="0040031F">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DEFD" w14:textId="77777777" w:rsidR="0040031F" w:rsidRDefault="0040031F" w:rsidP="0040031F">
      <w:pPr>
        <w:spacing w:after="0" w:line="240" w:lineRule="auto"/>
      </w:pPr>
      <w:r>
        <w:separator/>
      </w:r>
    </w:p>
  </w:endnote>
  <w:endnote w:type="continuationSeparator" w:id="0">
    <w:p w14:paraId="75CF7DC4" w14:textId="77777777" w:rsidR="0040031F" w:rsidRDefault="0040031F" w:rsidP="00400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AD4A" w14:textId="77777777" w:rsidR="0040031F" w:rsidRDefault="0040031F" w:rsidP="0040031F">
      <w:pPr>
        <w:spacing w:after="0" w:line="240" w:lineRule="auto"/>
      </w:pPr>
      <w:r>
        <w:separator/>
      </w:r>
    </w:p>
  </w:footnote>
  <w:footnote w:type="continuationSeparator" w:id="0">
    <w:p w14:paraId="5FA7469C" w14:textId="77777777" w:rsidR="0040031F" w:rsidRDefault="0040031F" w:rsidP="004003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11737"/>
    <w:multiLevelType w:val="multilevel"/>
    <w:tmpl w:val="7F7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45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58"/>
    <w:rsid w:val="003A6D58"/>
    <w:rsid w:val="003D2D58"/>
    <w:rsid w:val="0040031F"/>
    <w:rsid w:val="00DE6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CA52A"/>
  <w15:chartTrackingRefBased/>
  <w15:docId w15:val="{ABBE37D7-1A6D-4700-89AB-7F59FE52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6D5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A6D5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A6D5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A6D5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A6D5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A6D5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A6D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6D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6D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6D5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A6D5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A6D5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A6D58"/>
    <w:rPr>
      <w:rFonts w:cstheme="majorBidi"/>
      <w:color w:val="2F5496" w:themeColor="accent1" w:themeShade="BF"/>
      <w:sz w:val="28"/>
      <w:szCs w:val="28"/>
    </w:rPr>
  </w:style>
  <w:style w:type="character" w:customStyle="1" w:styleId="50">
    <w:name w:val="标题 5 字符"/>
    <w:basedOn w:val="a0"/>
    <w:link w:val="5"/>
    <w:uiPriority w:val="9"/>
    <w:semiHidden/>
    <w:rsid w:val="003A6D58"/>
    <w:rPr>
      <w:rFonts w:cstheme="majorBidi"/>
      <w:color w:val="2F5496" w:themeColor="accent1" w:themeShade="BF"/>
      <w:sz w:val="24"/>
    </w:rPr>
  </w:style>
  <w:style w:type="character" w:customStyle="1" w:styleId="60">
    <w:name w:val="标题 6 字符"/>
    <w:basedOn w:val="a0"/>
    <w:link w:val="6"/>
    <w:uiPriority w:val="9"/>
    <w:semiHidden/>
    <w:rsid w:val="003A6D58"/>
    <w:rPr>
      <w:rFonts w:cstheme="majorBidi"/>
      <w:b/>
      <w:bCs/>
      <w:color w:val="2F5496" w:themeColor="accent1" w:themeShade="BF"/>
    </w:rPr>
  </w:style>
  <w:style w:type="character" w:customStyle="1" w:styleId="70">
    <w:name w:val="标题 7 字符"/>
    <w:basedOn w:val="a0"/>
    <w:link w:val="7"/>
    <w:uiPriority w:val="9"/>
    <w:semiHidden/>
    <w:rsid w:val="003A6D58"/>
    <w:rPr>
      <w:rFonts w:cstheme="majorBidi"/>
      <w:b/>
      <w:bCs/>
      <w:color w:val="595959" w:themeColor="text1" w:themeTint="A6"/>
    </w:rPr>
  </w:style>
  <w:style w:type="character" w:customStyle="1" w:styleId="80">
    <w:name w:val="标题 8 字符"/>
    <w:basedOn w:val="a0"/>
    <w:link w:val="8"/>
    <w:uiPriority w:val="9"/>
    <w:semiHidden/>
    <w:rsid w:val="003A6D58"/>
    <w:rPr>
      <w:rFonts w:cstheme="majorBidi"/>
      <w:color w:val="595959" w:themeColor="text1" w:themeTint="A6"/>
    </w:rPr>
  </w:style>
  <w:style w:type="character" w:customStyle="1" w:styleId="90">
    <w:name w:val="标题 9 字符"/>
    <w:basedOn w:val="a0"/>
    <w:link w:val="9"/>
    <w:uiPriority w:val="9"/>
    <w:semiHidden/>
    <w:rsid w:val="003A6D58"/>
    <w:rPr>
      <w:rFonts w:eastAsiaTheme="majorEastAsia" w:cstheme="majorBidi"/>
      <w:color w:val="595959" w:themeColor="text1" w:themeTint="A6"/>
    </w:rPr>
  </w:style>
  <w:style w:type="paragraph" w:styleId="a3">
    <w:name w:val="Title"/>
    <w:basedOn w:val="a"/>
    <w:next w:val="a"/>
    <w:link w:val="a4"/>
    <w:uiPriority w:val="10"/>
    <w:qFormat/>
    <w:rsid w:val="003A6D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6D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6D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6D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6D58"/>
    <w:pPr>
      <w:spacing w:before="160"/>
      <w:jc w:val="center"/>
    </w:pPr>
    <w:rPr>
      <w:i/>
      <w:iCs/>
      <w:color w:val="404040" w:themeColor="text1" w:themeTint="BF"/>
    </w:rPr>
  </w:style>
  <w:style w:type="character" w:customStyle="1" w:styleId="a8">
    <w:name w:val="引用 字符"/>
    <w:basedOn w:val="a0"/>
    <w:link w:val="a7"/>
    <w:uiPriority w:val="29"/>
    <w:rsid w:val="003A6D58"/>
    <w:rPr>
      <w:i/>
      <w:iCs/>
      <w:color w:val="404040" w:themeColor="text1" w:themeTint="BF"/>
    </w:rPr>
  </w:style>
  <w:style w:type="paragraph" w:styleId="a9">
    <w:name w:val="List Paragraph"/>
    <w:basedOn w:val="a"/>
    <w:uiPriority w:val="34"/>
    <w:qFormat/>
    <w:rsid w:val="003A6D58"/>
    <w:pPr>
      <w:ind w:left="720"/>
      <w:contextualSpacing/>
    </w:pPr>
  </w:style>
  <w:style w:type="character" w:styleId="aa">
    <w:name w:val="Intense Emphasis"/>
    <w:basedOn w:val="a0"/>
    <w:uiPriority w:val="21"/>
    <w:qFormat/>
    <w:rsid w:val="003A6D58"/>
    <w:rPr>
      <w:i/>
      <w:iCs/>
      <w:color w:val="2F5496" w:themeColor="accent1" w:themeShade="BF"/>
    </w:rPr>
  </w:style>
  <w:style w:type="paragraph" w:styleId="ab">
    <w:name w:val="Intense Quote"/>
    <w:basedOn w:val="a"/>
    <w:next w:val="a"/>
    <w:link w:val="ac"/>
    <w:uiPriority w:val="30"/>
    <w:qFormat/>
    <w:rsid w:val="003A6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A6D58"/>
    <w:rPr>
      <w:i/>
      <w:iCs/>
      <w:color w:val="2F5496" w:themeColor="accent1" w:themeShade="BF"/>
    </w:rPr>
  </w:style>
  <w:style w:type="character" w:styleId="ad">
    <w:name w:val="Intense Reference"/>
    <w:basedOn w:val="a0"/>
    <w:uiPriority w:val="32"/>
    <w:qFormat/>
    <w:rsid w:val="003A6D58"/>
    <w:rPr>
      <w:b/>
      <w:bCs/>
      <w:smallCaps/>
      <w:color w:val="2F5496" w:themeColor="accent1" w:themeShade="BF"/>
      <w:spacing w:val="5"/>
    </w:rPr>
  </w:style>
  <w:style w:type="paragraph" w:styleId="ae">
    <w:name w:val="header"/>
    <w:basedOn w:val="a"/>
    <w:link w:val="af"/>
    <w:uiPriority w:val="99"/>
    <w:unhideWhenUsed/>
    <w:rsid w:val="0040031F"/>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40031F"/>
    <w:rPr>
      <w:sz w:val="18"/>
      <w:szCs w:val="18"/>
    </w:rPr>
  </w:style>
  <w:style w:type="paragraph" w:styleId="af0">
    <w:name w:val="footer"/>
    <w:basedOn w:val="a"/>
    <w:link w:val="af1"/>
    <w:uiPriority w:val="99"/>
    <w:unhideWhenUsed/>
    <w:rsid w:val="0040031F"/>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40031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3</cp:revision>
  <dcterms:created xsi:type="dcterms:W3CDTF">2026-09-05T18:19:00Z</dcterms:created>
  <dcterms:modified xsi:type="dcterms:W3CDTF">2026-09-05T18:19:00Z</dcterms:modified>
</cp:coreProperties>
</file>