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F060" w14:textId="77777777" w:rsidR="007A6F32" w:rsidRPr="007A6F32" w:rsidRDefault="007A6F32" w:rsidP="007A6F32">
      <w:pPr>
        <w:rPr>
          <w:b/>
          <w:bCs/>
        </w:rPr>
      </w:pPr>
      <w:r w:rsidRPr="007A6F32">
        <w:rPr>
          <w:b/>
          <w:bCs/>
        </w:rPr>
        <w:t>3.2 Measurement principle</w:t>
      </w:r>
    </w:p>
    <w:p w14:paraId="091758E6" w14:textId="77777777" w:rsidR="007A6F32" w:rsidRPr="007A6F32" w:rsidRDefault="007A6F32" w:rsidP="007A6F32">
      <w:r w:rsidRPr="007A6F32">
        <w:t>The common measurement principle is to interpret each model relative to its own frozen reference rather than compare raw scores across model families. CLaSP, TRACE, ChatTS, and the negative-control baseline differ in architecture, output interface, metric, and in some cases dataset. Their absolute scores therefore do not lie on a common scale. What can be compared is how each model responds when a specified source of information is altered or removed.</w:t>
      </w:r>
    </w:p>
    <w:p w14:paraId="5FBA2C5B" w14:textId="77777777" w:rsidR="007A6F32" w:rsidRPr="007A6F32" w:rsidRDefault="007A6F32" w:rsidP="007A6F32">
      <w:r w:rsidRPr="007A6F32">
        <w:t>For conditions evaluated with the same metric, the descriptive effect size is expressed as relative degradation:</w:t>
      </w:r>
    </w:p>
    <w:p w14:paraId="04449B7B" w14:textId="77777777" w:rsidR="007A6F32" w:rsidRPr="007A6F32" w:rsidRDefault="007A6F32" w:rsidP="007A6F32">
      <w:r w:rsidRPr="007A6F32">
        <w:t>Drel=Sref</w:t>
      </w:r>
      <w:r w:rsidRPr="007A6F32">
        <w:rPr>
          <w:rFonts w:ascii="Cambria Math" w:hAnsi="Cambria Math" w:cs="Cambria Math"/>
        </w:rPr>
        <w:t>−</w:t>
      </w:r>
      <w:r w:rsidRPr="007A6F32">
        <w:t>SpertSref,D_{\mathrm{rel}}=\frac{S_{\mathrm{ref}}-S_{\mathrm{pert}}}{S_{\mathrm{ref}}},</w:t>
      </w:r>
    </w:p>
    <w:p w14:paraId="570D7594" w14:textId="77777777" w:rsidR="007A6F32" w:rsidRPr="007A6F32" w:rsidRDefault="007A6F32" w:rsidP="007A6F32">
      <w:r w:rsidRPr="007A6F32">
        <w:t>where SrefS_{\mathrm{ref}} is the model's score in the relevant frozen reference condition and SpertS_{\mathrm{pert}} is its score after the intervention. Positive values indicate degradation, zero indicates no change, and negative values indicate improvement. The reference is defined within each model arm and replicate. For CLaSP this means the corresponding frozen training-seed baseline; for TRACE, the corresponding seeded evaluation-mask baseline; for ChatTS, the pre-specified reference or control condition for the forced-choice diagnostic; and for the negative control, its own retrieval reference. These reference conditions are fixed before diagnostic interpretation, as summarised in Section 2.7. Relative degradation is used for cross-model synthesis, while the diagnostic-specific contrasts described below determine what the degradation can be interpreted as evidence for.</w:t>
      </w:r>
    </w:p>
    <w:p w14:paraId="3A649BF0" w14:textId="77777777" w:rsidR="007A6F32" w:rsidRPr="007A6F32" w:rsidRDefault="007A6F32" w:rsidP="007A6F32">
      <w:r w:rsidRPr="007A6F32">
        <w:rPr>
          <w:b/>
          <w:bCs/>
        </w:rPr>
        <w:t>Pairing.</w:t>
      </w:r>
      <w:r w:rsidRPr="007A6F32">
        <w:t xml:space="preserve"> Diagnostic comparisons preserve pairing at the level of the evaluated item. The same query, or the same signal–description item, is evaluated before and after the relevant intervention. Statistical tests therefore operate on paired outcomes rather than treating the two conditions as independent samples. For retrieval metrics, the pairing is retained through the per-query rank or hit outcome; for ChatTS, the same forced-choice item is evaluated under the corresponding reference and perturbed conditions. This removes variation due simply to differences in item difficulty and makes the analysis sensitive to changes induced within the same underlying example.</w:t>
      </w:r>
    </w:p>
    <w:p w14:paraId="40BF129D" w14:textId="77777777" w:rsidR="007A6F32" w:rsidRPr="007A6F32" w:rsidRDefault="007A6F32" w:rsidP="007A6F32">
      <w:r w:rsidRPr="007A6F32">
        <w:rPr>
          <w:b/>
          <w:bCs/>
        </w:rPr>
        <w:t>Replication.</w:t>
      </w:r>
      <w:r w:rsidRPr="007A6F32">
        <w:t xml:space="preserve"> Where a stochastic replication axis exists, each diagnostic is evaluated across all available replicates. CLaSP uses three independently trained models with seeds 42, 43, and 44. TRACE uses three seeded draws, 13, 14, and 15, of the random evaluation-time mask in the released protocol. For the negative control, stochastic perturbations in Diagnostics 2 and 3 use the same seed arms, 42, 43, and 44, as the corresponding CLaSP conditions. For the shuffle perturbations in Diagnostic 2, the permutation draws are identical across the two models. ChatTS has no comparable stochastic model or evaluation axis: its answer-logit readout is deterministic once the item is fixed, so it is evaluated once and its sampling uncertainty is </w:t>
      </w:r>
      <w:r w:rsidRPr="007A6F32">
        <w:lastRenderedPageBreak/>
        <w:t>represented by the bootstrap described in Section 3.7. Replicate-to-replicate variation is reported as a stability check and an effect-size reference; statistical significance is assessed from the paired observations within the relevant replicate rather than from three replicate-level values.</w:t>
      </w:r>
    </w:p>
    <w:p w14:paraId="7D39F55C" w14:textId="77777777" w:rsidR="007A6F32" w:rsidRPr="007A6F32" w:rsidRDefault="007A6F32" w:rsidP="007A6F32">
      <w:r w:rsidRPr="007A6F32">
        <w:t>The CLaSP reproduction also provides an empirical reference for ordinary metric variability before any diagnostic perturbation is introduced. Across its three independently trained seeds, the standard deviation as a fraction of the mean is 3.5% for Recall@10 and 5.6% for MRR, compared with 11.6% for Recall@1. On SUSHI alone, the same quantity reaches 32% for Recall@1, where the test set contains only 140 queries and the three seeds produce 15–26 top-1 hits. Two methodological decisions follow from this observation. MRR and Recall@10 are treated as the primary metrics wherever a diagnostic is scored by strict retrieval, whereas Recall@1 is reported but does not determine a conclusion by itself. The observed baseline variability also contributes to the choice of the equivalence margin used when testing for practically negligible effects in Section 3.7.</w:t>
      </w:r>
    </w:p>
    <w:p w14:paraId="3386D2F1" w14:textId="77777777" w:rsidR="007A6F32" w:rsidRPr="007A6F32" w:rsidRDefault="007A6F32" w:rsidP="007A6F32">
      <w:r w:rsidRPr="007A6F32">
        <w:rPr>
          <w:b/>
          <w:bCs/>
        </w:rPr>
        <w:t>Differential controls.</w:t>
      </w:r>
      <w:r w:rsidRPr="007A6F32">
        <w:t xml:space="preserve"> A baseline-relative degradation can still be ambiguous if the intervention makes the task harder for reasons unrelated to the information source being tested. Each diagnostic therefore adds a control or comparison that isolates the targeted interpretation.</w:t>
      </w:r>
    </w:p>
    <w:p w14:paraId="56573F97" w14:textId="77777777" w:rsidR="007A6F32" w:rsidRPr="007A6F32" w:rsidRDefault="007A6F32" w:rsidP="007A6F32">
      <w:r w:rsidRPr="007A6F32">
        <w:t xml:space="preserve">For </w:t>
      </w:r>
      <w:r w:rsidRPr="007A6F32">
        <w:rPr>
          <w:b/>
          <w:bCs/>
        </w:rPr>
        <w:t>Diagnostic 1</w:t>
      </w:r>
      <w:r w:rsidRPr="007A6F32">
        <w:t>, every component-swapped alternative is paired with a matched random-distractor control. The relevant question is not simply whether performance is lower on a swapped item, but whether the model performs worse when the competing description differs in one controlled component than when it faces a randomly drawn alternative under the same evaluation format. Results are then reported separately by component so that sensitivity to one component is not hidden by averaging over the others. The pattern across components is itself informative as a control: a generic difficulty effect from confronting near-duplicate descriptions would tend to produce similar degradation across components, whereas component-specific sensitivity should produce a non-uniform pattern.</w:t>
      </w:r>
    </w:p>
    <w:p w14:paraId="6C2F6E1A" w14:textId="77777777" w:rsidR="007A6F32" w:rsidRPr="007A6F32" w:rsidRDefault="007A6F32" w:rsidP="007A6F32">
      <w:r w:rsidRPr="007A6F32">
        <w:t xml:space="preserve">For </w:t>
      </w:r>
      <w:r w:rsidRPr="007A6F32">
        <w:rPr>
          <w:b/>
          <w:bCs/>
        </w:rPr>
        <w:t>Diagnostic 2</w:t>
      </w:r>
      <w:r w:rsidRPr="007A6F32">
        <w:t>, the primary comparison is differential wherever the description substrate supports it. The same temporal perturbation is applied to signals associated with order-dependent and order-invariant descriptions. Let Δdep\Delta_{\mathrm{dep}} and Δinv\Delta_{\mathrm{inv}} denote the corresponding within-group changes from reference. The difference-in-differences is</w:t>
      </w:r>
    </w:p>
    <w:p w14:paraId="729FCB03" w14:textId="77777777" w:rsidR="007A6F32" w:rsidRPr="007A6F32" w:rsidRDefault="007A6F32" w:rsidP="007A6F32">
      <w:r w:rsidRPr="007A6F32">
        <w:t>DiD=Δdep</w:t>
      </w:r>
      <w:r w:rsidRPr="007A6F32">
        <w:rPr>
          <w:rFonts w:ascii="Cambria Math" w:hAnsi="Cambria Math" w:cs="Cambria Math"/>
        </w:rPr>
        <w:t>−</w:t>
      </w:r>
      <w:r w:rsidRPr="007A6F32">
        <w:rPr>
          <w:rFonts w:ascii="DengXian" w:eastAsia="DengXian" w:hAnsi="DengXian" w:cs="DengXian" w:hint="eastAsia"/>
        </w:rPr>
        <w:t>Δ</w:t>
      </w:r>
      <w:r w:rsidRPr="007A6F32">
        <w:t>inv.\mathrm{DiD}=\Delta_{\mathrm{dep}}-\Delta_{\mathrm{inv}}.</w:t>
      </w:r>
    </w:p>
    <w:p w14:paraId="773C1DC2" w14:textId="77777777" w:rsidR="007A6F32" w:rsidRPr="007A6F32" w:rsidRDefault="007A6F32" w:rsidP="007A6F32">
      <w:r w:rsidRPr="007A6F32">
        <w:t xml:space="preserve">This removes degradation shared by both groups and therefore separates sensitivity specifically associated with order-dependent language from generic sensitivity to the perturbation. TRACE does not contain a usable order-invariant description group, so its corresponding differential design is defined through contrasts between perturbation types; Section 3.5 specifies that </w:t>
      </w:r>
      <w:r w:rsidRPr="007A6F32">
        <w:lastRenderedPageBreak/>
        <w:t>adaptation. Masking is also analysed separately because, unlike a shuffle, it changes the observed values rather than preserving their multiset.</w:t>
      </w:r>
    </w:p>
    <w:p w14:paraId="584E9C6D" w14:textId="77777777" w:rsidR="007A6F32" w:rsidRPr="007A6F32" w:rsidRDefault="007A6F32" w:rsidP="007A6F32">
      <w:r w:rsidRPr="007A6F32">
        <w:t xml:space="preserve">For </w:t>
      </w:r>
      <w:r w:rsidRPr="007A6F32">
        <w:rPr>
          <w:b/>
          <w:bCs/>
        </w:rPr>
        <w:t>Diagnostic 3</w:t>
      </w:r>
      <w:r w:rsidRPr="007A6F32">
        <w:t>, the comparison is organised as an information ladder rather than a single two-condition contrast. The same underlying queries are evaluated as the signal is progressively reduced from the original representation through increasingly information-poor conditions. Each rung is interpreted relative to the frozen reference and to the neighbouring rungs where appropriate. The aim is to determine which reduced representation remains sufficient to support measured performance, not merely whether one perturbation lowers the score.</w:t>
      </w:r>
    </w:p>
    <w:p w14:paraId="5AD3F2AA" w14:textId="77777777" w:rsidR="007A6F32" w:rsidRPr="007A6F32" w:rsidRDefault="007A6F32" w:rsidP="007A6F32">
      <w:r w:rsidRPr="007A6F32">
        <w:t>Two reporting rules apply to these differential analyses. First, group-specific reference values are always reported together with the differential because groups can differ in baseline difficulty. Second, a group-level differential is decomposed into its constituent group changes before interpretation. A difference of the expected sign can arise through qualitatively different patterns—for example, one group degrading or another group improving—and these patterns do not support the same conclusion.</w:t>
      </w:r>
    </w:p>
    <w:p w14:paraId="10114146" w14:textId="77777777" w:rsidR="007A6F32" w:rsidRPr="007A6F32" w:rsidRDefault="007A6F32" w:rsidP="007A6F32">
      <w:r w:rsidRPr="007A6F32">
        <w:rPr>
          <w:b/>
          <w:bCs/>
        </w:rPr>
        <w:t>Unit of uncertainty.</w:t>
      </w:r>
      <w:r w:rsidRPr="007A6F32">
        <w:t xml:space="preserve"> Diagnostic items are not always statistically independent because several items can be constructed from the same underlying signal. Diagnostic 1 in particular can associate many component-level items with one signal. Confidence intervals therefore resample at the signal level rather than at the item level. Treating each derived item as independent would ignore this clustering and produce intervals that are too narrow. The statistical procedures are specified fully in Section 3.7.</w:t>
      </w:r>
    </w:p>
    <w:p w14:paraId="0101C1EC" w14:textId="77777777" w:rsidR="007A6F32" w:rsidRPr="007A6F32" w:rsidRDefault="007A6F32" w:rsidP="007A6F32">
      <w:r w:rsidRPr="007A6F32">
        <w:rPr>
          <w:b/>
          <w:bCs/>
        </w:rPr>
        <w:t>Frozen data.</w:t>
      </w:r>
      <w:r w:rsidRPr="007A6F32">
        <w:t xml:space="preserve"> Dataset versions, splits, and diagnostic manifests are fixed before the corresponding analyses. TRUCE and SUSHI-Tiny use the verified canonical corpus and frozen SUSHI class-stratified split described in Section 2.1. TRACE uses its separately verified NOAA corpus. Within each model arm, all reference and perturbed conditions are constructed from the same frozen underlying data so that an observed difference cannot arise from a change in the evaluation sample.</w:t>
      </w:r>
    </w:p>
    <w:p w14:paraId="75B658D9" w14:textId="77777777" w:rsidR="00FD4218" w:rsidRPr="007A6F32" w:rsidRDefault="00FD4218"/>
    <w:sectPr w:rsidR="00FD4218" w:rsidRPr="007A6F3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4D5F" w14:textId="77777777" w:rsidR="007A6F32" w:rsidRDefault="007A6F32" w:rsidP="007A6F32">
      <w:pPr>
        <w:spacing w:after="0" w:line="240" w:lineRule="auto"/>
      </w:pPr>
      <w:r>
        <w:separator/>
      </w:r>
    </w:p>
  </w:endnote>
  <w:endnote w:type="continuationSeparator" w:id="0">
    <w:p w14:paraId="429C899F" w14:textId="77777777" w:rsidR="007A6F32" w:rsidRDefault="007A6F32" w:rsidP="007A6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F4E5" w14:textId="77777777" w:rsidR="007A6F32" w:rsidRDefault="007A6F32" w:rsidP="007A6F32">
      <w:pPr>
        <w:spacing w:after="0" w:line="240" w:lineRule="auto"/>
      </w:pPr>
      <w:r>
        <w:separator/>
      </w:r>
    </w:p>
  </w:footnote>
  <w:footnote w:type="continuationSeparator" w:id="0">
    <w:p w14:paraId="54C92593" w14:textId="77777777" w:rsidR="007A6F32" w:rsidRDefault="007A6F32" w:rsidP="007A6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18"/>
    <w:rsid w:val="003D2D58"/>
    <w:rsid w:val="007A6F32"/>
    <w:rsid w:val="00FD4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95083"/>
  <w15:chartTrackingRefBased/>
  <w15:docId w15:val="{FC92791E-BCE9-46DF-A702-846C56DF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421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D421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D421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D421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421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D421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42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42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42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421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D421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D421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D4218"/>
    <w:rPr>
      <w:rFonts w:cstheme="majorBidi"/>
      <w:color w:val="2F5496" w:themeColor="accent1" w:themeShade="BF"/>
      <w:sz w:val="28"/>
      <w:szCs w:val="28"/>
    </w:rPr>
  </w:style>
  <w:style w:type="character" w:customStyle="1" w:styleId="50">
    <w:name w:val="标题 5 字符"/>
    <w:basedOn w:val="a0"/>
    <w:link w:val="5"/>
    <w:uiPriority w:val="9"/>
    <w:semiHidden/>
    <w:rsid w:val="00FD4218"/>
    <w:rPr>
      <w:rFonts w:cstheme="majorBidi"/>
      <w:color w:val="2F5496" w:themeColor="accent1" w:themeShade="BF"/>
      <w:sz w:val="24"/>
    </w:rPr>
  </w:style>
  <w:style w:type="character" w:customStyle="1" w:styleId="60">
    <w:name w:val="标题 6 字符"/>
    <w:basedOn w:val="a0"/>
    <w:link w:val="6"/>
    <w:uiPriority w:val="9"/>
    <w:semiHidden/>
    <w:rsid w:val="00FD4218"/>
    <w:rPr>
      <w:rFonts w:cstheme="majorBidi"/>
      <w:b/>
      <w:bCs/>
      <w:color w:val="2F5496" w:themeColor="accent1" w:themeShade="BF"/>
    </w:rPr>
  </w:style>
  <w:style w:type="character" w:customStyle="1" w:styleId="70">
    <w:name w:val="标题 7 字符"/>
    <w:basedOn w:val="a0"/>
    <w:link w:val="7"/>
    <w:uiPriority w:val="9"/>
    <w:semiHidden/>
    <w:rsid w:val="00FD4218"/>
    <w:rPr>
      <w:rFonts w:cstheme="majorBidi"/>
      <w:b/>
      <w:bCs/>
      <w:color w:val="595959" w:themeColor="text1" w:themeTint="A6"/>
    </w:rPr>
  </w:style>
  <w:style w:type="character" w:customStyle="1" w:styleId="80">
    <w:name w:val="标题 8 字符"/>
    <w:basedOn w:val="a0"/>
    <w:link w:val="8"/>
    <w:uiPriority w:val="9"/>
    <w:semiHidden/>
    <w:rsid w:val="00FD4218"/>
    <w:rPr>
      <w:rFonts w:cstheme="majorBidi"/>
      <w:color w:val="595959" w:themeColor="text1" w:themeTint="A6"/>
    </w:rPr>
  </w:style>
  <w:style w:type="character" w:customStyle="1" w:styleId="90">
    <w:name w:val="标题 9 字符"/>
    <w:basedOn w:val="a0"/>
    <w:link w:val="9"/>
    <w:uiPriority w:val="9"/>
    <w:semiHidden/>
    <w:rsid w:val="00FD4218"/>
    <w:rPr>
      <w:rFonts w:eastAsiaTheme="majorEastAsia" w:cstheme="majorBidi"/>
      <w:color w:val="595959" w:themeColor="text1" w:themeTint="A6"/>
    </w:rPr>
  </w:style>
  <w:style w:type="paragraph" w:styleId="a3">
    <w:name w:val="Title"/>
    <w:basedOn w:val="a"/>
    <w:next w:val="a"/>
    <w:link w:val="a4"/>
    <w:uiPriority w:val="10"/>
    <w:qFormat/>
    <w:rsid w:val="00FD42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42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2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42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4218"/>
    <w:pPr>
      <w:spacing w:before="160"/>
      <w:jc w:val="center"/>
    </w:pPr>
    <w:rPr>
      <w:i/>
      <w:iCs/>
      <w:color w:val="404040" w:themeColor="text1" w:themeTint="BF"/>
    </w:rPr>
  </w:style>
  <w:style w:type="character" w:customStyle="1" w:styleId="a8">
    <w:name w:val="引用 字符"/>
    <w:basedOn w:val="a0"/>
    <w:link w:val="a7"/>
    <w:uiPriority w:val="29"/>
    <w:rsid w:val="00FD4218"/>
    <w:rPr>
      <w:i/>
      <w:iCs/>
      <w:color w:val="404040" w:themeColor="text1" w:themeTint="BF"/>
    </w:rPr>
  </w:style>
  <w:style w:type="paragraph" w:styleId="a9">
    <w:name w:val="List Paragraph"/>
    <w:basedOn w:val="a"/>
    <w:uiPriority w:val="34"/>
    <w:qFormat/>
    <w:rsid w:val="00FD4218"/>
    <w:pPr>
      <w:ind w:left="720"/>
      <w:contextualSpacing/>
    </w:pPr>
  </w:style>
  <w:style w:type="character" w:styleId="aa">
    <w:name w:val="Intense Emphasis"/>
    <w:basedOn w:val="a0"/>
    <w:uiPriority w:val="21"/>
    <w:qFormat/>
    <w:rsid w:val="00FD4218"/>
    <w:rPr>
      <w:i/>
      <w:iCs/>
      <w:color w:val="2F5496" w:themeColor="accent1" w:themeShade="BF"/>
    </w:rPr>
  </w:style>
  <w:style w:type="paragraph" w:styleId="ab">
    <w:name w:val="Intense Quote"/>
    <w:basedOn w:val="a"/>
    <w:next w:val="a"/>
    <w:link w:val="ac"/>
    <w:uiPriority w:val="30"/>
    <w:qFormat/>
    <w:rsid w:val="00FD4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D4218"/>
    <w:rPr>
      <w:i/>
      <w:iCs/>
      <w:color w:val="2F5496" w:themeColor="accent1" w:themeShade="BF"/>
    </w:rPr>
  </w:style>
  <w:style w:type="character" w:styleId="ad">
    <w:name w:val="Intense Reference"/>
    <w:basedOn w:val="a0"/>
    <w:uiPriority w:val="32"/>
    <w:qFormat/>
    <w:rsid w:val="00FD4218"/>
    <w:rPr>
      <w:b/>
      <w:bCs/>
      <w:smallCaps/>
      <w:color w:val="2F5496" w:themeColor="accent1" w:themeShade="BF"/>
      <w:spacing w:val="5"/>
    </w:rPr>
  </w:style>
  <w:style w:type="paragraph" w:styleId="ae">
    <w:name w:val="header"/>
    <w:basedOn w:val="a"/>
    <w:link w:val="af"/>
    <w:uiPriority w:val="99"/>
    <w:unhideWhenUsed/>
    <w:rsid w:val="007A6F32"/>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7A6F32"/>
    <w:rPr>
      <w:sz w:val="18"/>
      <w:szCs w:val="18"/>
    </w:rPr>
  </w:style>
  <w:style w:type="paragraph" w:styleId="af0">
    <w:name w:val="footer"/>
    <w:basedOn w:val="a"/>
    <w:link w:val="af1"/>
    <w:uiPriority w:val="99"/>
    <w:unhideWhenUsed/>
    <w:rsid w:val="007A6F32"/>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7A6F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2026-09-05T18:22:00Z</dcterms:created>
  <dcterms:modified xsi:type="dcterms:W3CDTF">2026-09-05T20:12:00Z</dcterms:modified>
</cp:coreProperties>
</file>