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D906" w14:textId="77777777" w:rsidR="00185B2F" w:rsidRPr="00185B2F" w:rsidRDefault="00185B2F" w:rsidP="00185B2F">
      <w:pPr>
        <w:rPr>
          <w:b/>
          <w:bCs/>
        </w:rPr>
      </w:pPr>
      <w:r w:rsidRPr="00185B2F">
        <w:rPr>
          <w:b/>
          <w:bCs/>
        </w:rPr>
        <w:t>3.3 Metric decision and model interfaces</w:t>
      </w:r>
    </w:p>
    <w:p w14:paraId="39527ACB" w14:textId="77777777" w:rsidR="00185B2F" w:rsidRPr="00185B2F" w:rsidRDefault="00185B2F" w:rsidP="00185B2F">
      <w:r w:rsidRPr="00185B2F">
        <w:t>The published CLaSP evaluation uses a soft, judge-based retrieval protocol: a retrieved signal can be counted as correct when an auxiliary text encoder judges its associated caption sufficiently similar to the query caption. Section 2.3 showed why this protocol is unsuitable for the diagnostics. Under one published configuration, the judge accepts 99.7% of all query–candidate pairs in the evaluation pool, and a randomly initialised model scores 0.999, close to the published value of 1.000. In such a saturated regime, changes in retrieval quality can be largely hidden by the relevance criterion itself. The soft mAP@10 protocol is therefore retained only for behavioural comparison with the published CLaSP results and is not used as the measurement instrument for the diagnostics.</w:t>
      </w:r>
    </w:p>
    <w:p w14:paraId="2C3D9FC1" w14:textId="77777777" w:rsidR="00185B2F" w:rsidRPr="00185B2F" w:rsidRDefault="00185B2F" w:rsidP="00185B2F">
      <w:r w:rsidRPr="00185B2F">
        <w:rPr>
          <w:b/>
          <w:bCs/>
        </w:rPr>
        <w:t>Strict pair-level retrieval.</w:t>
      </w:r>
      <w:r w:rsidRPr="00185B2F">
        <w:t xml:space="preserve"> For retrieval-based evaluation, relevance is instead defined by the ground-truth signal–description pairing. For CLaSP and the negative-control baseline, each test caption acts as a query and the candidate set contains the unique test signals from both TRUCE and SUSHI-Tiny. Each query therefore has one relevant candidate: the signal with which that caption is paired. Let rir_i denote the rank of the relevant signal for query ii, after candidates are ordered by decreasing similarity. For NN queries,</w:t>
      </w:r>
    </w:p>
    <w:p w14:paraId="53267911" w14:textId="77777777" w:rsidR="00185B2F" w:rsidRPr="00185B2F" w:rsidRDefault="00185B2F" w:rsidP="00185B2F">
      <w:r w:rsidRPr="00185B2F">
        <w:t>Recall@k=1N∑i=1N1(ri≤k),\mathrm{Recall@}k=\frac{1}{N}\sum_{i=1}^{N}\mathbf{1}(r_i\leq k),</w:t>
      </w:r>
    </w:p>
    <w:p w14:paraId="05FF65BC" w14:textId="77777777" w:rsidR="00185B2F" w:rsidRPr="00185B2F" w:rsidRDefault="00185B2F" w:rsidP="00185B2F">
      <w:r w:rsidRPr="00185B2F">
        <w:t>and</w:t>
      </w:r>
    </w:p>
    <w:p w14:paraId="31EE87A2" w14:textId="77777777" w:rsidR="00185B2F" w:rsidRPr="00185B2F" w:rsidRDefault="00185B2F" w:rsidP="00185B2F">
      <w:r w:rsidRPr="00185B2F">
        <w:t>MRR=1N∑i=1N1ri.\mathrm{MRR}=\frac{1}{N}\sum_{i=1}^{N}\frac{1}{r_i}.</w:t>
      </w:r>
    </w:p>
    <w:p w14:paraId="26D61D62" w14:textId="77777777" w:rsidR="00185B2F" w:rsidRPr="00185B2F" w:rsidRDefault="00185B2F" w:rsidP="00185B2F">
      <w:r w:rsidRPr="00185B2F">
        <w:t>Recall@k therefore measures the proportion of queries whose correct signal appears within the first kk ranked candidates, whereas MRR retains information about the correct signal's position throughout the ranking. As established in Section 3.2, MRR and Recall@10 are the primary strict-retrieval metrics; Recall@1 is reported but does not determine a conclusion by itself.</w:t>
      </w:r>
    </w:p>
    <w:p w14:paraId="7F31EFAC" w14:textId="77777777" w:rsidR="00185B2F" w:rsidRPr="00185B2F" w:rsidRDefault="00185B2F" w:rsidP="00185B2F">
      <w:r w:rsidRPr="00185B2F">
        <w:t>Exact ties require an additional rule because the TRUCE test pool contains signals that are identical after normalisation. Ranks are therefore assigned deterministically using average rank rather than arbitrary tie breaking. If aa candidates score strictly above the relevant signal and mm other candidates have exactly the same score, the relevant signal is assigned rank</w:t>
      </w:r>
    </w:p>
    <w:p w14:paraId="39C486BB" w14:textId="77777777" w:rsidR="00185B2F" w:rsidRPr="00185B2F" w:rsidRDefault="00185B2F" w:rsidP="00185B2F">
      <w:r w:rsidRPr="00185B2F">
        <w:t>r=a+m+22.r=a+\frac{m+2}{2}.</w:t>
      </w:r>
    </w:p>
    <w:p w14:paraId="4371877B" w14:textId="77777777" w:rsidR="00185B2F" w:rsidRPr="00185B2F" w:rsidRDefault="00185B2F" w:rsidP="00185B2F">
      <w:r w:rsidRPr="00185B2F">
        <w:t>The number of tied candidates is retained in the evaluation output so that tie-sensitive results can be identified.</w:t>
      </w:r>
    </w:p>
    <w:p w14:paraId="75674176" w14:textId="77777777" w:rsidR="00185B2F" w:rsidRPr="00185B2F" w:rsidRDefault="00185B2F" w:rsidP="00185B2F">
      <w:r w:rsidRPr="00185B2F">
        <w:rPr>
          <w:b/>
          <w:bCs/>
        </w:rPr>
        <w:t>TRACE notation and retrieval direction.</w:t>
      </w:r>
      <w:r w:rsidRPr="00185B2F">
        <w:t xml:space="preserve"> TRACE's released evaluation reports P@1, P@5, P@10, and MRR in both retrieval directions. Despite the P@k label, the released implementation computes the fraction of queries whose single correct counterpart appears within the first kk positions. With one relevant counterpart per query, this quantity is </w:t>
      </w:r>
      <w:r w:rsidRPr="00185B2F">
        <w:lastRenderedPageBreak/>
        <w:t>mathematically the same as Recall@k defined above. This thesis retains P@k when referring to the authors' reported evaluation, but uses the common Recall@k terminology for the diagnostic framework. TRACE Diagnostics 2 and 3 use text-to-series retrieval as the primary measurement: the description is the query and the corresponding time series is the single relevant candidate in the full TRACE pool. The reverse series-to-text direction is computed from the same similarity matrix and reported as a secondary descriptive measure.</w:t>
      </w:r>
    </w:p>
    <w:p w14:paraId="15474C86" w14:textId="77777777" w:rsidR="00185B2F" w:rsidRPr="00185B2F" w:rsidRDefault="00185B2F" w:rsidP="00185B2F">
      <w:r w:rsidRPr="00185B2F">
        <w:rPr>
          <w:b/>
          <w:bCs/>
        </w:rPr>
        <w:t>Binary forced choice for Diagnostic 1.</w:t>
      </w:r>
      <w:r w:rsidRPr="00185B2F">
        <w:t xml:space="preserve"> Diagnostic 1 requires a different interface because its alternatives are constructed description variants. The component vocabularies differ in size, so constructing a separate kk-way candidate pool for each component would give different chance levels across components. Every Diagnostic-1 item is therefore evaluated as a binary forced choice between the correct description and a version in which one component has been swapped. Chance is consequently fixed at 0.5 for every component. Each swap item is accompanied by a matched random-distractor control over the same signal.</w:t>
      </w:r>
    </w:p>
    <w:p w14:paraId="6B4F5F82" w14:textId="77777777" w:rsidR="00185B2F" w:rsidRPr="00185B2F" w:rsidRDefault="00185B2F" w:rsidP="00185B2F">
      <w:r w:rsidRPr="00185B2F">
        <w:t>For models that expose signal and text embeddings, the forced choice is evaluated directly from similarity. The model is correct when the signal has higher similarity to the true description than to the alternative, and component-level accuracy is the proportion of items for which this occurs. This rule applies to CLaSP, TRACE, and the negative-control text-embedding arm, using their respective signal and text representations. The per-item similarity margin,</w:t>
      </w:r>
    </w:p>
    <w:p w14:paraId="5F0FEC38" w14:textId="77777777" w:rsidR="00185B2F" w:rsidRPr="00185B2F" w:rsidRDefault="00185B2F" w:rsidP="00185B2F">
      <w:r w:rsidRPr="00185B2F">
        <w:t>mi=sicorrect</w:t>
      </w:r>
      <w:r w:rsidRPr="00185B2F">
        <w:rPr>
          <w:rFonts w:ascii="Cambria Math" w:hAnsi="Cambria Math" w:cs="Cambria Math"/>
        </w:rPr>
        <w:t>−</w:t>
      </w:r>
      <w:r w:rsidRPr="00185B2F">
        <w:t>sialternative,m_i=s_i^{\mathrm{correct}}-s_i^{\mathrm{alternative}},</w:t>
      </w:r>
    </w:p>
    <w:p w14:paraId="00E61310" w14:textId="77777777" w:rsidR="00185B2F" w:rsidRPr="00185B2F" w:rsidRDefault="00185B2F" w:rsidP="00185B2F">
      <w:r w:rsidRPr="00185B2F">
        <w:t>is also retained as a continuous outcome for the paired statistical analyses described in Section 3.7.</w:t>
      </w:r>
    </w:p>
    <w:p w14:paraId="157603D0" w14:textId="77777777" w:rsidR="00185B2F" w:rsidRPr="00185B2F" w:rsidRDefault="00185B2F" w:rsidP="00185B2F">
      <w:r w:rsidRPr="00185B2F">
        <w:rPr>
          <w:b/>
          <w:bCs/>
        </w:rPr>
        <w:t>Why Diagnostics 2 and 3 retain full-pool retrieval.</w:t>
      </w:r>
      <w:r w:rsidRPr="00185B2F">
        <w:t xml:space="preserve"> The reason for binary forced choice in Diagnostic 1 does not apply to Diagnostics 2 and 3, because those diagnostics alter the signal while leaving the description and candidate structure fixed. A binary comparison against a random distractor would also provide substantially less headroom than full-pool retrieval: the Diagnostic-1 random-distractor condition already exhibits near-ceiling behaviour in this setting, as reported in Section 4.1. Retrieval-based models therefore use the complete candidate pool for Diagnostics 2 and 3, and the effect is read from how the rank of the ground-truth counterpart changes relative to the corresponding reference condition.</w:t>
      </w:r>
    </w:p>
    <w:p w14:paraId="6B7D027A" w14:textId="77777777" w:rsidR="00185B2F" w:rsidRPr="00185B2F" w:rsidRDefault="00185B2F" w:rsidP="00185B2F">
      <w:r w:rsidRPr="00185B2F">
        <w:rPr>
          <w:b/>
          <w:bCs/>
        </w:rPr>
        <w:t>ChatTS forced-choice interface.</w:t>
      </w:r>
      <w:r w:rsidRPr="00185B2F">
        <w:t xml:space="preserve"> ChatTS requires a separate adaptation because it produces language-model outputs rather than signal and text embeddings that can be ranked over a candidate pool. Every diagnostic is therefore presented as a two-option multiple-choice question containing the signal and two candidate descriptions labelled A and B. A single question format is used across all three diagnostics.</w:t>
      </w:r>
    </w:p>
    <w:p w14:paraId="35D4E557" w14:textId="77777777" w:rsidR="00185B2F" w:rsidRPr="00185B2F" w:rsidRDefault="00185B2F" w:rsidP="00185B2F">
      <w:r w:rsidRPr="00185B2F">
        <w:t xml:space="preserve">The primary answer is obtained deterministically from the next-token logits after one forward </w:t>
      </w:r>
      <w:r w:rsidRPr="00185B2F">
        <w:lastRenderedPageBreak/>
        <w:t>pass by comparing the model's scores for the single-token variants representing A and B. This differs from the sampled decoding used in the original ChatTS evaluation. Deterministic scoring is used here because the diagnostic design requires repeated presentations of the same item to differ only in the controlled intervention rather than in decoding randomness. Before adopting this readout, a validation procedure compared it with greedy generation on 200 items from each diagnostic. A pre-specified agreement threshold of 0.95 determined whether the logit rule or greedy generation would be used as the primary readout; the validation outcome is reported with the ChatTS results in Section 4.3.</w:t>
      </w:r>
    </w:p>
    <w:p w14:paraId="436F02C3" w14:textId="77777777" w:rsidR="00185B2F" w:rsidRPr="00185B2F" w:rsidRDefault="00185B2F" w:rsidP="00185B2F">
      <w:r w:rsidRPr="00185B2F">
        <w:t>Every ChatTS item is presented in both answer orders. If the model selects the correct description in both orders, the item receives a score of 1; if it is correct in one order only, it receives 0.5; and if it is incorrect in both, it receives 0. This symmetrisation controls for a simple preference for one answer position without assuming that all forms of position sensitivity have been eliminated. The proportion of A responses and the frequency with which the selected description changes when the order is reversed are therefore retained as diagnostic checks. Chance accuracy remains 0.5. For Diagnostics 2 and 3, the distractor associated with each signal is fixed deterministically from a seeded hash of the item identifier, so the same alternative description is used across all perturbation conditions.</w:t>
      </w:r>
    </w:p>
    <w:p w14:paraId="390710B6" w14:textId="3727F5A1" w:rsidR="00B75E5D" w:rsidRPr="00185B2F" w:rsidRDefault="00185B2F">
      <w:pPr>
        <w:rPr>
          <w:rFonts w:hint="eastAsia"/>
        </w:rPr>
      </w:pPr>
      <w:r w:rsidRPr="00185B2F">
        <w:rPr>
          <w:b/>
          <w:bCs/>
        </w:rPr>
        <w:t>No raw comparison across model families.</w:t>
      </w:r>
      <w:r w:rsidRPr="00185B2F">
        <w:t xml:space="preserve"> The four model arms do not produce a common raw score. Retrieval-based diagnostics are expressed through ranks, Recall@k, and MRR, whereas ChatTS produces order-averaged two-choice accuracy. The arms also differ in baseline capability and do not all use the same evaluation substrate. Raw metric values are therefore not interpreted as cross-model performance comparisons. Chapter 5 compares each model's response relative to its own reference condition and uses the resulting diagnostic patterns and verdicts for cross-model synthesis.</w:t>
      </w:r>
    </w:p>
    <w:sectPr w:rsidR="00B75E5D" w:rsidRPr="00185B2F">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2E1C7" w14:textId="77777777" w:rsidR="00185B2F" w:rsidRDefault="00185B2F" w:rsidP="00185B2F">
      <w:pPr>
        <w:spacing w:after="0" w:line="240" w:lineRule="auto"/>
      </w:pPr>
      <w:r>
        <w:separator/>
      </w:r>
    </w:p>
  </w:endnote>
  <w:endnote w:type="continuationSeparator" w:id="0">
    <w:p w14:paraId="2FF82338" w14:textId="77777777" w:rsidR="00185B2F" w:rsidRDefault="00185B2F" w:rsidP="00185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4D81" w14:textId="77777777" w:rsidR="00185B2F" w:rsidRDefault="00185B2F" w:rsidP="00185B2F">
      <w:pPr>
        <w:spacing w:after="0" w:line="240" w:lineRule="auto"/>
      </w:pPr>
      <w:r>
        <w:separator/>
      </w:r>
    </w:p>
  </w:footnote>
  <w:footnote w:type="continuationSeparator" w:id="0">
    <w:p w14:paraId="6D548693" w14:textId="77777777" w:rsidR="00185B2F" w:rsidRDefault="00185B2F" w:rsidP="00185B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5D"/>
    <w:rsid w:val="00185B2F"/>
    <w:rsid w:val="003D2D58"/>
    <w:rsid w:val="00B75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2CAC1"/>
  <w15:chartTrackingRefBased/>
  <w15:docId w15:val="{A9EDC872-4CD3-407E-9EE0-CC803F6C5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5E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75E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75E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75E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75E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75E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75E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5E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5E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5E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75E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75E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75E5D"/>
    <w:rPr>
      <w:rFonts w:cstheme="majorBidi"/>
      <w:color w:val="2F5496" w:themeColor="accent1" w:themeShade="BF"/>
      <w:sz w:val="28"/>
      <w:szCs w:val="28"/>
    </w:rPr>
  </w:style>
  <w:style w:type="character" w:customStyle="1" w:styleId="50">
    <w:name w:val="标题 5 字符"/>
    <w:basedOn w:val="a0"/>
    <w:link w:val="5"/>
    <w:uiPriority w:val="9"/>
    <w:semiHidden/>
    <w:rsid w:val="00B75E5D"/>
    <w:rPr>
      <w:rFonts w:cstheme="majorBidi"/>
      <w:color w:val="2F5496" w:themeColor="accent1" w:themeShade="BF"/>
      <w:sz w:val="24"/>
    </w:rPr>
  </w:style>
  <w:style w:type="character" w:customStyle="1" w:styleId="60">
    <w:name w:val="标题 6 字符"/>
    <w:basedOn w:val="a0"/>
    <w:link w:val="6"/>
    <w:uiPriority w:val="9"/>
    <w:semiHidden/>
    <w:rsid w:val="00B75E5D"/>
    <w:rPr>
      <w:rFonts w:cstheme="majorBidi"/>
      <w:b/>
      <w:bCs/>
      <w:color w:val="2F5496" w:themeColor="accent1" w:themeShade="BF"/>
    </w:rPr>
  </w:style>
  <w:style w:type="character" w:customStyle="1" w:styleId="70">
    <w:name w:val="标题 7 字符"/>
    <w:basedOn w:val="a0"/>
    <w:link w:val="7"/>
    <w:uiPriority w:val="9"/>
    <w:semiHidden/>
    <w:rsid w:val="00B75E5D"/>
    <w:rPr>
      <w:rFonts w:cstheme="majorBidi"/>
      <w:b/>
      <w:bCs/>
      <w:color w:val="595959" w:themeColor="text1" w:themeTint="A6"/>
    </w:rPr>
  </w:style>
  <w:style w:type="character" w:customStyle="1" w:styleId="80">
    <w:name w:val="标题 8 字符"/>
    <w:basedOn w:val="a0"/>
    <w:link w:val="8"/>
    <w:uiPriority w:val="9"/>
    <w:semiHidden/>
    <w:rsid w:val="00B75E5D"/>
    <w:rPr>
      <w:rFonts w:cstheme="majorBidi"/>
      <w:color w:val="595959" w:themeColor="text1" w:themeTint="A6"/>
    </w:rPr>
  </w:style>
  <w:style w:type="character" w:customStyle="1" w:styleId="90">
    <w:name w:val="标题 9 字符"/>
    <w:basedOn w:val="a0"/>
    <w:link w:val="9"/>
    <w:uiPriority w:val="9"/>
    <w:semiHidden/>
    <w:rsid w:val="00B75E5D"/>
    <w:rPr>
      <w:rFonts w:eastAsiaTheme="majorEastAsia" w:cstheme="majorBidi"/>
      <w:color w:val="595959" w:themeColor="text1" w:themeTint="A6"/>
    </w:rPr>
  </w:style>
  <w:style w:type="paragraph" w:styleId="a3">
    <w:name w:val="Title"/>
    <w:basedOn w:val="a"/>
    <w:next w:val="a"/>
    <w:link w:val="a4"/>
    <w:uiPriority w:val="10"/>
    <w:qFormat/>
    <w:rsid w:val="00B75E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5E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5E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5E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5E5D"/>
    <w:pPr>
      <w:spacing w:before="160"/>
      <w:jc w:val="center"/>
    </w:pPr>
    <w:rPr>
      <w:i/>
      <w:iCs/>
      <w:color w:val="404040" w:themeColor="text1" w:themeTint="BF"/>
    </w:rPr>
  </w:style>
  <w:style w:type="character" w:customStyle="1" w:styleId="a8">
    <w:name w:val="引用 字符"/>
    <w:basedOn w:val="a0"/>
    <w:link w:val="a7"/>
    <w:uiPriority w:val="29"/>
    <w:rsid w:val="00B75E5D"/>
    <w:rPr>
      <w:i/>
      <w:iCs/>
      <w:color w:val="404040" w:themeColor="text1" w:themeTint="BF"/>
    </w:rPr>
  </w:style>
  <w:style w:type="paragraph" w:styleId="a9">
    <w:name w:val="List Paragraph"/>
    <w:basedOn w:val="a"/>
    <w:uiPriority w:val="34"/>
    <w:qFormat/>
    <w:rsid w:val="00B75E5D"/>
    <w:pPr>
      <w:ind w:left="720"/>
      <w:contextualSpacing/>
    </w:pPr>
  </w:style>
  <w:style w:type="character" w:styleId="aa">
    <w:name w:val="Intense Emphasis"/>
    <w:basedOn w:val="a0"/>
    <w:uiPriority w:val="21"/>
    <w:qFormat/>
    <w:rsid w:val="00B75E5D"/>
    <w:rPr>
      <w:i/>
      <w:iCs/>
      <w:color w:val="2F5496" w:themeColor="accent1" w:themeShade="BF"/>
    </w:rPr>
  </w:style>
  <w:style w:type="paragraph" w:styleId="ab">
    <w:name w:val="Intense Quote"/>
    <w:basedOn w:val="a"/>
    <w:next w:val="a"/>
    <w:link w:val="ac"/>
    <w:uiPriority w:val="30"/>
    <w:qFormat/>
    <w:rsid w:val="00B75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75E5D"/>
    <w:rPr>
      <w:i/>
      <w:iCs/>
      <w:color w:val="2F5496" w:themeColor="accent1" w:themeShade="BF"/>
    </w:rPr>
  </w:style>
  <w:style w:type="character" w:styleId="ad">
    <w:name w:val="Intense Reference"/>
    <w:basedOn w:val="a0"/>
    <w:uiPriority w:val="32"/>
    <w:qFormat/>
    <w:rsid w:val="00B75E5D"/>
    <w:rPr>
      <w:b/>
      <w:bCs/>
      <w:smallCaps/>
      <w:color w:val="2F5496" w:themeColor="accent1" w:themeShade="BF"/>
      <w:spacing w:val="5"/>
    </w:rPr>
  </w:style>
  <w:style w:type="paragraph" w:styleId="ae">
    <w:name w:val="header"/>
    <w:basedOn w:val="a"/>
    <w:link w:val="af"/>
    <w:uiPriority w:val="99"/>
    <w:unhideWhenUsed/>
    <w:rsid w:val="00185B2F"/>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185B2F"/>
    <w:rPr>
      <w:sz w:val="18"/>
      <w:szCs w:val="18"/>
    </w:rPr>
  </w:style>
  <w:style w:type="paragraph" w:styleId="af0">
    <w:name w:val="footer"/>
    <w:basedOn w:val="a"/>
    <w:link w:val="af1"/>
    <w:uiPriority w:val="99"/>
    <w:unhideWhenUsed/>
    <w:rsid w:val="00185B2F"/>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185B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1174</Words>
  <Characters>6695</Characters>
  <Application>Microsoft Office Word</Application>
  <DocSecurity>0</DocSecurity>
  <Lines>55</Lines>
  <Paragraphs>15</Paragraphs>
  <ScaleCrop>false</ScaleCrop>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2026-09-05T20:25:00Z</dcterms:created>
  <dcterms:modified xsi:type="dcterms:W3CDTF">2026-09-05T20:26:00Z</dcterms:modified>
</cp:coreProperties>
</file>