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3628" w14:textId="77777777" w:rsidR="0039048C" w:rsidRPr="0039048C" w:rsidRDefault="0039048C" w:rsidP="0039048C">
      <w:pPr>
        <w:rPr>
          <w:b/>
          <w:bCs/>
        </w:rPr>
      </w:pPr>
      <w:r w:rsidRPr="0039048C">
        <w:rPr>
          <w:b/>
          <w:bCs/>
        </w:rPr>
        <w:t>3.4 Diagnostic 1 — component sensitivity (RQ1)</w:t>
      </w:r>
    </w:p>
    <w:p w14:paraId="0ABF61EB" w14:textId="77777777" w:rsidR="0039048C" w:rsidRPr="0039048C" w:rsidRDefault="0039048C" w:rsidP="0039048C">
      <w:r w:rsidRPr="0039048C">
        <w:t xml:space="preserve">Diagnostic 1 addresses RQ1: </w:t>
      </w:r>
      <w:r w:rsidRPr="0039048C">
        <w:rPr>
          <w:b/>
          <w:bCs/>
        </w:rPr>
        <w:t>does a model's alignment performance depend on each semantic component of a description, or only on some of them?</w:t>
      </w:r>
      <w:r w:rsidRPr="0039048C">
        <w:t xml:space="preserve"> The basic idea is simple. Starting from a correct description, one semantic component is changed while the rest of the description is kept the same. For example, a description that correctly states an upward trend can be changed so that only the trend direction becomes downward. The diagnostic then asks whether the model still prefers the original description. If the model performs well against random distractors but substantially worse when only one component is changed, it is failing to distinguish the controlled semantic difference. The resulting gap therefore provides evidence of limited sensitivity to that component, subject to the controls described below.</w:t>
      </w:r>
    </w:p>
    <w:p w14:paraId="6B1C2F7D" w14:textId="77777777" w:rsidR="0039048C" w:rsidRPr="0039048C" w:rsidRDefault="0039048C" w:rsidP="0039048C">
      <w:pPr>
        <w:rPr>
          <w:b/>
          <w:bCs/>
        </w:rPr>
      </w:pPr>
      <w:r w:rsidRPr="0039048C">
        <w:rPr>
          <w:b/>
          <w:bCs/>
        </w:rPr>
        <w:t>SUSHI component grammar and item construction</w:t>
      </w:r>
    </w:p>
    <w:p w14:paraId="3356B450" w14:textId="77777777" w:rsidR="0039048C" w:rsidRPr="0039048C" w:rsidRDefault="0039048C" w:rsidP="0039048C">
      <w:r w:rsidRPr="0039048C">
        <w:t>SUSHI-Tiny provides the main substrate for this diagnostic because its class labels are already compositional. Every class combines a fluctuation type with a signal shape, written as &lt;fluctuation&gt;; &lt;shape&gt;. Seven fluctuation types and twenty shapes form a complete 7×207 \times 20 product of 140 classes.</w:t>
      </w:r>
    </w:p>
    <w:p w14:paraId="20503C1A" w14:textId="77777777" w:rsidR="0039048C" w:rsidRPr="0039048C" w:rsidRDefault="0039048C" w:rsidP="0039048C">
      <w:r w:rsidRPr="0039048C">
        <w:t>The associated descriptions allow this structure to be decomposed further into five semantic components:</w:t>
      </w:r>
    </w:p>
    <w:p w14:paraId="411E7F85" w14:textId="77777777" w:rsidR="0039048C" w:rsidRPr="0039048C" w:rsidRDefault="0039048C" w:rsidP="0039048C">
      <w:pPr>
        <w:numPr>
          <w:ilvl w:val="0"/>
          <w:numId w:val="1"/>
        </w:numPr>
      </w:pPr>
      <w:r w:rsidRPr="0039048C">
        <w:rPr>
          <w:b/>
          <w:bCs/>
        </w:rPr>
        <w:t>C1 — trend direction</w:t>
      </w:r>
    </w:p>
    <w:p w14:paraId="4A0EF57F" w14:textId="77777777" w:rsidR="0039048C" w:rsidRPr="0039048C" w:rsidRDefault="0039048C" w:rsidP="0039048C">
      <w:pPr>
        <w:numPr>
          <w:ilvl w:val="0"/>
          <w:numId w:val="1"/>
        </w:numPr>
      </w:pPr>
      <w:r w:rsidRPr="0039048C">
        <w:rPr>
          <w:b/>
          <w:bCs/>
        </w:rPr>
        <w:t>C2 — trend family</w:t>
      </w:r>
    </w:p>
    <w:p w14:paraId="3AECDD5B" w14:textId="77777777" w:rsidR="0039048C" w:rsidRPr="0039048C" w:rsidRDefault="0039048C" w:rsidP="0039048C">
      <w:pPr>
        <w:numPr>
          <w:ilvl w:val="0"/>
          <w:numId w:val="1"/>
        </w:numPr>
      </w:pPr>
      <w:r w:rsidRPr="0039048C">
        <w:rPr>
          <w:b/>
          <w:bCs/>
        </w:rPr>
        <w:t>C3 — periodic waveform</w:t>
      </w:r>
    </w:p>
    <w:p w14:paraId="2BF4CC31" w14:textId="77777777" w:rsidR="0039048C" w:rsidRPr="0039048C" w:rsidRDefault="0039048C" w:rsidP="0039048C">
      <w:pPr>
        <w:numPr>
          <w:ilvl w:val="0"/>
          <w:numId w:val="1"/>
        </w:numPr>
      </w:pPr>
      <w:r w:rsidRPr="0039048C">
        <w:rPr>
          <w:b/>
          <w:bCs/>
        </w:rPr>
        <w:t>C4 — fluctuation type</w:t>
      </w:r>
    </w:p>
    <w:p w14:paraId="694A4F5C" w14:textId="77777777" w:rsidR="0039048C" w:rsidRPr="0039048C" w:rsidRDefault="0039048C" w:rsidP="0039048C">
      <w:pPr>
        <w:numPr>
          <w:ilvl w:val="0"/>
          <w:numId w:val="1"/>
        </w:numPr>
      </w:pPr>
      <w:r w:rsidRPr="0039048C">
        <w:rPr>
          <w:b/>
          <w:bCs/>
        </w:rPr>
        <w:t>C5 — signal regime</w:t>
      </w:r>
    </w:p>
    <w:p w14:paraId="62D37B46" w14:textId="77777777" w:rsidR="0039048C" w:rsidRPr="0039048C" w:rsidRDefault="0039048C" w:rsidP="0039048C">
      <w:r w:rsidRPr="0039048C">
        <w:t>These components are not assumed directly from the label names. Clause attribution and the decomposition of the shape descriptions were checked before item generation so that each manipulated clause could be assigned to one component.</w:t>
      </w:r>
    </w:p>
    <w:p w14:paraId="662D1A1F" w14:textId="77777777" w:rsidR="0039048C" w:rsidRPr="0039048C" w:rsidRDefault="0039048C" w:rsidP="0039048C">
      <w:r w:rsidRPr="0039048C">
        <w:t xml:space="preserve">A </w:t>
      </w:r>
      <w:r w:rsidRPr="0039048C">
        <w:rPr>
          <w:b/>
          <w:bCs/>
        </w:rPr>
        <w:t>swap item</w:t>
      </w:r>
      <w:r w:rsidRPr="0039048C">
        <w:t xml:space="preserve"> begins with a true signal–caption pair. One clause is replaced with a valid phrasing of another value from the same component, while the remaining caption is unchanged and the sentence count is preserved. The resulting caption is therefore designed to remain fluent and minimally different from the original while being false in one controlled respect.</w:t>
      </w:r>
    </w:p>
    <w:p w14:paraId="6B501477" w14:textId="77777777" w:rsidR="0039048C" w:rsidRPr="0039048C" w:rsidRDefault="0039048C" w:rsidP="0039048C">
      <w:r w:rsidRPr="0039048C">
        <w:t xml:space="preserve">Each swap item is paired with a </w:t>
      </w:r>
      <w:r w:rsidRPr="0039048C">
        <w:rPr>
          <w:b/>
          <w:bCs/>
        </w:rPr>
        <w:t>random-distractor control</w:t>
      </w:r>
      <w:r w:rsidRPr="0039048C">
        <w:t xml:space="preserve"> using the same signal. In this control, the alternative is a complete caption drawn from another class whose two SUSHI label slots differ from those of the correct class. The random control answers a different question </w:t>
      </w:r>
      <w:r w:rsidRPr="0039048C">
        <w:lastRenderedPageBreak/>
        <w:t>from the swap: whether the model can reject an easier, less closely matched alternative. The diagnostic effect is therefore read from the difference between performance on the component swap and performance on its matched random control, rather than from swap accuracy alone.</w:t>
      </w:r>
    </w:p>
    <w:p w14:paraId="7A2E0712" w14:textId="77777777" w:rsidR="0039048C" w:rsidRPr="0039048C" w:rsidRDefault="0039048C" w:rsidP="0039048C">
      <w:r w:rsidRPr="0039048C">
        <w:t>Items were generated from 279 held-out SUSHI signals drawn from the validation and test splits. The generated set contains 2,770 component-swap items and 2,770 matched random controls, for 5,540 items in total. The number of items differs across components because the component vocabularies admit different numbers of valid substitutions: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198"/>
        <w:gridCol w:w="1783"/>
      </w:tblGrid>
      <w:tr w:rsidR="0039048C" w:rsidRPr="0039048C" w14:paraId="5683A836" w14:textId="77777777">
        <w:trPr>
          <w:tblHeader/>
          <w:tblCellSpacing w:w="15" w:type="dxa"/>
        </w:trPr>
        <w:tc>
          <w:tcPr>
            <w:tcW w:w="0" w:type="auto"/>
            <w:vAlign w:val="center"/>
            <w:hideMark/>
          </w:tcPr>
          <w:p w14:paraId="52D248D4" w14:textId="77777777" w:rsidR="0039048C" w:rsidRPr="0039048C" w:rsidRDefault="0039048C" w:rsidP="0039048C">
            <w:pPr>
              <w:rPr>
                <w:b/>
                <w:bCs/>
              </w:rPr>
            </w:pPr>
            <w:r w:rsidRPr="0039048C">
              <w:rPr>
                <w:b/>
                <w:bCs/>
              </w:rPr>
              <w:t>Component</w:t>
            </w:r>
          </w:p>
        </w:tc>
        <w:tc>
          <w:tcPr>
            <w:tcW w:w="0" w:type="auto"/>
            <w:vAlign w:val="center"/>
            <w:hideMark/>
          </w:tcPr>
          <w:p w14:paraId="6840E0A1" w14:textId="77777777" w:rsidR="0039048C" w:rsidRPr="0039048C" w:rsidRDefault="0039048C" w:rsidP="0039048C">
            <w:pPr>
              <w:rPr>
                <w:b/>
                <w:bCs/>
              </w:rPr>
            </w:pPr>
            <w:r w:rsidRPr="0039048C">
              <w:rPr>
                <w:b/>
                <w:bCs/>
              </w:rPr>
              <w:t>Swap items</w:t>
            </w:r>
          </w:p>
        </w:tc>
        <w:tc>
          <w:tcPr>
            <w:tcW w:w="0" w:type="auto"/>
            <w:vAlign w:val="center"/>
            <w:hideMark/>
          </w:tcPr>
          <w:p w14:paraId="1BF664BF" w14:textId="77777777" w:rsidR="0039048C" w:rsidRPr="0039048C" w:rsidRDefault="0039048C" w:rsidP="0039048C">
            <w:pPr>
              <w:rPr>
                <w:b/>
                <w:bCs/>
              </w:rPr>
            </w:pPr>
            <w:r w:rsidRPr="0039048C">
              <w:rPr>
                <w:b/>
                <w:bCs/>
              </w:rPr>
              <w:t>Random controls</w:t>
            </w:r>
          </w:p>
        </w:tc>
      </w:tr>
      <w:tr w:rsidR="0039048C" w:rsidRPr="0039048C" w14:paraId="336198C4" w14:textId="77777777">
        <w:trPr>
          <w:tblCellSpacing w:w="15" w:type="dxa"/>
        </w:trPr>
        <w:tc>
          <w:tcPr>
            <w:tcW w:w="0" w:type="auto"/>
            <w:vAlign w:val="center"/>
            <w:hideMark/>
          </w:tcPr>
          <w:p w14:paraId="13D8FBA2" w14:textId="77777777" w:rsidR="0039048C" w:rsidRPr="0039048C" w:rsidRDefault="0039048C" w:rsidP="0039048C">
            <w:r w:rsidRPr="0039048C">
              <w:t>C1 trend direction</w:t>
            </w:r>
          </w:p>
        </w:tc>
        <w:tc>
          <w:tcPr>
            <w:tcW w:w="0" w:type="auto"/>
            <w:vAlign w:val="center"/>
            <w:hideMark/>
          </w:tcPr>
          <w:p w14:paraId="063A2B6E" w14:textId="77777777" w:rsidR="0039048C" w:rsidRPr="0039048C" w:rsidRDefault="0039048C" w:rsidP="0039048C">
            <w:r w:rsidRPr="0039048C">
              <w:t>205</w:t>
            </w:r>
          </w:p>
        </w:tc>
        <w:tc>
          <w:tcPr>
            <w:tcW w:w="0" w:type="auto"/>
            <w:vAlign w:val="center"/>
            <w:hideMark/>
          </w:tcPr>
          <w:p w14:paraId="00A0C992" w14:textId="77777777" w:rsidR="0039048C" w:rsidRPr="0039048C" w:rsidRDefault="0039048C" w:rsidP="0039048C">
            <w:r w:rsidRPr="0039048C">
              <w:t>205</w:t>
            </w:r>
          </w:p>
        </w:tc>
      </w:tr>
      <w:tr w:rsidR="0039048C" w:rsidRPr="0039048C" w14:paraId="073843EE" w14:textId="77777777">
        <w:trPr>
          <w:tblCellSpacing w:w="15" w:type="dxa"/>
        </w:trPr>
        <w:tc>
          <w:tcPr>
            <w:tcW w:w="0" w:type="auto"/>
            <w:vAlign w:val="center"/>
            <w:hideMark/>
          </w:tcPr>
          <w:p w14:paraId="422E6FEB" w14:textId="77777777" w:rsidR="0039048C" w:rsidRPr="0039048C" w:rsidRDefault="0039048C" w:rsidP="0039048C">
            <w:r w:rsidRPr="0039048C">
              <w:t>C2 trend family</w:t>
            </w:r>
          </w:p>
        </w:tc>
        <w:tc>
          <w:tcPr>
            <w:tcW w:w="0" w:type="auto"/>
            <w:vAlign w:val="center"/>
            <w:hideMark/>
          </w:tcPr>
          <w:p w14:paraId="0A88721D" w14:textId="77777777" w:rsidR="0039048C" w:rsidRPr="0039048C" w:rsidRDefault="0039048C" w:rsidP="0039048C">
            <w:r w:rsidRPr="0039048C">
              <w:t>410</w:t>
            </w:r>
          </w:p>
        </w:tc>
        <w:tc>
          <w:tcPr>
            <w:tcW w:w="0" w:type="auto"/>
            <w:vAlign w:val="center"/>
            <w:hideMark/>
          </w:tcPr>
          <w:p w14:paraId="2F8E7556" w14:textId="77777777" w:rsidR="0039048C" w:rsidRPr="0039048C" w:rsidRDefault="0039048C" w:rsidP="0039048C">
            <w:r w:rsidRPr="0039048C">
              <w:t>410</w:t>
            </w:r>
          </w:p>
        </w:tc>
      </w:tr>
      <w:tr w:rsidR="0039048C" w:rsidRPr="0039048C" w14:paraId="705B0F9F" w14:textId="77777777">
        <w:trPr>
          <w:tblCellSpacing w:w="15" w:type="dxa"/>
        </w:trPr>
        <w:tc>
          <w:tcPr>
            <w:tcW w:w="0" w:type="auto"/>
            <w:vAlign w:val="center"/>
            <w:hideMark/>
          </w:tcPr>
          <w:p w14:paraId="1492B337" w14:textId="77777777" w:rsidR="0039048C" w:rsidRPr="0039048C" w:rsidRDefault="0039048C" w:rsidP="0039048C">
            <w:r w:rsidRPr="0039048C">
              <w:t>C3 periodic waveform</w:t>
            </w:r>
          </w:p>
        </w:tc>
        <w:tc>
          <w:tcPr>
            <w:tcW w:w="0" w:type="auto"/>
            <w:vAlign w:val="center"/>
            <w:hideMark/>
          </w:tcPr>
          <w:p w14:paraId="5AF20FD5" w14:textId="77777777" w:rsidR="0039048C" w:rsidRPr="0039048C" w:rsidRDefault="0039048C" w:rsidP="0039048C">
            <w:r w:rsidRPr="0039048C">
              <w:t>280</w:t>
            </w:r>
          </w:p>
        </w:tc>
        <w:tc>
          <w:tcPr>
            <w:tcW w:w="0" w:type="auto"/>
            <w:vAlign w:val="center"/>
            <w:hideMark/>
          </w:tcPr>
          <w:p w14:paraId="135649D4" w14:textId="77777777" w:rsidR="0039048C" w:rsidRPr="0039048C" w:rsidRDefault="0039048C" w:rsidP="0039048C">
            <w:r w:rsidRPr="0039048C">
              <w:t>280</w:t>
            </w:r>
          </w:p>
        </w:tc>
      </w:tr>
      <w:tr w:rsidR="0039048C" w:rsidRPr="0039048C" w14:paraId="79696BBB" w14:textId="77777777">
        <w:trPr>
          <w:tblCellSpacing w:w="15" w:type="dxa"/>
        </w:trPr>
        <w:tc>
          <w:tcPr>
            <w:tcW w:w="0" w:type="auto"/>
            <w:vAlign w:val="center"/>
            <w:hideMark/>
          </w:tcPr>
          <w:p w14:paraId="70733D25" w14:textId="77777777" w:rsidR="0039048C" w:rsidRPr="0039048C" w:rsidRDefault="0039048C" w:rsidP="0039048C">
            <w:r w:rsidRPr="0039048C">
              <w:t>C4 fluctuation type</w:t>
            </w:r>
          </w:p>
        </w:tc>
        <w:tc>
          <w:tcPr>
            <w:tcW w:w="0" w:type="auto"/>
            <w:vAlign w:val="center"/>
            <w:hideMark/>
          </w:tcPr>
          <w:p w14:paraId="0FFDB459" w14:textId="77777777" w:rsidR="0039048C" w:rsidRPr="0039048C" w:rsidRDefault="0039048C" w:rsidP="0039048C">
            <w:r w:rsidRPr="0039048C">
              <w:t>990</w:t>
            </w:r>
          </w:p>
        </w:tc>
        <w:tc>
          <w:tcPr>
            <w:tcW w:w="0" w:type="auto"/>
            <w:vAlign w:val="center"/>
            <w:hideMark/>
          </w:tcPr>
          <w:p w14:paraId="12FC7035" w14:textId="77777777" w:rsidR="0039048C" w:rsidRPr="0039048C" w:rsidRDefault="0039048C" w:rsidP="0039048C">
            <w:r w:rsidRPr="0039048C">
              <w:t>990</w:t>
            </w:r>
          </w:p>
        </w:tc>
      </w:tr>
      <w:tr w:rsidR="0039048C" w:rsidRPr="0039048C" w14:paraId="7E726889" w14:textId="77777777">
        <w:trPr>
          <w:tblCellSpacing w:w="15" w:type="dxa"/>
        </w:trPr>
        <w:tc>
          <w:tcPr>
            <w:tcW w:w="0" w:type="auto"/>
            <w:vAlign w:val="center"/>
            <w:hideMark/>
          </w:tcPr>
          <w:p w14:paraId="5C56D3E7" w14:textId="77777777" w:rsidR="0039048C" w:rsidRPr="0039048C" w:rsidRDefault="0039048C" w:rsidP="0039048C">
            <w:r w:rsidRPr="0039048C">
              <w:t>C5 signal regime</w:t>
            </w:r>
          </w:p>
        </w:tc>
        <w:tc>
          <w:tcPr>
            <w:tcW w:w="0" w:type="auto"/>
            <w:vAlign w:val="center"/>
            <w:hideMark/>
          </w:tcPr>
          <w:p w14:paraId="0A0C1F36" w14:textId="77777777" w:rsidR="0039048C" w:rsidRPr="0039048C" w:rsidRDefault="0039048C" w:rsidP="0039048C">
            <w:r w:rsidRPr="0039048C">
              <w:t>885</w:t>
            </w:r>
          </w:p>
        </w:tc>
        <w:tc>
          <w:tcPr>
            <w:tcW w:w="0" w:type="auto"/>
            <w:vAlign w:val="center"/>
            <w:hideMark/>
          </w:tcPr>
          <w:p w14:paraId="0E160960" w14:textId="77777777" w:rsidR="0039048C" w:rsidRPr="0039048C" w:rsidRDefault="0039048C" w:rsidP="0039048C">
            <w:r w:rsidRPr="0039048C">
              <w:t>885</w:t>
            </w:r>
          </w:p>
        </w:tc>
      </w:tr>
    </w:tbl>
    <w:p w14:paraId="0621469C" w14:textId="77777777" w:rsidR="0039048C" w:rsidRPr="0039048C" w:rsidRDefault="0039048C" w:rsidP="0039048C">
      <w:r w:rsidRPr="0039048C">
        <w:t>This variation is one reason the diagnostic uses binary forced choice rather than a component-specific multi-way classification task: binary choice keeps the chance level fixed at 0.5 for every component, as described in Section 3.3.</w:t>
      </w:r>
    </w:p>
    <w:p w14:paraId="459E8572" w14:textId="77777777" w:rsidR="0039048C" w:rsidRPr="0039048C" w:rsidRDefault="0039048C" w:rsidP="0039048C">
      <w:pPr>
        <w:rPr>
          <w:b/>
          <w:bCs/>
        </w:rPr>
      </w:pPr>
      <w:r w:rsidRPr="0039048C">
        <w:rPr>
          <w:b/>
          <w:bCs/>
        </w:rPr>
        <w:t>Checking whether the distinction is present in the signal</w:t>
      </w:r>
    </w:p>
    <w:p w14:paraId="6D7237C9" w14:textId="77777777" w:rsidR="0039048C" w:rsidRPr="0039048C" w:rsidRDefault="0039048C" w:rsidP="0039048C">
      <w:r w:rsidRPr="0039048C">
        <w:t>Poor model performance on a component does not automatically mean that the model ignores that information. The distinction itself may be difficult to recover from the signal. Diagnostic 1 therefore includes a separate information-availability control based on hand-written signal features.</w:t>
      </w:r>
    </w:p>
    <w:p w14:paraId="51D2FDE6" w14:textId="77777777" w:rsidR="0039048C" w:rsidRPr="0039048C" w:rsidRDefault="0039048C" w:rsidP="0039048C">
      <w:r w:rsidRPr="0039048C">
        <w:t>Sixteen descriptors are computed directly from each raw series. Six describe broad global shape, including linear, quadratic, and cubic fit terms, differences between early and late levels, the middle relative to the ends, and residual skew. Ten describe more local texture, including step volatility, difference kurtosis and skew, the largest normalised jump, spike rate, lag-1 autocorrelation, residual roughness and kurtosis, level-shift magnitude, and direction-reversal rate.</w:t>
      </w:r>
    </w:p>
    <w:p w14:paraId="26633F57" w14:textId="77777777" w:rsidR="0039048C" w:rsidRPr="0039048C" w:rsidRDefault="0039048C" w:rsidP="0039048C">
      <w:r w:rsidRPr="0039048C">
        <w:t>A logistic-regression classifier is trained on the standardised features to perform the same binary component distinctions as the diagnostic items. Performance is evaluated with stratified five-fold cross-validation.</w:t>
      </w:r>
    </w:p>
    <w:p w14:paraId="4881BDD4" w14:textId="77777777" w:rsidR="0039048C" w:rsidRPr="0039048C" w:rsidRDefault="0039048C" w:rsidP="0039048C">
      <w:r w:rsidRPr="0039048C">
        <w:t xml:space="preserve">This control has a limited but important interpretation. High feature-classification accuracy </w:t>
      </w:r>
      <w:r w:rsidRPr="0039048C">
        <w:lastRenderedPageBreak/>
        <w:t xml:space="preserve">shows that information relevant to the distinction is available in the raw signal to this feature set. It does </w:t>
      </w:r>
      <w:r w:rsidRPr="0039048C">
        <w:rPr>
          <w:b/>
          <w:bCs/>
        </w:rPr>
        <w:t>not</w:t>
      </w:r>
      <w:r w:rsidRPr="0039048C">
        <w:t xml:space="preserve"> show that the evaluated model encodes the same features or that the task should necessarily be easy for that model. It instead makes the narrower explanation that the distinction is simply absent from the signal less plausible. Feature-control results are therefore reported alongside the model results in Chapter 4.</w:t>
      </w:r>
    </w:p>
    <w:p w14:paraId="345C43F6" w14:textId="77777777" w:rsidR="0039048C" w:rsidRPr="0039048C" w:rsidRDefault="0039048C" w:rsidP="0039048C">
      <w:pPr>
        <w:rPr>
          <w:b/>
          <w:bCs/>
        </w:rPr>
      </w:pPr>
      <w:r w:rsidRPr="0039048C">
        <w:rPr>
          <w:b/>
          <w:bCs/>
        </w:rPr>
        <w:t>Item certification</w:t>
      </w:r>
    </w:p>
    <w:p w14:paraId="52A7F4F4" w14:textId="77777777" w:rsidR="0039048C" w:rsidRPr="0039048C" w:rsidRDefault="0039048C" w:rsidP="0039048C">
      <w:r w:rsidRPr="0039048C">
        <w:t>Automatically generated swaps are not assumed to be valid. A replacement clause may fail to express the intended value clearly, or the resulting claim may still be true of the signal. Validation therefore proceeds in stages.</w:t>
      </w:r>
    </w:p>
    <w:p w14:paraId="106D2483" w14:textId="77777777" w:rsidR="0039048C" w:rsidRPr="0039048C" w:rsidRDefault="0039048C" w:rsidP="0039048C">
      <w:r w:rsidRPr="0039048C">
        <w:t xml:space="preserve">First, </w:t>
      </w:r>
      <w:r w:rsidRPr="0039048C">
        <w:rPr>
          <w:b/>
          <w:bCs/>
        </w:rPr>
        <w:t>automated structural gates</w:t>
      </w:r>
      <w:r w:rsidRPr="0039048C">
        <w:t xml:space="preserve"> are applied to every generated item. Three checks are enforced: the alternative must be identical to the correct caption except for the one recorded clause substitution, the original clause must occur in the source caption, and the replacement must not be identical to the original.</w:t>
      </w:r>
    </w:p>
    <w:p w14:paraId="461E7055" w14:textId="77777777" w:rsidR="0039048C" w:rsidRPr="0039048C" w:rsidRDefault="0039048C" w:rsidP="0039048C">
      <w:r w:rsidRPr="0039048C">
        <w:t xml:space="preserve">Second, a </w:t>
      </w:r>
      <w:r w:rsidRPr="0039048C">
        <w:rPr>
          <w:b/>
          <w:bCs/>
        </w:rPr>
        <w:t>seeded, stratified human screen</w:t>
      </w:r>
      <w:r w:rsidRPr="0039048C">
        <w:t xml:space="preserve"> is performed using ten items from each component, for fifty items in total. The purpose of this sample is to identify recurring defect mechanisms rather than estimate a population error rate. The pre-specified screen criterion requires at least 47 of the 50 sampled items to be judged valid.</w:t>
      </w:r>
    </w:p>
    <w:p w14:paraId="18C8564E" w14:textId="77777777" w:rsidR="0039048C" w:rsidRPr="0039048C" w:rsidRDefault="0039048C" w:rsidP="0039048C">
      <w:r w:rsidRPr="0039048C">
        <w:t xml:space="preserve">Third, where a component supports a primary reported claim, the eligible population is subjected to a </w:t>
      </w:r>
      <w:r w:rsidRPr="0039048C">
        <w:rPr>
          <w:b/>
          <w:bCs/>
        </w:rPr>
        <w:t>full human census</w:t>
      </w:r>
      <w:r w:rsidRPr="0039048C">
        <w:t xml:space="preserve"> before the final reported value is accepted. The judging rules are fixed in writing. The manipulated clause must be grammatical, must clearly assert the intended swapped value, and that claim, as worded, must not still be true of the signal to a competent plain-language reader without requiring knowledge of the SUSHI class vocabulary.</w:t>
      </w:r>
    </w:p>
    <w:p w14:paraId="58A3B79D" w14:textId="77777777" w:rsidR="0039048C" w:rsidRPr="0039048C" w:rsidRDefault="0039048C" w:rsidP="0039048C">
      <w:r w:rsidRPr="0039048C">
        <w:t>When an item fails certification, both the swap item and its matched random-control twin are removed. The model is not run again. Instead, the already stored per-item responses are re-scored on the certified subset. This preserves identical model outputs while changing only which validated items enter the final analysis.</w:t>
      </w:r>
    </w:p>
    <w:p w14:paraId="1BC7F49A" w14:textId="77777777" w:rsidR="0039048C" w:rsidRPr="0039048C" w:rsidRDefault="0039048C" w:rsidP="0039048C">
      <w:r w:rsidRPr="0039048C">
        <w:t>For C4, the certification chain is:</w:t>
      </w:r>
    </w:p>
    <w:p w14:paraId="60FF875E" w14:textId="77777777" w:rsidR="0039048C" w:rsidRPr="0039048C" w:rsidRDefault="0039048C" w:rsidP="0039048C">
      <w:r w:rsidRPr="0039048C">
        <w:t>990 generated→863 eligible→738 census-certified.990\text{ generated} \rightarrow 863\text{ eligible} \rightarrow 738\text{ census-certified}.</w:t>
      </w:r>
    </w:p>
    <w:p w14:paraId="45F90FAB" w14:textId="77777777" w:rsidR="0039048C" w:rsidRPr="0039048C" w:rsidRDefault="0039048C" w:rsidP="0039048C">
      <w:r w:rsidRPr="0039048C">
        <w:t xml:space="preserve">The C4 census was completed before the ChatTS analysis. The same 738-item certified partition is therefore used when reporting CLaSP and ChatTS C4 results, allowing the two model results to rest on the same validated items. ChatTS's main C2 analysis, however, was covered by the structural gates and the fifty-item human screen rather than a full census; this limitation is stated with the corresponding result in Section 4.3. The full judging protocol is provided in </w:t>
      </w:r>
      <w:r w:rsidRPr="0039048C">
        <w:lastRenderedPageBreak/>
        <w:t>Appendix A.</w:t>
      </w:r>
    </w:p>
    <w:p w14:paraId="7EDAE9E2" w14:textId="77777777" w:rsidR="0039048C" w:rsidRPr="0039048C" w:rsidRDefault="0039048C" w:rsidP="0039048C">
      <w:pPr>
        <w:rPr>
          <w:b/>
          <w:bCs/>
        </w:rPr>
      </w:pPr>
      <w:r w:rsidRPr="0039048C">
        <w:rPr>
          <w:b/>
          <w:bCs/>
        </w:rPr>
        <w:t>TRACE substrate and narrative adaptation</w:t>
      </w:r>
    </w:p>
    <w:p w14:paraId="2F4B9058" w14:textId="77777777" w:rsidR="0039048C" w:rsidRPr="0039048C" w:rsidRDefault="0039048C" w:rsidP="0039048C">
      <w:r w:rsidRPr="0039048C">
        <w:t>TRACE cannot be evaluated on the SUSHI signals without a substantial change to the input. Its released checkpoint accepts at most 186 time steps per channel, whereas each SUSHI signal contains 2,048 points. Reducing SUSHI to this length would require approximately an eleven-fold downsampling. This is particularly problematic for C4, because fluctuation type depends on local features such as narrow spikes and fine-scale roughness that could be removed by downsampling.</w:t>
      </w:r>
    </w:p>
    <w:p w14:paraId="00ED4296" w14:textId="77777777" w:rsidR="0039048C" w:rsidRPr="0039048C" w:rsidRDefault="0039048C" w:rsidP="0039048C">
      <w:r w:rsidRPr="0039048C">
        <w:t xml:space="preserve">A </w:t>
      </w:r>
      <w:r w:rsidRPr="0039048C">
        <w:rPr>
          <w:b/>
          <w:bCs/>
        </w:rPr>
        <w:t>pre-registered downsampling gate</w:t>
      </w:r>
      <w:r w:rsidRPr="0039048C">
        <w:t xml:space="preserve"> was therefore applied before building a TRACE adapter. The sixteen-feature control was recomputed after each SUSHI signal was reduced to 186 points using linear interpolation, matching the planned adapter. Window-dependent features were rescaled accordingly. The gate required mean C4 feature accuracy of at least 0.85, with no individual pair below 0.70.</w:t>
      </w:r>
    </w:p>
    <w:p w14:paraId="292013F7" w14:textId="77777777" w:rsidR="0039048C" w:rsidRPr="0039048C" w:rsidRDefault="0039048C" w:rsidP="0039048C">
      <w:r w:rsidRPr="0039048C">
        <w:t>The gate failed. Mean C4 separability fell from 0.929 on the original signals to 0.773 after downsampling, and the spike-polarity distinctions approached chance. The same conclusion held under alternative interpolation, decimation, and window choices. Global-shape components were largely preserved, but the local fluctuation information required for C4 was not. TRACE is therefore not tested on downsampled SUSHI. Instead, Diagnostic 1 uses TRACE's own NOAA corpus, for which the released model already has established retrieval capability.</w:t>
      </w:r>
    </w:p>
    <w:p w14:paraId="4EAAA94C" w14:textId="77777777" w:rsidR="0039048C" w:rsidRPr="0039048C" w:rsidRDefault="0039048C" w:rsidP="0039048C">
      <w:r w:rsidRPr="0039048C">
        <w:t>TRACE requires a separate component grammar because its retrieved descriptions differ from SUSHI captions. The grammar is constructed from the description template used in the released code:</w:t>
      </w:r>
    </w:p>
    <w:p w14:paraId="042DA14A" w14:textId="77777777" w:rsidR="0039048C" w:rsidRPr="0039048C" w:rsidRDefault="0039048C" w:rsidP="0039048C">
      <w:pPr>
        <w:numPr>
          <w:ilvl w:val="0"/>
          <w:numId w:val="2"/>
        </w:numPr>
      </w:pPr>
      <w:r w:rsidRPr="0039048C">
        <w:rPr>
          <w:b/>
          <w:bCs/>
        </w:rPr>
        <w:t>N1 — channel-label antonym:</w:t>
      </w:r>
      <w:r w:rsidRPr="0039048C">
        <w:t xml:space="preserve"> replace the channel's qualitative label with its opposite;</w:t>
      </w:r>
    </w:p>
    <w:p w14:paraId="6591596A" w14:textId="77777777" w:rsidR="0039048C" w:rsidRPr="0039048C" w:rsidRDefault="0039048C" w:rsidP="0039048C">
      <w:pPr>
        <w:numPr>
          <w:ilvl w:val="0"/>
          <w:numId w:val="2"/>
        </w:numPr>
      </w:pPr>
      <w:r w:rsidRPr="0039048C">
        <w:rPr>
          <w:b/>
          <w:bCs/>
        </w:rPr>
        <w:t>N2 — temporal extent:</w:t>
      </w:r>
      <w:r w:rsidRPr="0039048C">
        <w:t xml:space="preserve"> alter the stated duration or time span;</w:t>
      </w:r>
    </w:p>
    <w:p w14:paraId="142026EE" w14:textId="77777777" w:rsidR="0039048C" w:rsidRPr="0039048C" w:rsidRDefault="0039048C" w:rsidP="0039048C">
      <w:pPr>
        <w:numPr>
          <w:ilvl w:val="0"/>
          <w:numId w:val="2"/>
        </w:numPr>
      </w:pPr>
      <w:r w:rsidRPr="0039048C">
        <w:rPr>
          <w:b/>
          <w:bCs/>
        </w:rPr>
        <w:t>N3 — trend direction:</w:t>
      </w:r>
      <w:r w:rsidRPr="0039048C">
        <w:t xml:space="preserve"> reverse the described direction of change;</w:t>
      </w:r>
    </w:p>
    <w:p w14:paraId="30822FC2" w14:textId="77777777" w:rsidR="0039048C" w:rsidRPr="0039048C" w:rsidRDefault="0039048C" w:rsidP="0039048C">
      <w:pPr>
        <w:numPr>
          <w:ilvl w:val="0"/>
          <w:numId w:val="2"/>
        </w:numPr>
      </w:pPr>
      <w:r w:rsidRPr="0039048C">
        <w:rPr>
          <w:b/>
          <w:bCs/>
        </w:rPr>
        <w:t>N5 — station location:</w:t>
      </w:r>
      <w:r w:rsidRPr="0039048C">
        <w:t xml:space="preserve"> replace the location field. This is included as a </w:t>
      </w:r>
      <w:r w:rsidRPr="0039048C">
        <w:rPr>
          <w:b/>
          <w:bCs/>
        </w:rPr>
        <w:t>designed negative-control component</w:t>
      </w:r>
      <w:r w:rsidRPr="0039048C">
        <w:t xml:space="preserve"> because station identity is not explicitly provided as one of the time-series channels.</w:t>
      </w:r>
    </w:p>
    <w:p w14:paraId="0D6F0144" w14:textId="77777777" w:rsidR="0039048C" w:rsidRPr="0039048C" w:rsidRDefault="0039048C" w:rsidP="0039048C">
      <w:r w:rsidRPr="0039048C">
        <w:t xml:space="preserve">A planned fifth component, </w:t>
      </w:r>
      <w:r w:rsidRPr="0039048C">
        <w:rPr>
          <w:b/>
          <w:bCs/>
        </w:rPr>
        <w:t>N4 — fluctuation versus stability</w:t>
      </w:r>
      <w:r w:rsidRPr="0039048C">
        <w:t>, was not retained. After clauses containing additional evidence were blocked to prevent contradictions, only 33 of the 2,006 descriptions admitted a clean swap. This was below the pre-specified construction requirement, so N4 is not evaluated.</w:t>
      </w:r>
    </w:p>
    <w:p w14:paraId="769054BB" w14:textId="77777777" w:rsidR="0039048C" w:rsidRPr="0039048C" w:rsidRDefault="0039048C" w:rsidP="0039048C">
      <w:r w:rsidRPr="0039048C">
        <w:t xml:space="preserve">TRACE items pass the same general validation logic as the SUSHI items: structural gates, human </w:t>
      </w:r>
      <w:r w:rsidRPr="0039048C">
        <w:lastRenderedPageBreak/>
        <w:t>screening, rule revision where a recurring defect is identified, regeneration, population-level checks, and full census certification for the component used in the primary N3 analysis. The final certified sets contain 400 swap items and 400 matched controls for N1, N2, and N5. For N3, the count chain is</w:t>
      </w:r>
    </w:p>
    <w:p w14:paraId="1A0F91A2" w14:textId="77777777" w:rsidR="0039048C" w:rsidRPr="0039048C" w:rsidRDefault="0039048C" w:rsidP="0039048C">
      <w:r w:rsidRPr="0039048C">
        <w:t>400 generated→389 eligible→344 census-certified,400\text{ generated} \rightarrow 389\text{ eligible} \rightarrow 344\text{ census-certified},</w:t>
      </w:r>
    </w:p>
    <w:p w14:paraId="6252A587" w14:textId="77777777" w:rsidR="0039048C" w:rsidRPr="0039048C" w:rsidRDefault="0039048C" w:rsidP="0039048C">
      <w:r w:rsidRPr="0039048C">
        <w:t>with the same 344 matched random-control items retained. N3 spans three duration strata—one week, 28 days, and six months—which are reported separately with their sample sizes whenever the aggregate N3 result is interpreted.</w:t>
      </w:r>
    </w:p>
    <w:p w14:paraId="17A5164B" w14:textId="77777777" w:rsidR="0039048C" w:rsidRPr="0039048C" w:rsidRDefault="0039048C" w:rsidP="0039048C">
      <w:pPr>
        <w:rPr>
          <w:b/>
          <w:bCs/>
        </w:rPr>
      </w:pPr>
      <w:r w:rsidRPr="0039048C">
        <w:rPr>
          <w:b/>
          <w:bCs/>
        </w:rPr>
        <w:t>Model-specific interfaces</w:t>
      </w:r>
    </w:p>
    <w:p w14:paraId="33550474" w14:textId="77777777" w:rsidR="0039048C" w:rsidRPr="0039048C" w:rsidRDefault="0039048C" w:rsidP="0039048C">
      <w:r w:rsidRPr="0039048C">
        <w:t>The underlying diagnostic question is the same for all four model arms, but the interface follows the capabilities of each model.</w:t>
      </w:r>
    </w:p>
    <w:p w14:paraId="5F989B5F" w14:textId="77777777" w:rsidR="0039048C" w:rsidRPr="0039048C" w:rsidRDefault="0039048C" w:rsidP="0039048C">
      <w:r w:rsidRPr="0039048C">
        <w:rPr>
          <w:b/>
          <w:bCs/>
        </w:rPr>
        <w:t>CLaSP</w:t>
      </w:r>
      <w:r w:rsidRPr="0039048C">
        <w:t xml:space="preserve"> and the </w:t>
      </w:r>
      <w:r w:rsidRPr="0039048C">
        <w:rPr>
          <w:b/>
          <w:bCs/>
        </w:rPr>
        <w:t>negative-control text-embedding baseline</w:t>
      </w:r>
      <w:r w:rsidRPr="0039048C">
        <w:t xml:space="preserve"> use the SUSHI items directly. For each item, similarity between the signal and the correct caption is compared with similarity between the signal and the alternative caption, as defined in Section 3.3.</w:t>
      </w:r>
    </w:p>
    <w:p w14:paraId="7C8D856B" w14:textId="77777777" w:rsidR="0039048C" w:rsidRPr="0039048C" w:rsidRDefault="0039048C" w:rsidP="0039048C">
      <w:r w:rsidRPr="0039048C">
        <w:rPr>
          <w:b/>
          <w:bCs/>
        </w:rPr>
        <w:t>ChatTS</w:t>
      </w:r>
      <w:r w:rsidRPr="0039048C">
        <w:t xml:space="preserve"> receives the same 5,540 SUSHI items as two-choice questions. Each item is presented in both answer orders, producing 11,080 model inputs. The C4 result is re-scored on the same 738 census-certified items used for CLaSP.</w:t>
      </w:r>
    </w:p>
    <w:p w14:paraId="5C444804" w14:textId="77777777" w:rsidR="0039048C" w:rsidRPr="0039048C" w:rsidRDefault="0039048C" w:rsidP="0039048C">
      <w:r w:rsidRPr="0039048C">
        <w:rPr>
          <w:b/>
          <w:bCs/>
        </w:rPr>
        <w:t>TRACE</w:t>
      </w:r>
      <w:r w:rsidRPr="0039048C">
        <w:t xml:space="preserve"> receives the corresponding narrative-component items constructed from its own NOAA descriptions and is evaluated using its released signal and text representations.</w:t>
      </w:r>
    </w:p>
    <w:p w14:paraId="43DB0788" w14:textId="04E448C2" w:rsidR="00EA0DEB" w:rsidRPr="0039048C" w:rsidRDefault="0039048C">
      <w:pPr>
        <w:rPr>
          <w:rFonts w:hint="eastAsia"/>
        </w:rPr>
      </w:pPr>
      <w:r w:rsidRPr="0039048C">
        <w:t xml:space="preserve">For every model, the component-swap condition and its matched random-distractor control use the same underlying signal. Diagnostic 1 is therefore interpreted from the </w:t>
      </w:r>
      <w:r w:rsidRPr="0039048C">
        <w:rPr>
          <w:b/>
          <w:bCs/>
        </w:rPr>
        <w:t>swap-versus-random gap for each component</w:t>
      </w:r>
      <w:r w:rsidRPr="0039048C">
        <w:t>, not from swap accuracy alone. A small gap means the model distinguishes the controlled component change almost as reliably as an easier random alternative. A large gap means that performance deteriorates specifically when the incorrect description differs in that component, providing evidence of limited sensitivity to that distinction under the tested condition.</w:t>
      </w:r>
    </w:p>
    <w:sectPr w:rsidR="00EA0DEB" w:rsidRPr="0039048C">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8CF5A" w14:textId="77777777" w:rsidR="00AF65C0" w:rsidRDefault="00AF65C0" w:rsidP="00BC1833">
      <w:pPr>
        <w:spacing w:after="0" w:line="240" w:lineRule="auto"/>
      </w:pPr>
      <w:r>
        <w:separator/>
      </w:r>
    </w:p>
  </w:endnote>
  <w:endnote w:type="continuationSeparator" w:id="0">
    <w:p w14:paraId="35E8D4DF" w14:textId="77777777" w:rsidR="00AF65C0" w:rsidRDefault="00AF65C0" w:rsidP="00BC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A489" w14:textId="77777777" w:rsidR="00AF65C0" w:rsidRDefault="00AF65C0" w:rsidP="00BC1833">
      <w:pPr>
        <w:spacing w:after="0" w:line="240" w:lineRule="auto"/>
      </w:pPr>
      <w:r>
        <w:separator/>
      </w:r>
    </w:p>
  </w:footnote>
  <w:footnote w:type="continuationSeparator" w:id="0">
    <w:p w14:paraId="414D6E6E" w14:textId="77777777" w:rsidR="00AF65C0" w:rsidRDefault="00AF65C0" w:rsidP="00BC1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4CBB"/>
    <w:multiLevelType w:val="multilevel"/>
    <w:tmpl w:val="ED0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602E9"/>
    <w:multiLevelType w:val="multilevel"/>
    <w:tmpl w:val="BA7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824364">
    <w:abstractNumId w:val="1"/>
  </w:num>
  <w:num w:numId="2" w16cid:durableId="164863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EB"/>
    <w:rsid w:val="000549BF"/>
    <w:rsid w:val="0039048C"/>
    <w:rsid w:val="003D2D58"/>
    <w:rsid w:val="003D7EF8"/>
    <w:rsid w:val="00670727"/>
    <w:rsid w:val="007309DE"/>
    <w:rsid w:val="00AF65C0"/>
    <w:rsid w:val="00BC1833"/>
    <w:rsid w:val="00C518F4"/>
    <w:rsid w:val="00EA0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247A7"/>
  <w15:chartTrackingRefBased/>
  <w15:docId w15:val="{6850E440-57D6-407B-BCC4-6FE1A584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0D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0D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0D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A0D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A0DE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A0DE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A0D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0D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0D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D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A0DE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A0DE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A0DEB"/>
    <w:rPr>
      <w:rFonts w:cstheme="majorBidi"/>
      <w:color w:val="2F5496" w:themeColor="accent1" w:themeShade="BF"/>
      <w:sz w:val="28"/>
      <w:szCs w:val="28"/>
    </w:rPr>
  </w:style>
  <w:style w:type="character" w:customStyle="1" w:styleId="50">
    <w:name w:val="标题 5 字符"/>
    <w:basedOn w:val="a0"/>
    <w:link w:val="5"/>
    <w:uiPriority w:val="9"/>
    <w:semiHidden/>
    <w:rsid w:val="00EA0DEB"/>
    <w:rPr>
      <w:rFonts w:cstheme="majorBidi"/>
      <w:color w:val="2F5496" w:themeColor="accent1" w:themeShade="BF"/>
      <w:sz w:val="24"/>
    </w:rPr>
  </w:style>
  <w:style w:type="character" w:customStyle="1" w:styleId="60">
    <w:name w:val="标题 6 字符"/>
    <w:basedOn w:val="a0"/>
    <w:link w:val="6"/>
    <w:uiPriority w:val="9"/>
    <w:semiHidden/>
    <w:rsid w:val="00EA0DEB"/>
    <w:rPr>
      <w:rFonts w:cstheme="majorBidi"/>
      <w:b/>
      <w:bCs/>
      <w:color w:val="2F5496" w:themeColor="accent1" w:themeShade="BF"/>
    </w:rPr>
  </w:style>
  <w:style w:type="character" w:customStyle="1" w:styleId="70">
    <w:name w:val="标题 7 字符"/>
    <w:basedOn w:val="a0"/>
    <w:link w:val="7"/>
    <w:uiPriority w:val="9"/>
    <w:semiHidden/>
    <w:rsid w:val="00EA0DEB"/>
    <w:rPr>
      <w:rFonts w:cstheme="majorBidi"/>
      <w:b/>
      <w:bCs/>
      <w:color w:val="595959" w:themeColor="text1" w:themeTint="A6"/>
    </w:rPr>
  </w:style>
  <w:style w:type="character" w:customStyle="1" w:styleId="80">
    <w:name w:val="标题 8 字符"/>
    <w:basedOn w:val="a0"/>
    <w:link w:val="8"/>
    <w:uiPriority w:val="9"/>
    <w:semiHidden/>
    <w:rsid w:val="00EA0DEB"/>
    <w:rPr>
      <w:rFonts w:cstheme="majorBidi"/>
      <w:color w:val="595959" w:themeColor="text1" w:themeTint="A6"/>
    </w:rPr>
  </w:style>
  <w:style w:type="character" w:customStyle="1" w:styleId="90">
    <w:name w:val="标题 9 字符"/>
    <w:basedOn w:val="a0"/>
    <w:link w:val="9"/>
    <w:uiPriority w:val="9"/>
    <w:semiHidden/>
    <w:rsid w:val="00EA0DEB"/>
    <w:rPr>
      <w:rFonts w:eastAsiaTheme="majorEastAsia" w:cstheme="majorBidi"/>
      <w:color w:val="595959" w:themeColor="text1" w:themeTint="A6"/>
    </w:rPr>
  </w:style>
  <w:style w:type="paragraph" w:styleId="a3">
    <w:name w:val="Title"/>
    <w:basedOn w:val="a"/>
    <w:next w:val="a"/>
    <w:link w:val="a4"/>
    <w:uiPriority w:val="10"/>
    <w:qFormat/>
    <w:rsid w:val="00EA0D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0D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D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0D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DEB"/>
    <w:pPr>
      <w:spacing w:before="160"/>
      <w:jc w:val="center"/>
    </w:pPr>
    <w:rPr>
      <w:i/>
      <w:iCs/>
      <w:color w:val="404040" w:themeColor="text1" w:themeTint="BF"/>
    </w:rPr>
  </w:style>
  <w:style w:type="character" w:customStyle="1" w:styleId="a8">
    <w:name w:val="引用 字符"/>
    <w:basedOn w:val="a0"/>
    <w:link w:val="a7"/>
    <w:uiPriority w:val="29"/>
    <w:rsid w:val="00EA0DEB"/>
    <w:rPr>
      <w:i/>
      <w:iCs/>
      <w:color w:val="404040" w:themeColor="text1" w:themeTint="BF"/>
    </w:rPr>
  </w:style>
  <w:style w:type="paragraph" w:styleId="a9">
    <w:name w:val="List Paragraph"/>
    <w:basedOn w:val="a"/>
    <w:uiPriority w:val="34"/>
    <w:qFormat/>
    <w:rsid w:val="00EA0DEB"/>
    <w:pPr>
      <w:ind w:left="720"/>
      <w:contextualSpacing/>
    </w:pPr>
  </w:style>
  <w:style w:type="character" w:styleId="aa">
    <w:name w:val="Intense Emphasis"/>
    <w:basedOn w:val="a0"/>
    <w:uiPriority w:val="21"/>
    <w:qFormat/>
    <w:rsid w:val="00EA0DEB"/>
    <w:rPr>
      <w:i/>
      <w:iCs/>
      <w:color w:val="2F5496" w:themeColor="accent1" w:themeShade="BF"/>
    </w:rPr>
  </w:style>
  <w:style w:type="paragraph" w:styleId="ab">
    <w:name w:val="Intense Quote"/>
    <w:basedOn w:val="a"/>
    <w:next w:val="a"/>
    <w:link w:val="ac"/>
    <w:uiPriority w:val="30"/>
    <w:qFormat/>
    <w:rsid w:val="00EA0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A0DEB"/>
    <w:rPr>
      <w:i/>
      <w:iCs/>
      <w:color w:val="2F5496" w:themeColor="accent1" w:themeShade="BF"/>
    </w:rPr>
  </w:style>
  <w:style w:type="character" w:styleId="ad">
    <w:name w:val="Intense Reference"/>
    <w:basedOn w:val="a0"/>
    <w:uiPriority w:val="32"/>
    <w:qFormat/>
    <w:rsid w:val="00EA0DEB"/>
    <w:rPr>
      <w:b/>
      <w:bCs/>
      <w:smallCaps/>
      <w:color w:val="2F5496" w:themeColor="accent1" w:themeShade="BF"/>
      <w:spacing w:val="5"/>
    </w:rPr>
  </w:style>
  <w:style w:type="paragraph" w:styleId="ae">
    <w:name w:val="header"/>
    <w:basedOn w:val="a"/>
    <w:link w:val="af"/>
    <w:uiPriority w:val="99"/>
    <w:unhideWhenUsed/>
    <w:rsid w:val="00BC1833"/>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BC1833"/>
    <w:rPr>
      <w:sz w:val="18"/>
      <w:szCs w:val="18"/>
    </w:rPr>
  </w:style>
  <w:style w:type="paragraph" w:styleId="af0">
    <w:name w:val="footer"/>
    <w:basedOn w:val="a"/>
    <w:link w:val="af1"/>
    <w:uiPriority w:val="99"/>
    <w:unhideWhenUsed/>
    <w:rsid w:val="00BC1833"/>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BC18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1751</Words>
  <Characters>9982</Characters>
  <Application>Microsoft Office Word</Application>
  <DocSecurity>0</DocSecurity>
  <Lines>83</Lines>
  <Paragraphs>23</Paragraphs>
  <ScaleCrop>false</ScaleCrop>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7</cp:revision>
  <dcterms:created xsi:type="dcterms:W3CDTF">2026-09-05T20:42:00Z</dcterms:created>
  <dcterms:modified xsi:type="dcterms:W3CDTF">2026-09-05T21:20:00Z</dcterms:modified>
</cp:coreProperties>
</file>