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697E3" w14:textId="77777777" w:rsidR="0064647F" w:rsidRPr="0064647F" w:rsidRDefault="0064647F" w:rsidP="0064647F">
      <w:pPr>
        <w:rPr>
          <w:b/>
          <w:bCs/>
        </w:rPr>
      </w:pPr>
      <w:r w:rsidRPr="0064647F">
        <w:rPr>
          <w:b/>
          <w:bCs/>
        </w:rPr>
        <w:t>3.8 Validation as methodology</w:t>
      </w:r>
    </w:p>
    <w:p w14:paraId="7EEDA153" w14:textId="77777777" w:rsidR="0064647F" w:rsidRPr="0064647F" w:rsidRDefault="0064647F" w:rsidP="0064647F">
      <w:r w:rsidRPr="0064647F">
        <w:t>Validation is treated as part of the methodology of this thesis rather than as a separate implementation concern. The reason is that many errors in a diagnostic evaluation pipeline do not cause the program to stop. A script can run successfully, produce a plausible table, and still implement the wrong population, perturbation, pairing, or statistical comparison. The validation procedures below were designed to make such errors visible before their outputs were interpreted as research findings.</w:t>
      </w:r>
    </w:p>
    <w:p w14:paraId="7D52E063" w14:textId="77777777" w:rsidR="0064647F" w:rsidRPr="0064647F" w:rsidRDefault="0064647F" w:rsidP="0064647F">
      <w:r w:rsidRPr="0064647F">
        <w:t xml:space="preserve">The project maintains an </w:t>
      </w:r>
      <w:r w:rsidRPr="0064647F">
        <w:rPr>
          <w:b/>
          <w:bCs/>
        </w:rPr>
        <w:t>error ledger</w:t>
      </w:r>
      <w:r w:rsidRPr="0064647F">
        <w:t xml:space="preserve"> containing eighteen errors identified during construction and analysis. Their detection routes illustrate why no single form of checking is sufficient. Nine were caught by checks written specifically to fail when an expected identity, count, or frozen value was violated. Three were detected because two reported quantities contradicted one another. Three were found by manually reading examples or individual output rows rather than relying on a summary statistic. One was identified because a numerical result was implausible enough to require investigation. One surfaced as an execution crash, and one as a decoding failure during a verification step. The complete ledger records the error, how it was detected, and the resulting correction; it is provided in Appendix A.</w:t>
      </w:r>
    </w:p>
    <w:p w14:paraId="6F774440" w14:textId="77777777" w:rsidR="0064647F" w:rsidRPr="0064647F" w:rsidRDefault="0064647F" w:rsidP="0064647F">
      <w:pPr>
        <w:rPr>
          <w:b/>
          <w:bCs/>
        </w:rPr>
      </w:pPr>
      <w:r w:rsidRPr="0064647F">
        <w:rPr>
          <w:b/>
          <w:bCs/>
        </w:rPr>
        <w:t>Executable gates</w:t>
      </w:r>
    </w:p>
    <w:p w14:paraId="4D82490E" w14:textId="77777777" w:rsidR="0064647F" w:rsidRPr="0064647F" w:rsidRDefault="0064647F" w:rsidP="0064647F">
      <w:r w:rsidRPr="0064647F">
        <w:t xml:space="preserve">Where possible, assumptions are expressed as </w:t>
      </w:r>
      <w:r w:rsidRPr="0064647F">
        <w:rPr>
          <w:b/>
          <w:bCs/>
        </w:rPr>
        <w:t>executable gates</w:t>
      </w:r>
      <w:r w:rsidRPr="0064647F">
        <w:t xml:space="preserve"> rather than prose expectations. A gate is a check that is evaluated before a result is accepted. Its status is defined in advance. A </w:t>
      </w:r>
      <w:r w:rsidRPr="0064647F">
        <w:rPr>
          <w:b/>
          <w:bCs/>
        </w:rPr>
        <w:t>hard gate</w:t>
      </w:r>
      <w:r w:rsidRPr="0064647F">
        <w:t xml:space="preserve"> stops the run when the condition fails. A </w:t>
      </w:r>
      <w:r w:rsidRPr="0064647F">
        <w:rPr>
          <w:b/>
          <w:bCs/>
        </w:rPr>
        <w:t>report-only gate</w:t>
      </w:r>
      <w:r w:rsidRPr="0064647F">
        <w:t xml:space="preserve"> records a property of the data that may affect interpretation but does not indicate an implementation error.</w:t>
      </w:r>
    </w:p>
    <w:p w14:paraId="1A397707" w14:textId="77777777" w:rsidR="0064647F" w:rsidRPr="0064647F" w:rsidRDefault="0064647F" w:rsidP="0064647F">
      <w:r w:rsidRPr="0064647F">
        <w:t>Three hard checks recur across the diagnostic pipelines.</w:t>
      </w:r>
    </w:p>
    <w:p w14:paraId="29981253" w14:textId="77777777" w:rsidR="0064647F" w:rsidRPr="0064647F" w:rsidRDefault="0064647F" w:rsidP="0064647F">
      <w:r w:rsidRPr="0064647F">
        <w:t xml:space="preserve">First, the expected </w:t>
      </w:r>
      <w:r w:rsidRPr="0064647F">
        <w:rPr>
          <w:b/>
          <w:bCs/>
        </w:rPr>
        <w:t>frozen reference result must be reproduced before a perturbed result is analysed</w:t>
      </w:r>
      <w:r w:rsidRPr="0064647F">
        <w:t>. This prevents a diagnostic effect from being calculated against a baseline that has silently changed because of a code, data, or configuration difference.</w:t>
      </w:r>
    </w:p>
    <w:p w14:paraId="4A03B845" w14:textId="77777777" w:rsidR="0064647F" w:rsidRPr="0064647F" w:rsidRDefault="0064647F" w:rsidP="0064647F">
      <w:r w:rsidRPr="0064647F">
        <w:t xml:space="preserve">Second, the join between reference and perturbed records must be </w:t>
      </w:r>
      <w:r w:rsidRPr="0064647F">
        <w:rPr>
          <w:b/>
          <w:bCs/>
        </w:rPr>
        <w:t>lossless</w:t>
      </w:r>
      <w:r w:rsidRPr="0064647F">
        <w:t>. Every item used in a paired comparison must have its corresponding record in the other condition. If the pairing cannot be reconstructed exactly, the analysis stops.</w:t>
      </w:r>
    </w:p>
    <w:p w14:paraId="0BC0F8CD" w14:textId="77777777" w:rsidR="0064647F" w:rsidRPr="0064647F" w:rsidRDefault="0064647F" w:rsidP="0064647F">
      <w:r w:rsidRPr="0064647F">
        <w:t xml:space="preserve">Third, the population entering the analysis must match the </w:t>
      </w:r>
      <w:r w:rsidRPr="0064647F">
        <w:rPr>
          <w:b/>
          <w:bCs/>
        </w:rPr>
        <w:t>expected certified counts</w:t>
      </w:r>
      <w:r w:rsidRPr="0064647F">
        <w:t>. This prevents an incorrect filter, duplicate, missing item, or outdated manifest from silently changing the sample being analysed.</w:t>
      </w:r>
    </w:p>
    <w:p w14:paraId="051579C3" w14:textId="77777777" w:rsidR="0064647F" w:rsidRPr="0064647F" w:rsidRDefault="0064647F" w:rsidP="0064647F">
      <w:r w:rsidRPr="0064647F">
        <w:t xml:space="preserve">Additional checks depend on the diagnostic. These include identity controls for inputs that a perturbation should leave unchanged and structural checks on the perturbations themselves. </w:t>
      </w:r>
      <w:r w:rsidRPr="0064647F">
        <w:lastRenderedPageBreak/>
        <w:t>The complete gate inventory for each model arm is listed in Appendix A.</w:t>
      </w:r>
    </w:p>
    <w:p w14:paraId="23ECE48A" w14:textId="77777777" w:rsidR="0064647F" w:rsidRPr="0064647F" w:rsidRDefault="0064647F" w:rsidP="0064647F">
      <w:pPr>
        <w:rPr>
          <w:b/>
          <w:bCs/>
        </w:rPr>
      </w:pPr>
      <w:r w:rsidRPr="0064647F">
        <w:rPr>
          <w:b/>
          <w:bCs/>
        </w:rPr>
        <w:t>Predictions before observation</w:t>
      </w:r>
    </w:p>
    <w:p w14:paraId="52084C89" w14:textId="77777777" w:rsidR="0064647F" w:rsidRPr="0064647F" w:rsidRDefault="0064647F" w:rsidP="0064647F">
      <w:r w:rsidRPr="0064647F">
        <w:t>Expected outcomes are recorded before a run is inspected. The project distinguishes two types of expectation.</w:t>
      </w:r>
    </w:p>
    <w:p w14:paraId="236D0BC6" w14:textId="77777777" w:rsidR="0064647F" w:rsidRPr="0064647F" w:rsidRDefault="0064647F" w:rsidP="0064647F">
      <w:r w:rsidRPr="0064647F">
        <w:t xml:space="preserve">The first consists of </w:t>
      </w:r>
      <w:r w:rsidRPr="0064647F">
        <w:rPr>
          <w:b/>
          <w:bCs/>
        </w:rPr>
        <w:t>research-outcome predictions</w:t>
      </w:r>
      <w:r w:rsidRPr="0064647F">
        <w:t xml:space="preserve">: directional or threshold-based expectations that bear on the research questions. These are scored using the vocabulary defined in Section 3.7 as </w:t>
      </w:r>
      <w:r w:rsidRPr="0064647F">
        <w:rPr>
          <w:b/>
          <w:bCs/>
        </w:rPr>
        <w:t>confirmed</w:t>
      </w:r>
      <w:r w:rsidRPr="0064647F">
        <w:t xml:space="preserve"> or </w:t>
      </w:r>
      <w:r w:rsidRPr="0064647F">
        <w:rPr>
          <w:b/>
          <w:bCs/>
        </w:rPr>
        <w:t>missed</w:t>
      </w:r>
      <w:r w:rsidRPr="0064647F">
        <w:t>. A missed prediction remains recorded as a miss even when the unexpected result motivates further analysis or a later protocol amendment. The Gaussian-anchor amendment described in Section 3.6 follows this rule.</w:t>
      </w:r>
    </w:p>
    <w:p w14:paraId="296962E7" w14:textId="77777777" w:rsidR="0064647F" w:rsidRPr="0064647F" w:rsidRDefault="0064647F" w:rsidP="0064647F">
      <w:r w:rsidRPr="0064647F">
        <w:t xml:space="preserve">The second type consists of </w:t>
      </w:r>
      <w:r w:rsidRPr="0064647F">
        <w:rPr>
          <w:b/>
          <w:bCs/>
        </w:rPr>
        <w:t>operational expectations</w:t>
      </w:r>
      <w:r w:rsidRPr="0064647F">
        <w:t>, such as the number of records that should be loaded, population splits, expected first-line outputs, runtime, or API cost. These are used mainly to detect implementation drift.</w:t>
      </w:r>
    </w:p>
    <w:p w14:paraId="4B0405B1" w14:textId="77777777" w:rsidR="0064647F" w:rsidRPr="0064647F" w:rsidRDefault="0064647F" w:rsidP="0064647F">
      <w:r w:rsidRPr="0064647F">
        <w:t>The thesis keeps the two layers separate. Section 5.5 summarises the 25 named research-outcome predictions, whereas Appendix B provides the full prediction ledger together with the per-command operational expectations. This separation prevents an implementation check from being counted as evidence for a research hypothesis.</w:t>
      </w:r>
    </w:p>
    <w:p w14:paraId="745B45F8" w14:textId="77777777" w:rsidR="0064647F" w:rsidRPr="0064647F" w:rsidRDefault="0064647F" w:rsidP="0064647F">
      <w:pPr>
        <w:rPr>
          <w:b/>
          <w:bCs/>
        </w:rPr>
      </w:pPr>
      <w:r w:rsidRPr="0064647F">
        <w:rPr>
          <w:b/>
          <w:bCs/>
        </w:rPr>
        <w:t>Negative control as an instrument check</w:t>
      </w:r>
    </w:p>
    <w:p w14:paraId="6C981FCC" w14:textId="77777777" w:rsidR="0064647F" w:rsidRPr="0064647F" w:rsidRDefault="0064647F" w:rsidP="0064647F">
      <w:r w:rsidRPr="0064647F">
        <w:t xml:space="preserve">The text-embedding baseline is also part of the validation procedure. As established in Section 2.6 and formalised in Section 3.7, its retrieval capability is too weak for a degradation-based shortcut interpretation in the relevant cells, so these analyses are pre-declared </w:t>
      </w:r>
      <w:r w:rsidRPr="0064647F">
        <w:rPr>
          <w:b/>
          <w:bCs/>
        </w:rPr>
        <w:t>VOID</w:t>
      </w:r>
      <w:r w:rsidRPr="0064647F">
        <w:t>.</w:t>
      </w:r>
    </w:p>
    <w:p w14:paraId="2308B3BF" w14:textId="77777777" w:rsidR="0064647F" w:rsidRPr="0064647F" w:rsidRDefault="0064647F" w:rsidP="0064647F">
      <w:r w:rsidRPr="0064647F">
        <w:t>The baseline nevertheless passes through the same perturbations, gates, pairing rules, and statistical machinery as the models under study. Its role is therefore not to compete with those models. It tests whether the evaluation procedure itself can produce an apparently meaningful diagnostic pattern in a low-capability system. Any such pattern must be investigated as a property of the measurement procedure or sampling structure rather than interpreted as evidence of a shortcut. The corresponding control results and the reporting rule derived from them are presented in Section 4.4.</w:t>
      </w:r>
    </w:p>
    <w:p w14:paraId="1FE469C0" w14:textId="77777777" w:rsidR="0064647F" w:rsidRPr="0064647F" w:rsidRDefault="0064647F" w:rsidP="0064647F">
      <w:pPr>
        <w:rPr>
          <w:b/>
          <w:bCs/>
        </w:rPr>
      </w:pPr>
      <w:r w:rsidRPr="0064647F">
        <w:rPr>
          <w:b/>
          <w:bCs/>
        </w:rPr>
        <w:t>Human validation of constructed items</w:t>
      </w:r>
    </w:p>
    <w:p w14:paraId="18B9A98B" w14:textId="77777777" w:rsidR="0064647F" w:rsidRPr="0064647F" w:rsidRDefault="0064647F" w:rsidP="0064647F">
      <w:r w:rsidRPr="0064647F">
        <w:t xml:space="preserve">Rule-generated diagnostic items are not assumed to be correct simply because they satisfy the construction code. Human validation therefore follows a </w:t>
      </w:r>
      <w:r w:rsidRPr="0064647F">
        <w:rPr>
          <w:b/>
          <w:bCs/>
        </w:rPr>
        <w:t>sample-to-screen, census-to-certify</w:t>
      </w:r>
      <w:r w:rsidRPr="0064647F">
        <w:t xml:space="preserve"> principle.</w:t>
      </w:r>
    </w:p>
    <w:p w14:paraId="25A9F537" w14:textId="77777777" w:rsidR="0064647F" w:rsidRPr="0064647F" w:rsidRDefault="0064647F" w:rsidP="0064647F">
      <w:r w:rsidRPr="0064647F">
        <w:t xml:space="preserve">A sample is inspected first to discover </w:t>
      </w:r>
      <w:r w:rsidRPr="0064647F">
        <w:rPr>
          <w:b/>
          <w:bCs/>
        </w:rPr>
        <w:t>defect mechanisms</w:t>
      </w:r>
      <w:r w:rsidRPr="0064647F">
        <w:t xml:space="preserve">. Its purpose is not to estimate the population error rate from a small number of examples. If a recurring defect is identified, the </w:t>
      </w:r>
      <w:r w:rsidRPr="0064647F">
        <w:lastRenderedPageBreak/>
        <w:t>construction rule is changed and the population is regenerated rather than removing only the sampled failures. This matters because a defect observed only once in a small sample can still affect a substantial part of the full population.</w:t>
      </w:r>
    </w:p>
    <w:p w14:paraId="04310FE8" w14:textId="77777777" w:rsidR="0064647F" w:rsidRPr="0064647F" w:rsidRDefault="0064647F" w:rsidP="0064647F">
      <w:r w:rsidRPr="0064647F">
        <w:t xml:space="preserve">For components designated to support primary claims, the validation is strengthened beyond the initial screen. The protocol pre-specifies a larger judged sample with an interval for the defect rate and, for designated primary components, a </w:t>
      </w:r>
      <w:r w:rsidRPr="0064647F">
        <w:rPr>
          <w:b/>
          <w:bCs/>
        </w:rPr>
        <w:t>complete census</w:t>
      </w:r>
      <w:r w:rsidRPr="0064647F">
        <w:t xml:space="preserve"> of the eligible items. The component-specific procedures and any departures from this level of certification are stated in Section 3.4 and alongside the corresponding Chapter 4 results.</w:t>
      </w:r>
    </w:p>
    <w:p w14:paraId="693BF159" w14:textId="77777777" w:rsidR="0064647F" w:rsidRPr="0064647F" w:rsidRDefault="0064647F" w:rsidP="0064647F">
      <w:r w:rsidRPr="0064647F">
        <w:t>When a census rejects a generated swap item, its matched control item is removed with it so that the comparison remains paired. The model outputs are not regenerated merely because the certification set changes. Instead, the stored item-level responses are re-analysed on the certified population. Both the pre-certification and certified population sizes are retained through a count chain. Appendix A contains the judging rules and the taxonomy of observed item defects.</w:t>
      </w:r>
    </w:p>
    <w:p w14:paraId="3BA6DAC5" w14:textId="77777777" w:rsidR="0064647F" w:rsidRPr="0064647F" w:rsidRDefault="0064647F" w:rsidP="0064647F">
      <w:pPr>
        <w:rPr>
          <w:b/>
          <w:bCs/>
        </w:rPr>
      </w:pPr>
      <w:r w:rsidRPr="0064647F">
        <w:rPr>
          <w:b/>
          <w:bCs/>
        </w:rPr>
        <w:t>Stratification before pooling</w:t>
      </w:r>
    </w:p>
    <w:p w14:paraId="0B237F93" w14:textId="77777777" w:rsidR="0064647F" w:rsidRPr="0064647F" w:rsidRDefault="0064647F" w:rsidP="0064647F">
      <w:r w:rsidRPr="0064647F">
        <w:t xml:space="preserve">Results are also checked within predefined </w:t>
      </w:r>
      <w:r w:rsidRPr="0064647F">
        <w:rPr>
          <w:b/>
          <w:bCs/>
        </w:rPr>
        <w:t>strata</w:t>
      </w:r>
      <w:r w:rsidRPr="0064647F">
        <w:t xml:space="preserve"> before a pooled value is interpreted. Relevant strata include dataset substrate, signal length, and description group.</w:t>
      </w:r>
    </w:p>
    <w:p w14:paraId="6BE1F33B" w14:textId="77777777" w:rsidR="0064647F" w:rsidRPr="0064647F" w:rsidRDefault="0064647F" w:rsidP="0064647F">
      <w:r w:rsidRPr="0064647F">
        <w:t>A pooled result is not used as the main basis for a conclusion when the strata show materially different patterns. In that case, pooling would combine heterogeneous groups and could hide which subset produced the apparent effect. The pooled value is therefore labelled as a mixture and the stratum-specific results carry the interpretation.</w:t>
      </w:r>
    </w:p>
    <w:p w14:paraId="563D0D8D" w14:textId="77777777" w:rsidR="0064647F" w:rsidRPr="0064647F" w:rsidRDefault="0064647F" w:rsidP="0064647F">
      <w:r w:rsidRPr="0064647F">
        <w:t>The same principle applies to small groups. As defined in Section 3.7, thin cells are always reported with their sample size and cannot support a verdict by themselves. Difference-in-differences results are likewise decomposed into their constituent groups before interpretation.</w:t>
      </w:r>
    </w:p>
    <w:p w14:paraId="7F3DC272" w14:textId="77777777" w:rsidR="0064647F" w:rsidRPr="0064647F" w:rsidRDefault="0064647F" w:rsidP="0064647F">
      <w:pPr>
        <w:rPr>
          <w:b/>
          <w:bCs/>
        </w:rPr>
      </w:pPr>
      <w:r w:rsidRPr="0064647F">
        <w:rPr>
          <w:b/>
          <w:bCs/>
        </w:rPr>
        <w:t>Correcting and rerunning an analysis</w:t>
      </w:r>
    </w:p>
    <w:p w14:paraId="7F5982A6" w14:textId="77777777" w:rsidR="0064647F" w:rsidRPr="0064647F" w:rsidRDefault="0064647F" w:rsidP="0064647F">
      <w:r w:rsidRPr="0064647F">
        <w:t>Finding an error does not make the corrected output trustworthy automatically. Corrections therefore follow a separate verification sequence.</w:t>
      </w:r>
    </w:p>
    <w:p w14:paraId="27F62898" w14:textId="77777777" w:rsidR="0064647F" w:rsidRPr="0064647F" w:rsidRDefault="0064647F" w:rsidP="0064647F">
      <w:r w:rsidRPr="0064647F">
        <w:t xml:space="preserve">First, the expected behaviour of the corrected run is written down before it is executed. Second, the corrected implementation must reproduce the relevant </w:t>
      </w:r>
      <w:r w:rsidRPr="0064647F">
        <w:rPr>
          <w:b/>
          <w:bCs/>
        </w:rPr>
        <w:t>frozen reference values</w:t>
      </w:r>
      <w:r w:rsidRPr="0064647F">
        <w:t xml:space="preserve"> before any new diagnostic value is accepted. This checks that the correction changed the intended part of the pipeline without silently altering the reference condition.</w:t>
      </w:r>
    </w:p>
    <w:p w14:paraId="298026A9" w14:textId="77777777" w:rsidR="0064647F" w:rsidRPr="0064647F" w:rsidRDefault="0064647F" w:rsidP="0064647F">
      <w:r w:rsidRPr="0064647F">
        <w:t xml:space="preserve">Finally, the correction is verified in the committed artefact itself. A commit message or description of a change is not treated as evidence that the change is present. The committed source or output file is reopened and inspected. This rule was adopted because the project </w:t>
      </w:r>
      <w:r w:rsidRPr="0064647F">
        <w:lastRenderedPageBreak/>
        <w:t>encountered a case in which the description of a commit and the file actually committed did not agree.</w:t>
      </w:r>
    </w:p>
    <w:p w14:paraId="3457FA43" w14:textId="77777777" w:rsidR="0064647F" w:rsidRPr="0064647F" w:rsidRDefault="0064647F" w:rsidP="0064647F">
      <w:r w:rsidRPr="0064647F">
        <w:t>The corrected analysis is then rerun under the same gate structure. In this way, the correction becomes another tested pipeline state rather than an informal replacement of an earlier result.</w:t>
      </w:r>
    </w:p>
    <w:p w14:paraId="2E28A027" w14:textId="77777777" w:rsidR="0064647F" w:rsidRPr="0064647F" w:rsidRDefault="0064647F" w:rsidP="0064647F">
      <w:pPr>
        <w:rPr>
          <w:b/>
          <w:bCs/>
        </w:rPr>
      </w:pPr>
      <w:r w:rsidRPr="0064647F">
        <w:rPr>
          <w:b/>
          <w:bCs/>
        </w:rPr>
        <w:t>Verification of literature claims</w:t>
      </w:r>
    </w:p>
    <w:p w14:paraId="6794BA67" w14:textId="77777777" w:rsidR="0064647F" w:rsidRPr="0064647F" w:rsidRDefault="0064647F" w:rsidP="0064647F">
      <w:r w:rsidRPr="0064647F">
        <w:t>The same traceability principle is applied to external literature. Factual statements attributed to prior work are checked against the current version of the cited paper rather than entered from memory or from a secondary summary. The verification is recorded in a literature-verification record included in Appendix A.</w:t>
      </w:r>
    </w:p>
    <w:p w14:paraId="4FBFF123" w14:textId="77777777" w:rsidR="0064647F" w:rsidRPr="0064647F" w:rsidRDefault="0064647F" w:rsidP="0064647F">
      <w:r w:rsidRPr="0064647F">
        <w:t>Each checked claim receives one of three outcomes:</w:t>
      </w:r>
    </w:p>
    <w:p w14:paraId="11929EE3" w14:textId="77777777" w:rsidR="0064647F" w:rsidRPr="0064647F" w:rsidRDefault="0064647F" w:rsidP="0064647F">
      <w:pPr>
        <w:numPr>
          <w:ilvl w:val="0"/>
          <w:numId w:val="1"/>
        </w:numPr>
      </w:pPr>
      <w:r w:rsidRPr="0064647F">
        <w:rPr>
          <w:b/>
          <w:bCs/>
        </w:rPr>
        <w:t>Verified:</w:t>
      </w:r>
      <w:r w:rsidRPr="0064647F">
        <w:t xml:space="preserve"> the source directly supports the proposed statement.</w:t>
      </w:r>
    </w:p>
    <w:p w14:paraId="40E635C5" w14:textId="77777777" w:rsidR="0064647F" w:rsidRPr="0064647F" w:rsidRDefault="0064647F" w:rsidP="0064647F">
      <w:pPr>
        <w:numPr>
          <w:ilvl w:val="0"/>
          <w:numId w:val="1"/>
        </w:numPr>
      </w:pPr>
      <w:r w:rsidRPr="0064647F">
        <w:rPr>
          <w:b/>
          <w:bCs/>
        </w:rPr>
        <w:t>Verified with qualification:</w:t>
      </w:r>
      <w:r w:rsidRPr="0064647F">
        <w:t xml:space="preserve"> the source supports the underlying fact, but the wording must be narrowed or made more precise before citation.</w:t>
      </w:r>
    </w:p>
    <w:p w14:paraId="5AA98F18" w14:textId="77777777" w:rsidR="0064647F" w:rsidRPr="0064647F" w:rsidRDefault="0064647F" w:rsidP="0064647F">
      <w:pPr>
        <w:numPr>
          <w:ilvl w:val="0"/>
          <w:numId w:val="1"/>
        </w:numPr>
      </w:pPr>
      <w:r w:rsidRPr="0064647F">
        <w:rPr>
          <w:b/>
          <w:bCs/>
        </w:rPr>
        <w:t>Not confirmed:</w:t>
      </w:r>
      <w:r w:rsidRPr="0064647F">
        <w:t xml:space="preserve"> the source does not support the claim sufficiently, and the claim is removed rather than retained in weakened form.</w:t>
      </w:r>
    </w:p>
    <w:p w14:paraId="35E38554" w14:textId="77777777" w:rsidR="0064647F" w:rsidRPr="0064647F" w:rsidRDefault="0064647F" w:rsidP="0064647F">
      <w:r w:rsidRPr="0064647F">
        <w:t>The verification is performed against the version current at citation time. This matters because papers can change between versions; one previously recorded fact in this project had to be revised after the corresponding paper changed. The methodological rule is therefore the same for literature claims as for experimental results: a factual statement enters the thesis only after the underlying source or record has been read and checked.</w:t>
      </w:r>
    </w:p>
    <w:p w14:paraId="7EC78C79" w14:textId="6E04722F" w:rsidR="00500492" w:rsidRDefault="0064647F">
      <w:pPr>
        <w:rPr>
          <w:rFonts w:hint="eastAsia"/>
        </w:rPr>
      </w:pPr>
      <w:r w:rsidRPr="0064647F">
        <w:t>Together, these procedures make validation part of the evidence chain. Diagnostic results are not accepted solely because a script produced them. The relevant data population, perturbation, pairing, reference value, statistical comparison, item validity, and source claim must each pass the corresponding checks before the result is interpreted in Chapter 4.</w:t>
      </w:r>
    </w:p>
    <w:sectPr w:rsidR="00500492">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441B6"/>
    <w:multiLevelType w:val="multilevel"/>
    <w:tmpl w:val="47E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692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492"/>
    <w:rsid w:val="00500492"/>
    <w:rsid w:val="0064647F"/>
    <w:rsid w:val="00A00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AD57"/>
  <w15:chartTrackingRefBased/>
  <w15:docId w15:val="{67E7FEC8-2EC4-43E6-B11C-72EC65E38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0049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0049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0049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0049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0049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0049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0049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0049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004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049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0049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0049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00492"/>
    <w:rPr>
      <w:rFonts w:cstheme="majorBidi"/>
      <w:color w:val="2F5496" w:themeColor="accent1" w:themeShade="BF"/>
      <w:sz w:val="28"/>
      <w:szCs w:val="28"/>
    </w:rPr>
  </w:style>
  <w:style w:type="character" w:customStyle="1" w:styleId="50">
    <w:name w:val="标题 5 字符"/>
    <w:basedOn w:val="a0"/>
    <w:link w:val="5"/>
    <w:uiPriority w:val="9"/>
    <w:semiHidden/>
    <w:rsid w:val="00500492"/>
    <w:rPr>
      <w:rFonts w:cstheme="majorBidi"/>
      <w:color w:val="2F5496" w:themeColor="accent1" w:themeShade="BF"/>
      <w:sz w:val="24"/>
    </w:rPr>
  </w:style>
  <w:style w:type="character" w:customStyle="1" w:styleId="60">
    <w:name w:val="标题 6 字符"/>
    <w:basedOn w:val="a0"/>
    <w:link w:val="6"/>
    <w:uiPriority w:val="9"/>
    <w:semiHidden/>
    <w:rsid w:val="00500492"/>
    <w:rPr>
      <w:rFonts w:cstheme="majorBidi"/>
      <w:b/>
      <w:bCs/>
      <w:color w:val="2F5496" w:themeColor="accent1" w:themeShade="BF"/>
    </w:rPr>
  </w:style>
  <w:style w:type="character" w:customStyle="1" w:styleId="70">
    <w:name w:val="标题 7 字符"/>
    <w:basedOn w:val="a0"/>
    <w:link w:val="7"/>
    <w:uiPriority w:val="9"/>
    <w:semiHidden/>
    <w:rsid w:val="00500492"/>
    <w:rPr>
      <w:rFonts w:cstheme="majorBidi"/>
      <w:b/>
      <w:bCs/>
      <w:color w:val="595959" w:themeColor="text1" w:themeTint="A6"/>
    </w:rPr>
  </w:style>
  <w:style w:type="character" w:customStyle="1" w:styleId="80">
    <w:name w:val="标题 8 字符"/>
    <w:basedOn w:val="a0"/>
    <w:link w:val="8"/>
    <w:uiPriority w:val="9"/>
    <w:semiHidden/>
    <w:rsid w:val="00500492"/>
    <w:rPr>
      <w:rFonts w:cstheme="majorBidi"/>
      <w:color w:val="595959" w:themeColor="text1" w:themeTint="A6"/>
    </w:rPr>
  </w:style>
  <w:style w:type="character" w:customStyle="1" w:styleId="90">
    <w:name w:val="标题 9 字符"/>
    <w:basedOn w:val="a0"/>
    <w:link w:val="9"/>
    <w:uiPriority w:val="9"/>
    <w:semiHidden/>
    <w:rsid w:val="00500492"/>
    <w:rPr>
      <w:rFonts w:eastAsiaTheme="majorEastAsia" w:cstheme="majorBidi"/>
      <w:color w:val="595959" w:themeColor="text1" w:themeTint="A6"/>
    </w:rPr>
  </w:style>
  <w:style w:type="paragraph" w:styleId="a3">
    <w:name w:val="Title"/>
    <w:basedOn w:val="a"/>
    <w:next w:val="a"/>
    <w:link w:val="a4"/>
    <w:uiPriority w:val="10"/>
    <w:qFormat/>
    <w:rsid w:val="005004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04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04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004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0492"/>
    <w:pPr>
      <w:spacing w:before="160"/>
      <w:jc w:val="center"/>
    </w:pPr>
    <w:rPr>
      <w:i/>
      <w:iCs/>
      <w:color w:val="404040" w:themeColor="text1" w:themeTint="BF"/>
    </w:rPr>
  </w:style>
  <w:style w:type="character" w:customStyle="1" w:styleId="a8">
    <w:name w:val="引用 字符"/>
    <w:basedOn w:val="a0"/>
    <w:link w:val="a7"/>
    <w:uiPriority w:val="29"/>
    <w:rsid w:val="00500492"/>
    <w:rPr>
      <w:i/>
      <w:iCs/>
      <w:color w:val="404040" w:themeColor="text1" w:themeTint="BF"/>
    </w:rPr>
  </w:style>
  <w:style w:type="paragraph" w:styleId="a9">
    <w:name w:val="List Paragraph"/>
    <w:basedOn w:val="a"/>
    <w:uiPriority w:val="34"/>
    <w:qFormat/>
    <w:rsid w:val="00500492"/>
    <w:pPr>
      <w:ind w:left="720"/>
      <w:contextualSpacing/>
    </w:pPr>
  </w:style>
  <w:style w:type="character" w:styleId="aa">
    <w:name w:val="Intense Emphasis"/>
    <w:basedOn w:val="a0"/>
    <w:uiPriority w:val="21"/>
    <w:qFormat/>
    <w:rsid w:val="00500492"/>
    <w:rPr>
      <w:i/>
      <w:iCs/>
      <w:color w:val="2F5496" w:themeColor="accent1" w:themeShade="BF"/>
    </w:rPr>
  </w:style>
  <w:style w:type="paragraph" w:styleId="ab">
    <w:name w:val="Intense Quote"/>
    <w:basedOn w:val="a"/>
    <w:next w:val="a"/>
    <w:link w:val="ac"/>
    <w:uiPriority w:val="30"/>
    <w:qFormat/>
    <w:rsid w:val="00500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00492"/>
    <w:rPr>
      <w:i/>
      <w:iCs/>
      <w:color w:val="2F5496" w:themeColor="accent1" w:themeShade="BF"/>
    </w:rPr>
  </w:style>
  <w:style w:type="character" w:styleId="ad">
    <w:name w:val="Intense Reference"/>
    <w:basedOn w:val="a0"/>
    <w:uiPriority w:val="32"/>
    <w:qFormat/>
    <w:rsid w:val="005004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1467</Words>
  <Characters>8363</Characters>
  <Application>Microsoft Office Word</Application>
  <DocSecurity>0</DocSecurity>
  <Lines>69</Lines>
  <Paragraphs>19</Paragraphs>
  <ScaleCrop>false</ScaleCrop>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2026-09-05T23:07:00Z</dcterms:created>
  <dcterms:modified xsi:type="dcterms:W3CDTF">2026-09-05T23:07:00Z</dcterms:modified>
</cp:coreProperties>
</file>