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37BF" w14:textId="77777777" w:rsidR="0073781E" w:rsidRPr="0073781E" w:rsidRDefault="0073781E" w:rsidP="0073781E">
      <w:r w:rsidRPr="0073781E">
        <w:rPr>
          <w:b/>
          <w:bCs/>
        </w:rPr>
        <w:t>What Chapter 3 is for</w:t>
      </w:r>
    </w:p>
    <w:p w14:paraId="503F7F16" w14:textId="77777777" w:rsidR="0073781E" w:rsidRPr="0073781E" w:rsidRDefault="0073781E" w:rsidP="0073781E">
      <w:r w:rsidRPr="0073781E">
        <w:t xml:space="preserve">Chapters 1–2 said </w:t>
      </w:r>
      <w:r w:rsidRPr="0073781E">
        <w:rPr>
          <w:i/>
          <w:iCs/>
        </w:rPr>
        <w:t>why</w:t>
      </w:r>
      <w:r w:rsidRPr="0073781E">
        <w:t xml:space="preserve"> the thesis exists and </w:t>
      </w:r>
      <w:r w:rsidRPr="0073781E">
        <w:rPr>
          <w:i/>
          <w:iCs/>
        </w:rPr>
        <w:t>what</w:t>
      </w:r>
      <w:r w:rsidRPr="0073781E">
        <w:t xml:space="preserve"> was tested (models, data). Chapter 3 says </w:t>
      </w:r>
      <w:r w:rsidRPr="0073781E">
        <w:rPr>
          <w:i/>
          <w:iCs/>
        </w:rPr>
        <w:t>how the measurement works</w:t>
      </w:r>
      <w:r w:rsidRPr="0073781E">
        <w:t xml:space="preserve"> — in a way a reader could redo it. It has no results in it. Every result number lives in Chapter 4; Chapter 3 only carries the numbers needed to define a method (for example the ±0.05 equivalence margin and the noise floor that justifies it). Budget: 9–10 pages.</w:t>
      </w:r>
    </w:p>
    <w:p w14:paraId="2EFB3D5E" w14:textId="77777777" w:rsidR="0073781E" w:rsidRPr="0073781E" w:rsidRDefault="0073781E" w:rsidP="0073781E">
      <w:r w:rsidRPr="0073781E">
        <w:rPr>
          <w:b/>
          <w:bCs/>
        </w:rPr>
        <w:t>The eight sections, in plain terms</w:t>
      </w:r>
    </w:p>
    <w:p w14:paraId="776E18D6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3.1 The design problem.</w:t>
      </w:r>
      <w:r w:rsidRPr="0073781E">
        <w:t xml:space="preserve"> What a shortcut test has to prove before it counts as evidence. Sets the red thread: never read a raw score; read how much of a model's own score disappears when one kind of information is removed.</w:t>
      </w:r>
    </w:p>
    <w:p w14:paraId="55BBB3D7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3.2 Measurement principle.</w:t>
      </w:r>
      <w:r w:rsidRPr="0073781E">
        <w:t xml:space="preserve"> The rules every diagnostic follows: compare each model with its own unperturbed baseline; pair each query with itself (before vs after); repeat over three seeds or mask draws; and use the difference-in-differences (compare two caption groups) instead of shuffling everything and reading one number.</w:t>
      </w:r>
    </w:p>
    <w:p w14:paraId="1CEF20BD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3.3 The metric decision.</w:t>
      </w:r>
      <w:r w:rsidRPr="0073781E">
        <w:t xml:space="preserve"> Why strict pair-level retrieval (</w:t>
      </w:r>
      <w:proofErr w:type="spellStart"/>
      <w:r w:rsidRPr="0073781E">
        <w:t>Recall@k</w:t>
      </w:r>
      <w:proofErr w:type="spellEnd"/>
      <w:r w:rsidRPr="0073781E">
        <w:t xml:space="preserve">, MRR) is the measuring stick and the paper's soft mAP@10 is kept only for reproduction. Defines the metrics Chapter 2 pointed forward to, including TRACE's </w:t>
      </w:r>
      <w:proofErr w:type="spellStart"/>
      <w:r w:rsidRPr="0073781E">
        <w:t>P@k</w:t>
      </w:r>
      <w:proofErr w:type="spellEnd"/>
      <w:r w:rsidRPr="0073781E">
        <w:t xml:space="preserve"> as a top-k hit rate. States when forced choice is allowed, how </w:t>
      </w:r>
      <w:proofErr w:type="spellStart"/>
      <w:r w:rsidRPr="0073781E">
        <w:t>ChatTS</w:t>
      </w:r>
      <w:proofErr w:type="spellEnd"/>
      <w:r w:rsidRPr="0073781E">
        <w:t xml:space="preserve"> MCQ is scored, and that models are never compared on raw numbers.</w:t>
      </w:r>
    </w:p>
    <w:p w14:paraId="1CC7C023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3.4 Diagnostic 1 — component sensitivity (RQ1).</w:t>
      </w:r>
      <w:r w:rsidRPr="0073781E">
        <w:t xml:space="preserve"> The five-part grammar read from SUSHI labels; how swap items and their random-distractor twins are built; the TRACE narrative version (N1/N2/N3/N5, why N4 could not be built, and the substrate decision that moved here from Chapter 2); the </w:t>
      </w:r>
      <w:proofErr w:type="spellStart"/>
      <w:r w:rsidRPr="0073781E">
        <w:t>ChatTS</w:t>
      </w:r>
      <w:proofErr w:type="spellEnd"/>
      <w:r w:rsidRPr="0073781E">
        <w:t xml:space="preserve"> MCQ version; the hand-written-feature difficulty control; human certification of items.</w:t>
      </w:r>
    </w:p>
    <w:p w14:paraId="3622D183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3.5 Diagnostic 2 — temporal-order sensitivity (RQ2).</w:t>
      </w:r>
      <w:r w:rsidRPr="0073781E">
        <w:t xml:space="preserve"> Sorting captions into order-dependent / invariant / ambiguous with human checks; the three shuffles plus masking, with the exact adaptations per substrate (12-point TRUCE, joint-channel TRACE, the 0.3+0.2 masking rule, </w:t>
      </w:r>
      <w:proofErr w:type="spellStart"/>
      <w:r w:rsidRPr="0073781E">
        <w:t>ChatTS</w:t>
      </w:r>
      <w:proofErr w:type="spellEnd"/>
      <w:r w:rsidRPr="0073781E">
        <w:t xml:space="preserve"> two-level shuffle and M1-C fill); the </w:t>
      </w:r>
      <w:proofErr w:type="spellStart"/>
      <w:r w:rsidRPr="0073781E">
        <w:t>DiD</w:t>
      </w:r>
      <w:proofErr w:type="spellEnd"/>
      <w:r w:rsidRPr="0073781E">
        <w:t xml:space="preserve"> as the real novelty; the rule that every group-level effect is decomposed.</w:t>
      </w:r>
    </w:p>
    <w:p w14:paraId="70CC5D69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3.6 Diagnostic 3 — statistical-information sufficiency (RQ3).</w:t>
      </w:r>
      <w:r w:rsidRPr="0073781E">
        <w:t xml:space="preserve"> The ladder: original → shuffled → resampled → matched Gaussian → five-number summary (</w:t>
      </w:r>
      <w:proofErr w:type="spellStart"/>
      <w:r w:rsidRPr="0073781E">
        <w:t>ChatTS</w:t>
      </w:r>
      <w:proofErr w:type="spellEnd"/>
      <w:r w:rsidRPr="0073781E">
        <w:t xml:space="preserve"> only). For each rung, what is kept and what is destroyed. The honest history of the Gaussian anchor (planned as chance-by-construction, reframed as a length-only floor).</w:t>
      </w:r>
    </w:p>
    <w:p w14:paraId="6B2888A4" w14:textId="77777777" w:rsidR="0073781E" w:rsidRPr="0073781E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3.7 Statistics and verdict vocabulary.</w:t>
      </w:r>
      <w:r w:rsidRPr="0073781E">
        <w:t xml:space="preserve"> Bootstrap over signals (not items), Wilcoxon, McNemar, Holm, TOST with the ±0.05 margin and its disclosure sentence; thin cells </w:t>
      </w:r>
      <w:r w:rsidRPr="0073781E">
        <w:lastRenderedPageBreak/>
        <w:t>always with their n; the five verdict words and the never-threshold-alone rule.</w:t>
      </w:r>
    </w:p>
    <w:p w14:paraId="2D123B22" w14:textId="69F16798" w:rsidR="00C800F2" w:rsidRDefault="0073781E" w:rsidP="0073781E">
      <w:pPr>
        <w:numPr>
          <w:ilvl w:val="0"/>
          <w:numId w:val="1"/>
        </w:numPr>
      </w:pPr>
      <w:r w:rsidRPr="0073781E">
        <w:rPr>
          <w:b/>
          <w:bCs/>
        </w:rPr>
        <w:t>3.8 Validation as methodology.</w:t>
      </w:r>
      <w:r w:rsidRPr="0073781E">
        <w:t xml:space="preserve"> Gates that can fail, sample-to-screen/census-to-certify, registered predictions with misses recorded, the error-ledger principle (17 errors, one exception), corrected analyses rerun, and the citation-verification process stated once.</w:t>
      </w:r>
    </w:p>
    <w:p w14:paraId="352CCE90" w14:textId="77777777" w:rsidR="00E47B89" w:rsidRDefault="00E47B89" w:rsidP="00E47B89"/>
    <w:p w14:paraId="197CDA39" w14:textId="77777777" w:rsidR="00E47B89" w:rsidRDefault="00E47B89" w:rsidP="00E47B89"/>
    <w:p w14:paraId="6EDBCE09" w14:textId="77777777" w:rsidR="00E47B89" w:rsidRDefault="00E47B89" w:rsidP="00E47B89"/>
    <w:p w14:paraId="14920291" w14:textId="77777777" w:rsidR="00E47B89" w:rsidRDefault="00E47B89" w:rsidP="00E47B89"/>
    <w:p w14:paraId="10205BD0" w14:textId="77777777" w:rsidR="00E47B89" w:rsidRPr="00E47B89" w:rsidRDefault="00E47B89" w:rsidP="00E47B89">
      <w:pPr>
        <w:rPr>
          <w:b/>
          <w:bCs/>
        </w:rPr>
      </w:pPr>
      <w:r w:rsidRPr="00E47B89">
        <w:rPr>
          <w:b/>
          <w:bCs/>
        </w:rPr>
        <w:t>What Chapter 3 is for</w:t>
      </w:r>
    </w:p>
    <w:p w14:paraId="446EF1A3" w14:textId="77777777" w:rsidR="00E47B89" w:rsidRPr="00E47B89" w:rsidRDefault="00E47B89" w:rsidP="00E47B89">
      <w:r w:rsidRPr="00E47B89">
        <w:t>Chapters 1 and 2 explain why the study is needed and define the models and data being evaluated. Chapter 3 explains how the diagnostic measurements are constructed and interpreted, in enough detail for the evaluation to be reproduced. Substantive model results are reserved for Chapter 4. Chapter 3 includes only numerical values needed to define or justify the methodology, such as statistical margins, baseline variability used in methodological decisions, and validation thresholds. Target length: approximately 9–10 pages.</w:t>
      </w:r>
    </w:p>
    <w:p w14:paraId="6F38C118" w14:textId="77777777" w:rsidR="00E47B89" w:rsidRPr="00E47B89" w:rsidRDefault="00E47B89" w:rsidP="00E47B89">
      <w:pPr>
        <w:rPr>
          <w:b/>
          <w:bCs/>
        </w:rPr>
      </w:pPr>
      <w:r w:rsidRPr="00E47B89">
        <w:rPr>
          <w:b/>
          <w:bCs/>
        </w:rPr>
        <w:t>The eight sections</w:t>
      </w:r>
    </w:p>
    <w:p w14:paraId="6F54AF7A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3.1 The design problem.</w:t>
      </w:r>
      <w:r w:rsidRPr="00E47B89">
        <w:t xml:space="preserve"> Defines what a shortcut diagnostic must establish before an observed effect can support an interpretation. Introduces the central principle that raw model scores are not interpreted across architectures; the relevant evidence comes from controlled changes relative to an appropriate reference condition. </w:t>
      </w:r>
    </w:p>
    <w:p w14:paraId="1EDCBB9B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3.2 Measurement principle.</w:t>
      </w:r>
      <w:r w:rsidRPr="00E47B89">
        <w:t xml:space="preserve"> Defines the shared design rules: compare each model with its own reference condition, preserve query-level pairing before and after perturbation, and repeat measurements across the available training seeds or evaluation draws. It also introduces the use of </w:t>
      </w:r>
      <w:r w:rsidRPr="00E47B89">
        <w:rPr>
          <w:b/>
          <w:bCs/>
        </w:rPr>
        <w:t>differential controls</w:t>
      </w:r>
      <w:r w:rsidRPr="00E47B89">
        <w:t xml:space="preserve"> where required. Diagnostic 1 compares controlled swaps with matched unrelated alternatives, while Diagnostic 2 uses a formal difference-in-differences between order-dependent and order-invariant descriptions. </w:t>
      </w:r>
    </w:p>
    <w:p w14:paraId="1515EC86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3.3 Metric decision and model interfaces.</w:t>
      </w:r>
      <w:r w:rsidRPr="00E47B89">
        <w:t xml:space="preserve"> Defines strict pair-level retrieval using </w:t>
      </w:r>
      <w:proofErr w:type="spellStart"/>
      <w:r w:rsidRPr="00E47B89">
        <w:t>Recall@k</w:t>
      </w:r>
      <w:proofErr w:type="spellEnd"/>
      <w:r w:rsidRPr="00E47B89">
        <w:t xml:space="preserve"> and MRR, and clarifies TRACE's reported </w:t>
      </w:r>
      <w:proofErr w:type="spellStart"/>
      <w:r w:rsidRPr="00E47B89">
        <w:t>P@k</w:t>
      </w:r>
      <w:proofErr w:type="spellEnd"/>
      <w:r w:rsidRPr="00E47B89">
        <w:t xml:space="preserve"> as a top-kk retrieval measure according to the released implementation. The published </w:t>
      </w:r>
      <w:proofErr w:type="spellStart"/>
      <w:r w:rsidRPr="00E47B89">
        <w:t>CLaSP</w:t>
      </w:r>
      <w:proofErr w:type="spellEnd"/>
      <w:r w:rsidRPr="00E47B89">
        <w:t xml:space="preserve"> soft mAP@10 protocol is retained only for reproduction. The section also defines the conditions under which forced-choice evaluation is used, explains </w:t>
      </w:r>
      <w:proofErr w:type="spellStart"/>
      <w:r w:rsidRPr="00E47B89">
        <w:t>ChatTS</w:t>
      </w:r>
      <w:proofErr w:type="spellEnd"/>
      <w:r w:rsidRPr="00E47B89">
        <w:t xml:space="preserve"> scoring from answer-token logits, and establishes that raw scores are not compared directly across model families. </w:t>
      </w:r>
    </w:p>
    <w:p w14:paraId="051F8189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lastRenderedPageBreak/>
        <w:t>3.4 Diagnostic 1 — component sensitivity (RQ1).</w:t>
      </w:r>
      <w:r w:rsidRPr="00E47B89">
        <w:t xml:space="preserve"> Defines the five-component SUSHI grammar, construction of component-swapped items and matched random-distractor controls, the TRACE narrative adaptation (N1/N2/N3/N5 and the inability to construct N4), the </w:t>
      </w:r>
      <w:proofErr w:type="spellStart"/>
      <w:r w:rsidRPr="00E47B89">
        <w:t>ChatTS</w:t>
      </w:r>
      <w:proofErr w:type="spellEnd"/>
      <w:r w:rsidRPr="00E47B89">
        <w:t xml:space="preserve"> forced-choice adaptation, the hand-written-feature difficulty control, and human certification of diagnostic items. </w:t>
      </w:r>
    </w:p>
    <w:p w14:paraId="24B928BB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3.5 Diagnostic 2 — temporal-order sensitivity (RQ2).</w:t>
      </w:r>
      <w:r w:rsidRPr="00E47B89">
        <w:t xml:space="preserve"> Defines the order-dependent, order-invariant, and ambiguous caption groups and their human validation. It specifies the three shuffle perturbations and separate masking perturbation, together with substrate-specific adaptations for TRUCE, TRACE, and </w:t>
      </w:r>
      <w:proofErr w:type="spellStart"/>
      <w:r w:rsidRPr="00E47B89">
        <w:t>ChatTS</w:t>
      </w:r>
      <w:proofErr w:type="spellEnd"/>
      <w:r w:rsidRPr="00E47B89">
        <w:t xml:space="preserve">. The primary analysis is the difference-in-differences between caption groups, and every group-level effect is decomposed before interpretation. </w:t>
      </w:r>
    </w:p>
    <w:p w14:paraId="6E5C5E1B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3.6 Diagnostic 3 — statistical-information sufficiency (RQ3).</w:t>
      </w:r>
      <w:r w:rsidRPr="00E47B89">
        <w:t xml:space="preserve"> Defines the information ladder: original → shuffled → resampled → matched Gaussian, with a five-number-summary condition for </w:t>
      </w:r>
      <w:proofErr w:type="spellStart"/>
      <w:r w:rsidRPr="00E47B89">
        <w:t>ChatTS</w:t>
      </w:r>
      <w:proofErr w:type="spellEnd"/>
      <w:r w:rsidRPr="00E47B89">
        <w:t xml:space="preserve"> only. For each rung, the section states what information is retained and removed. It also documents the amendment by which the matched-Gaussian condition, originally intended as a chance anchor, was reinterpreted as a length-only floor after validation. </w:t>
      </w:r>
    </w:p>
    <w:p w14:paraId="68931948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3.7 Statistical analysis and verdict vocabulary.</w:t>
      </w:r>
      <w:r w:rsidRPr="00E47B89">
        <w:t xml:space="preserve"> Defines signal-clustered bootstrap confidence intervals, paired Wilcoxon tests, McNemar tests where applicable, Holm correction, and TOST equivalence testing with the ±0.05 margin and its required disclosure. It also defines thin-cell reporting, capability/VOID rules, and the principle that no verdict is determined by a numerical threshold alone. Prediction outcomes, capability labels, and diagnostic verdicts are kept as separate vocabularies. </w:t>
      </w:r>
    </w:p>
    <w:p w14:paraId="6E3DD983" w14:textId="77777777" w:rsidR="00E47B89" w:rsidRPr="00E47B89" w:rsidRDefault="00E47B89" w:rsidP="00E47B89">
      <w:pPr>
        <w:numPr>
          <w:ilvl w:val="0"/>
          <w:numId w:val="2"/>
        </w:numPr>
      </w:pPr>
      <w:r w:rsidRPr="00E47B89">
        <w:rPr>
          <w:b/>
          <w:bCs/>
        </w:rPr>
        <w:t>3.8 Validation as methodology.</w:t>
      </w:r>
      <w:r w:rsidRPr="00E47B89">
        <w:t xml:space="preserve"> Describes executable gates, sample-to-screen/census-to-certify human validation, registered predictions with misses retained, the error ledger and rerun policy, and the citation-verification process. The full error catalogue belongs in the appendix; this section explains why these practices are part of the measurement method.</w:t>
      </w:r>
    </w:p>
    <w:p w14:paraId="5655CEA0" w14:textId="77777777" w:rsidR="00B32712" w:rsidRPr="00B32712" w:rsidRDefault="00B32712" w:rsidP="00B32712">
      <w:r w:rsidRPr="00B32712">
        <w:t>Yes — your overview matches the template's Chapter 3 block (lines 103–138, read this session) and the project record on every substantive point. Your 3.7 refinement — three separate vocabularies (prediction outcomes / capability labels / diagnostic verdicts) — is not spelled out in the template, which lists one five-word set, but it is a cleaner reading of how the record actually uses the words, and I'd keep it. Six small things to add or sharpen before it becomes the working map:</w:t>
      </w:r>
    </w:p>
    <w:p w14:paraId="34E4BB80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>3.2 — "repeat across seeds or draws."</w:t>
      </w:r>
      <w:r w:rsidRPr="00B32712">
        <w:t xml:space="preserve"> True for </w:t>
      </w:r>
      <w:proofErr w:type="spellStart"/>
      <w:r w:rsidRPr="00B32712">
        <w:t>CLaSP</w:t>
      </w:r>
      <w:proofErr w:type="spellEnd"/>
      <w:r w:rsidRPr="00B32712">
        <w:t xml:space="preserve"> (three checkpoints), TRACE (three seeded mask draws) and the floor (three arms). </w:t>
      </w:r>
      <w:proofErr w:type="spellStart"/>
      <w:r w:rsidRPr="00B32712">
        <w:t>ChatTS</w:t>
      </w:r>
      <w:proofErr w:type="spellEnd"/>
      <w:r w:rsidRPr="00B32712">
        <w:t xml:space="preserve"> has no such axis: the </w:t>
      </w:r>
      <w:r w:rsidRPr="00B32712">
        <w:lastRenderedPageBreak/>
        <w:t>readout is deterministic and it ran once; its uncertainty comes from the signal-cluster bootstrap only. Wording like "where a model offers a repetition axis" keeps 3.2 accurate.</w:t>
      </w:r>
    </w:p>
    <w:p w14:paraId="45F9DC24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>3.4 — add the TRACE substrate decision.</w:t>
      </w:r>
      <w:r w:rsidRPr="00B32712">
        <w:t xml:space="preserve"> Chapter 2 deliberately left it out (addendum xxi: "the NOAA-vs-SUSHI substrate decision NOT in 2.4 — Chapter 3"). </w:t>
      </w:r>
      <w:proofErr w:type="gramStart"/>
      <w:r w:rsidRPr="00B32712">
        <w:t>So</w:t>
      </w:r>
      <w:proofErr w:type="gramEnd"/>
      <w:r w:rsidRPr="00B32712">
        <w:t xml:space="preserve"> 3.4 must say why TRACE's Diagnostic 1 runs on its own NOAA descriptions rather than SUSHI: the pre-registered </w:t>
      </w:r>
      <w:proofErr w:type="spellStart"/>
      <w:r w:rsidRPr="00B32712">
        <w:t>downsampling</w:t>
      </w:r>
      <w:proofErr w:type="spellEnd"/>
      <w:r w:rsidRPr="00B32712">
        <w:t xml:space="preserve"> gate showed C4 information does not survive 2,048→186 points. This is the one methodological number Chapter 3 owes here.</w:t>
      </w:r>
    </w:p>
    <w:p w14:paraId="1D7F253A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 xml:space="preserve">3.5 — the </w:t>
      </w:r>
      <w:proofErr w:type="spellStart"/>
      <w:r w:rsidRPr="00B32712">
        <w:rPr>
          <w:b/>
          <w:bCs/>
        </w:rPr>
        <w:t>DiD</w:t>
      </w:r>
      <w:proofErr w:type="spellEnd"/>
      <w:r w:rsidRPr="00B32712">
        <w:rPr>
          <w:b/>
          <w:bCs/>
        </w:rPr>
        <w:t xml:space="preserve"> is primary </w:t>
      </w:r>
      <w:r w:rsidRPr="00B32712">
        <w:rPr>
          <w:b/>
          <w:bCs/>
          <w:i/>
          <w:iCs/>
        </w:rPr>
        <w:t>where posable</w:t>
      </w:r>
      <w:r w:rsidRPr="00B32712">
        <w:rPr>
          <w:b/>
          <w:bCs/>
        </w:rPr>
        <w:t>.</w:t>
      </w:r>
      <w:r w:rsidRPr="00B32712">
        <w:t xml:space="preserve"> On TRACE the census found zero order-invariant descriptions, so no </w:t>
      </w:r>
      <w:proofErr w:type="spellStart"/>
      <w:r w:rsidRPr="00B32712">
        <w:t>DiD</w:t>
      </w:r>
      <w:proofErr w:type="spellEnd"/>
      <w:r w:rsidRPr="00B32712">
        <w:t xml:space="preserve"> exists; the binding decision (PROJECT_CONTEXT) makes TRACE's conclusion-carrier the perturbation profile (shuffle family vs masking). On SUSHI the invariant group is four captions, so </w:t>
      </w:r>
      <w:proofErr w:type="spellStart"/>
      <w:r w:rsidRPr="00B32712">
        <w:t>the</w:t>
      </w:r>
      <w:proofErr w:type="spellEnd"/>
      <w:r w:rsidRPr="00B32712">
        <w:t xml:space="preserve"> </w:t>
      </w:r>
      <w:proofErr w:type="spellStart"/>
      <w:r w:rsidRPr="00B32712">
        <w:t>DiD</w:t>
      </w:r>
      <w:proofErr w:type="spellEnd"/>
      <w:r w:rsidRPr="00B32712">
        <w:t xml:space="preserve"> is descriptive only. Your sentence "the primary analysis is the </w:t>
      </w:r>
      <w:proofErr w:type="spellStart"/>
      <w:r w:rsidRPr="00B32712">
        <w:t>DiD</w:t>
      </w:r>
      <w:proofErr w:type="spellEnd"/>
      <w:r w:rsidRPr="00B32712">
        <w:t xml:space="preserve"> between caption groups" needs that qualifier. Also mention the degenerate bucket (permutation fixed points, e.g. the SUSHI constant series) — identity controls, never inside a </w:t>
      </w:r>
      <w:proofErr w:type="spellStart"/>
      <w:r w:rsidRPr="00B32712">
        <w:t>DiD</w:t>
      </w:r>
      <w:proofErr w:type="spellEnd"/>
      <w:r w:rsidRPr="00B32712">
        <w:t xml:space="preserve"> group.</w:t>
      </w:r>
    </w:p>
    <w:p w14:paraId="31C3D4DF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>3.6 — the amendment's trigger.</w:t>
      </w:r>
      <w:r w:rsidRPr="00B32712">
        <w:t xml:space="preserve"> "Reinterpreted after validation" undersells the mechanism. The Gaussian anchor was registered as chance-by-construction; the registered prediction (P3-1) </w:t>
      </w:r>
      <w:r w:rsidRPr="00B32712">
        <w:rPr>
          <w:i/>
          <w:iCs/>
        </w:rPr>
        <w:t>missed</w:t>
      </w:r>
      <w:r w:rsidRPr="00B32712">
        <w:t xml:space="preserve"> on </w:t>
      </w:r>
      <w:proofErr w:type="spellStart"/>
      <w:r w:rsidRPr="00B32712">
        <w:t>CLaSP</w:t>
      </w:r>
      <w:proofErr w:type="spellEnd"/>
      <w:r w:rsidRPr="00B32712">
        <w:t>-TRUCE, which fired the pre-specified length investigation, and the rung was reframed as the length-only floor. Say "after a registered prediction missed" — it's more honest and it's what 3.8 is about.</w:t>
      </w:r>
    </w:p>
    <w:p w14:paraId="40CA4EB2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 xml:space="preserve">3.6 — </w:t>
      </w:r>
      <w:proofErr w:type="spellStart"/>
      <w:r w:rsidRPr="00B32712">
        <w:rPr>
          <w:b/>
          <w:bCs/>
        </w:rPr>
        <w:t>ChatTS</w:t>
      </w:r>
      <w:proofErr w:type="spellEnd"/>
      <w:r w:rsidRPr="00B32712">
        <w:rPr>
          <w:b/>
          <w:bCs/>
        </w:rPr>
        <w:t xml:space="preserve"> control conditions.</w:t>
      </w:r>
      <w:r w:rsidRPr="00B32712">
        <w:t xml:space="preserve"> Besides the five-number rung, the </w:t>
      </w:r>
      <w:proofErr w:type="spellStart"/>
      <w:r w:rsidRPr="00B32712">
        <w:t>ChatTS</w:t>
      </w:r>
      <w:proofErr w:type="spellEnd"/>
      <w:r w:rsidRPr="00B32712">
        <w:t xml:space="preserve"> ladder carried three prefix controls (Gaussian tensor with original prefix; original tensor with donor prefix; the manual-path anchor). Decide whether they sit in 3.6 or in Appendix C. My suggestion: one sentence in 3.6 naming them, detail in the appendix.</w:t>
      </w:r>
    </w:p>
    <w:p w14:paraId="2C39DAC8" w14:textId="77777777" w:rsidR="00B32712" w:rsidRPr="00B32712" w:rsidRDefault="00B32712" w:rsidP="00B32712">
      <w:pPr>
        <w:numPr>
          <w:ilvl w:val="0"/>
          <w:numId w:val="3"/>
        </w:numPr>
      </w:pPr>
      <w:r w:rsidRPr="00B32712">
        <w:rPr>
          <w:b/>
          <w:bCs/>
        </w:rPr>
        <w:t>3.3 — one sentence on the tie rule.</w:t>
      </w:r>
      <w:r w:rsidRPr="00B32712">
        <w:t xml:space="preserve"> The Probe-2/3 rank metric is deterministic average rank (exact ties get their mean position), adopted because the TRUCE-synth pool contains duplicate signals. Small, but it's a metric definition and belongs in 3.3, not Chapter 4.</w:t>
      </w:r>
    </w:p>
    <w:p w14:paraId="428AF583" w14:textId="77777777" w:rsidR="00B32712" w:rsidRPr="00B32712" w:rsidRDefault="00B32712" w:rsidP="00B32712">
      <w:r w:rsidRPr="00B32712">
        <w:t>Everything else — the 9–</w:t>
      </w:r>
      <w:proofErr w:type="gramStart"/>
      <w:r w:rsidRPr="00B32712">
        <w:t>10 page</w:t>
      </w:r>
      <w:proofErr w:type="gramEnd"/>
      <w:r w:rsidRPr="00B32712">
        <w:t xml:space="preserve"> budget, "numbers only where they define the method", 3.1's principle, 3.8's split between principle here and catalogue in the appendix — is right as you have it.</w:t>
      </w:r>
    </w:p>
    <w:p w14:paraId="67F967AC" w14:textId="77777777" w:rsidR="00B32712" w:rsidRPr="00B32712" w:rsidRDefault="00B32712" w:rsidP="00B32712">
      <w:r w:rsidRPr="00B32712">
        <w:t>If you add those six, I'd treat your document as the working map for the chapter and the template as the fallback where they differ.</w:t>
      </w:r>
    </w:p>
    <w:p w14:paraId="073C2CD9" w14:textId="77777777" w:rsidR="00E47B89" w:rsidRPr="00B32712" w:rsidRDefault="00E47B89" w:rsidP="00E47B89">
      <w:pPr>
        <w:rPr>
          <w:rFonts w:hint="eastAsia"/>
        </w:rPr>
      </w:pPr>
    </w:p>
    <w:sectPr w:rsidR="00E47B89" w:rsidRPr="00B3271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264A"/>
    <w:multiLevelType w:val="multilevel"/>
    <w:tmpl w:val="39E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D43BF"/>
    <w:multiLevelType w:val="multilevel"/>
    <w:tmpl w:val="63E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67EAA"/>
    <w:multiLevelType w:val="multilevel"/>
    <w:tmpl w:val="172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337144">
    <w:abstractNumId w:val="1"/>
  </w:num>
  <w:num w:numId="2" w16cid:durableId="1505510425">
    <w:abstractNumId w:val="0"/>
  </w:num>
  <w:num w:numId="3" w16cid:durableId="497619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F2"/>
    <w:rsid w:val="003D2D58"/>
    <w:rsid w:val="0073781E"/>
    <w:rsid w:val="00B32712"/>
    <w:rsid w:val="00C800F2"/>
    <w:rsid w:val="00E4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1BF8"/>
  <w15:chartTrackingRefBased/>
  <w15:docId w15:val="{4884A55D-0C64-4756-8E8A-552731F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0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0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0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0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0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0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0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0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0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0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0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00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0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0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0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0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0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0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0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0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1512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Ranee</dc:creator>
  <cp:keywords/>
  <dc:description/>
  <cp:lastModifiedBy>Luo, Ranee</cp:lastModifiedBy>
  <cp:revision>4</cp:revision>
  <dcterms:created xsi:type="dcterms:W3CDTF">2026-09-05T17:41:00Z</dcterms:created>
  <dcterms:modified xsi:type="dcterms:W3CDTF">2026-09-05T18:12:00Z</dcterms:modified>
</cp:coreProperties>
</file>