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D4D1" w14:textId="77777777" w:rsidR="0016483A" w:rsidRPr="0016483A" w:rsidRDefault="0016483A" w:rsidP="0016483A">
      <w:pPr>
        <w:rPr>
          <w:b/>
          <w:bCs/>
        </w:rPr>
      </w:pPr>
      <w:r w:rsidRPr="0016483A">
        <w:rPr>
          <w:b/>
          <w:bCs/>
        </w:rPr>
        <w:t>4.1.3 Diagnostic 2 — temporal-order sensitivity</w:t>
      </w:r>
    </w:p>
    <w:p w14:paraId="7DF26110" w14:textId="77777777" w:rsidR="0016483A" w:rsidRPr="0016483A" w:rsidRDefault="0016483A" w:rsidP="0016483A">
      <w:r w:rsidRPr="0016483A">
        <w:t xml:space="preserve">Diagnostic 2 asks whether CLaSP's retrieval performance depends on the </w:t>
      </w:r>
      <w:r w:rsidRPr="0016483A">
        <w:rPr>
          <w:b/>
          <w:bCs/>
        </w:rPr>
        <w:t>temporal arrangement</w:t>
      </w:r>
      <w:r w:rsidRPr="0016483A">
        <w:t xml:space="preserve"> of the values in a signal. The key comparison is between captions whose meaning depends on order and captions whose meaning does not. For example, a description such as </w:t>
      </w:r>
      <w:r w:rsidRPr="0016483A">
        <w:rPr>
          <w:i/>
          <w:iCs/>
        </w:rPr>
        <w:t>“rises and then falls”</w:t>
      </w:r>
      <w:r w:rsidRPr="0016483A">
        <w:t xml:space="preserve"> is order-dependent because rearranging the values can make the description false. A description such as </w:t>
      </w:r>
      <w:r w:rsidRPr="0016483A">
        <w:rPr>
          <w:i/>
          <w:iCs/>
        </w:rPr>
        <w:t>“the majority is flat”</w:t>
      </w:r>
      <w:r w:rsidRPr="0016483A">
        <w:t xml:space="preserve"> can remain true even when those values are rearranged.</w:t>
      </w:r>
    </w:p>
    <w:p w14:paraId="5682AEDA" w14:textId="77777777" w:rsidR="0016483A" w:rsidRPr="0016483A" w:rsidRDefault="0016483A" w:rsidP="0016483A">
      <w:r w:rsidRPr="0016483A">
        <w:t>Four perturbations are applied to each signal. sf_all randomly shuffles all time points, sf_half shuffles only the first half, and ex_half deterministically exchanges the first and second halves. The fourth condition masks 20% of the values. The caption is left unchanged, and retrieval is then repeated against a candidate pool in which the signals have undergone the same perturbation.</w:t>
      </w:r>
    </w:p>
    <w:p w14:paraId="6E7ACDC4" w14:textId="77777777" w:rsidR="0016483A" w:rsidRPr="0016483A" w:rsidRDefault="0016483A" w:rsidP="0016483A">
      <w:r w:rsidRPr="0016483A">
        <w:t>The certified TRUCE grouping contains 715 order-dependent captions, 18 order-invariant captions, and 5 ambiguous captions. SUSHI contains 135 dependent captions, 4 invariant captions, and one degenerate constant signal. The invariant groups are therefore small. Section 3.5 also records that invariant captions were much rarer than expected in TRUCE: the registered expectation was at least 15%, whereas the observed share was 3.3%, so prediction P2-8 was missed. Ambiguous and degenerate cases are reported descriptively but excluded from inference.</w:t>
      </w:r>
    </w:p>
    <w:p w14:paraId="7834B99B" w14:textId="77777777" w:rsidR="0016483A" w:rsidRPr="0016483A" w:rsidRDefault="0016483A" w:rsidP="0016483A">
      <w:r w:rsidRPr="0016483A">
        <w:t>MRR is measured separately within each group, so a perturbation is always compared with that group's own unperturbed performance. Table 4.Z shows this reference explicitly for the strongest shuffle, sf_all.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408"/>
        <w:gridCol w:w="3770"/>
        <w:gridCol w:w="2992"/>
      </w:tblGrid>
      <w:tr w:rsidR="0016483A" w:rsidRPr="0016483A" w14:paraId="3B0392F1" w14:textId="77777777">
        <w:trPr>
          <w:tblHeader/>
          <w:tblCellSpacing w:w="15" w:type="dxa"/>
        </w:trPr>
        <w:tc>
          <w:tcPr>
            <w:tcW w:w="0" w:type="auto"/>
            <w:vAlign w:val="center"/>
            <w:hideMark/>
          </w:tcPr>
          <w:p w14:paraId="19C1749C" w14:textId="77777777" w:rsidR="0016483A" w:rsidRPr="0016483A" w:rsidRDefault="0016483A" w:rsidP="0016483A">
            <w:pPr>
              <w:rPr>
                <w:b/>
                <w:bCs/>
              </w:rPr>
            </w:pPr>
            <w:r w:rsidRPr="0016483A">
              <w:rPr>
                <w:b/>
                <w:bCs/>
              </w:rPr>
              <w:t>Group</w:t>
            </w:r>
          </w:p>
        </w:tc>
        <w:tc>
          <w:tcPr>
            <w:tcW w:w="0" w:type="auto"/>
            <w:vAlign w:val="center"/>
            <w:hideMark/>
          </w:tcPr>
          <w:p w14:paraId="2DA33D8B" w14:textId="77777777" w:rsidR="0016483A" w:rsidRPr="0016483A" w:rsidRDefault="0016483A" w:rsidP="0016483A">
            <w:pPr>
              <w:rPr>
                <w:b/>
                <w:bCs/>
              </w:rPr>
            </w:pPr>
            <w:r w:rsidRPr="0016483A">
              <w:rPr>
                <w:b/>
                <w:bCs/>
              </w:rPr>
              <w:t>nn</w:t>
            </w:r>
          </w:p>
        </w:tc>
        <w:tc>
          <w:tcPr>
            <w:tcW w:w="0" w:type="auto"/>
            <w:vAlign w:val="center"/>
            <w:hideMark/>
          </w:tcPr>
          <w:p w14:paraId="6A7CD22A" w14:textId="77777777" w:rsidR="0016483A" w:rsidRPr="0016483A" w:rsidRDefault="0016483A" w:rsidP="0016483A">
            <w:pPr>
              <w:rPr>
                <w:b/>
                <w:bCs/>
              </w:rPr>
            </w:pPr>
            <w:r w:rsidRPr="0016483A">
              <w:rPr>
                <w:b/>
                <w:bCs/>
              </w:rPr>
              <w:t>Unperturbed MRR, seeds 42 / 43 / 44</w:t>
            </w:r>
          </w:p>
        </w:tc>
        <w:tc>
          <w:tcPr>
            <w:tcW w:w="0" w:type="auto"/>
            <w:vAlign w:val="center"/>
            <w:hideMark/>
          </w:tcPr>
          <w:p w14:paraId="519778D6" w14:textId="77777777" w:rsidR="0016483A" w:rsidRPr="0016483A" w:rsidRDefault="0016483A" w:rsidP="0016483A">
            <w:pPr>
              <w:rPr>
                <w:b/>
                <w:bCs/>
              </w:rPr>
            </w:pPr>
            <w:r w:rsidRPr="0016483A">
              <w:rPr>
                <w:b/>
                <w:bCs/>
              </w:rPr>
              <w:t>sf_all MRR, seeds 42 / 43 / 44</w:t>
            </w:r>
          </w:p>
        </w:tc>
      </w:tr>
      <w:tr w:rsidR="0016483A" w:rsidRPr="0016483A" w14:paraId="5267C5C4" w14:textId="77777777">
        <w:trPr>
          <w:tblCellSpacing w:w="15" w:type="dxa"/>
        </w:trPr>
        <w:tc>
          <w:tcPr>
            <w:tcW w:w="0" w:type="auto"/>
            <w:vAlign w:val="center"/>
            <w:hideMark/>
          </w:tcPr>
          <w:p w14:paraId="1329024B" w14:textId="77777777" w:rsidR="0016483A" w:rsidRPr="0016483A" w:rsidRDefault="0016483A" w:rsidP="0016483A">
            <w:r w:rsidRPr="0016483A">
              <w:t>SUSHI dependent</w:t>
            </w:r>
          </w:p>
        </w:tc>
        <w:tc>
          <w:tcPr>
            <w:tcW w:w="0" w:type="auto"/>
            <w:vAlign w:val="center"/>
            <w:hideMark/>
          </w:tcPr>
          <w:p w14:paraId="2749A973" w14:textId="77777777" w:rsidR="0016483A" w:rsidRPr="0016483A" w:rsidRDefault="0016483A" w:rsidP="0016483A">
            <w:r w:rsidRPr="0016483A">
              <w:t>135</w:t>
            </w:r>
          </w:p>
        </w:tc>
        <w:tc>
          <w:tcPr>
            <w:tcW w:w="0" w:type="auto"/>
            <w:vAlign w:val="center"/>
            <w:hideMark/>
          </w:tcPr>
          <w:p w14:paraId="4FF66F14" w14:textId="77777777" w:rsidR="0016483A" w:rsidRPr="0016483A" w:rsidRDefault="0016483A" w:rsidP="0016483A">
            <w:r w:rsidRPr="0016483A">
              <w:t>0.304 / 0.309 / 0.358</w:t>
            </w:r>
          </w:p>
        </w:tc>
        <w:tc>
          <w:tcPr>
            <w:tcW w:w="0" w:type="auto"/>
            <w:vAlign w:val="center"/>
            <w:hideMark/>
          </w:tcPr>
          <w:p w14:paraId="3C1024FD" w14:textId="77777777" w:rsidR="0016483A" w:rsidRPr="0016483A" w:rsidRDefault="0016483A" w:rsidP="0016483A">
            <w:r w:rsidRPr="0016483A">
              <w:t>0.072 / 0.070 / 0.078</w:t>
            </w:r>
          </w:p>
        </w:tc>
      </w:tr>
      <w:tr w:rsidR="0016483A" w:rsidRPr="0016483A" w14:paraId="5CD76219" w14:textId="77777777">
        <w:trPr>
          <w:tblCellSpacing w:w="15" w:type="dxa"/>
        </w:trPr>
        <w:tc>
          <w:tcPr>
            <w:tcW w:w="0" w:type="auto"/>
            <w:vAlign w:val="center"/>
            <w:hideMark/>
          </w:tcPr>
          <w:p w14:paraId="721AD175" w14:textId="77777777" w:rsidR="0016483A" w:rsidRPr="0016483A" w:rsidRDefault="0016483A" w:rsidP="0016483A">
            <w:r w:rsidRPr="0016483A">
              <w:t>SUSHI invariant</w:t>
            </w:r>
          </w:p>
        </w:tc>
        <w:tc>
          <w:tcPr>
            <w:tcW w:w="0" w:type="auto"/>
            <w:vAlign w:val="center"/>
            <w:hideMark/>
          </w:tcPr>
          <w:p w14:paraId="09E26CDE" w14:textId="77777777" w:rsidR="0016483A" w:rsidRPr="0016483A" w:rsidRDefault="0016483A" w:rsidP="0016483A">
            <w:r w:rsidRPr="0016483A">
              <w:t>4</w:t>
            </w:r>
          </w:p>
        </w:tc>
        <w:tc>
          <w:tcPr>
            <w:tcW w:w="0" w:type="auto"/>
            <w:vAlign w:val="center"/>
            <w:hideMark/>
          </w:tcPr>
          <w:p w14:paraId="4E7741C3" w14:textId="77777777" w:rsidR="0016483A" w:rsidRPr="0016483A" w:rsidRDefault="0016483A" w:rsidP="0016483A">
            <w:r w:rsidRPr="0016483A">
              <w:t>0.375 / 0.431 / 0.667</w:t>
            </w:r>
          </w:p>
        </w:tc>
        <w:tc>
          <w:tcPr>
            <w:tcW w:w="0" w:type="auto"/>
            <w:vAlign w:val="center"/>
            <w:hideMark/>
          </w:tcPr>
          <w:p w14:paraId="5022A9C2" w14:textId="77777777" w:rsidR="0016483A" w:rsidRPr="0016483A" w:rsidRDefault="0016483A" w:rsidP="0016483A">
            <w:r w:rsidRPr="0016483A">
              <w:t>0.483 / 0.293 / 0.542</w:t>
            </w:r>
          </w:p>
        </w:tc>
      </w:tr>
      <w:tr w:rsidR="0016483A" w:rsidRPr="0016483A" w14:paraId="1FF2440A" w14:textId="77777777">
        <w:trPr>
          <w:tblCellSpacing w:w="15" w:type="dxa"/>
        </w:trPr>
        <w:tc>
          <w:tcPr>
            <w:tcW w:w="0" w:type="auto"/>
            <w:vAlign w:val="center"/>
            <w:hideMark/>
          </w:tcPr>
          <w:p w14:paraId="4DDB4521" w14:textId="77777777" w:rsidR="0016483A" w:rsidRPr="0016483A" w:rsidRDefault="0016483A" w:rsidP="0016483A">
            <w:r w:rsidRPr="0016483A">
              <w:t>TRUCE dependent</w:t>
            </w:r>
          </w:p>
        </w:tc>
        <w:tc>
          <w:tcPr>
            <w:tcW w:w="0" w:type="auto"/>
            <w:vAlign w:val="center"/>
            <w:hideMark/>
          </w:tcPr>
          <w:p w14:paraId="6FF7D9FA" w14:textId="77777777" w:rsidR="0016483A" w:rsidRPr="0016483A" w:rsidRDefault="0016483A" w:rsidP="0016483A">
            <w:r w:rsidRPr="0016483A">
              <w:t>715</w:t>
            </w:r>
          </w:p>
        </w:tc>
        <w:tc>
          <w:tcPr>
            <w:tcW w:w="0" w:type="auto"/>
            <w:vAlign w:val="center"/>
            <w:hideMark/>
          </w:tcPr>
          <w:p w14:paraId="1272479B" w14:textId="77777777" w:rsidR="0016483A" w:rsidRPr="0016483A" w:rsidRDefault="0016483A" w:rsidP="0016483A">
            <w:r w:rsidRPr="0016483A">
              <w:t>0.100 / 0.108 / 0.110</w:t>
            </w:r>
          </w:p>
        </w:tc>
        <w:tc>
          <w:tcPr>
            <w:tcW w:w="0" w:type="auto"/>
            <w:vAlign w:val="center"/>
            <w:hideMark/>
          </w:tcPr>
          <w:p w14:paraId="4531BB7B" w14:textId="77777777" w:rsidR="0016483A" w:rsidRPr="0016483A" w:rsidRDefault="0016483A" w:rsidP="0016483A">
            <w:r w:rsidRPr="0016483A">
              <w:t>0.034 / 0.032 / 0.028</w:t>
            </w:r>
          </w:p>
        </w:tc>
      </w:tr>
      <w:tr w:rsidR="0016483A" w:rsidRPr="0016483A" w14:paraId="4F29696F" w14:textId="77777777">
        <w:trPr>
          <w:tblCellSpacing w:w="15" w:type="dxa"/>
        </w:trPr>
        <w:tc>
          <w:tcPr>
            <w:tcW w:w="0" w:type="auto"/>
            <w:vAlign w:val="center"/>
            <w:hideMark/>
          </w:tcPr>
          <w:p w14:paraId="2C28EBC1" w14:textId="77777777" w:rsidR="0016483A" w:rsidRPr="0016483A" w:rsidRDefault="0016483A" w:rsidP="0016483A">
            <w:r w:rsidRPr="0016483A">
              <w:t>TRUCE invariant</w:t>
            </w:r>
          </w:p>
        </w:tc>
        <w:tc>
          <w:tcPr>
            <w:tcW w:w="0" w:type="auto"/>
            <w:vAlign w:val="center"/>
            <w:hideMark/>
          </w:tcPr>
          <w:p w14:paraId="38E926D4" w14:textId="77777777" w:rsidR="0016483A" w:rsidRPr="0016483A" w:rsidRDefault="0016483A" w:rsidP="0016483A">
            <w:r w:rsidRPr="0016483A">
              <w:t>18</w:t>
            </w:r>
          </w:p>
        </w:tc>
        <w:tc>
          <w:tcPr>
            <w:tcW w:w="0" w:type="auto"/>
            <w:vAlign w:val="center"/>
            <w:hideMark/>
          </w:tcPr>
          <w:p w14:paraId="63835314" w14:textId="77777777" w:rsidR="0016483A" w:rsidRPr="0016483A" w:rsidRDefault="0016483A" w:rsidP="0016483A">
            <w:r w:rsidRPr="0016483A">
              <w:t>0.077 / 0.021 / 0.024</w:t>
            </w:r>
          </w:p>
        </w:tc>
        <w:tc>
          <w:tcPr>
            <w:tcW w:w="0" w:type="auto"/>
            <w:vAlign w:val="center"/>
            <w:hideMark/>
          </w:tcPr>
          <w:p w14:paraId="40170BB8" w14:textId="77777777" w:rsidR="0016483A" w:rsidRPr="0016483A" w:rsidRDefault="0016483A" w:rsidP="0016483A">
            <w:r w:rsidRPr="0016483A">
              <w:t>0.013 / 0.021 / 0.015</w:t>
            </w:r>
          </w:p>
        </w:tc>
      </w:tr>
    </w:tbl>
    <w:p w14:paraId="02BEAE21" w14:textId="77777777" w:rsidR="0016483A" w:rsidRPr="0016483A" w:rsidRDefault="0016483A" w:rsidP="0016483A">
      <w:pPr>
        <w:rPr>
          <w:b/>
          <w:bCs/>
        </w:rPr>
      </w:pPr>
      <w:r w:rsidRPr="0016483A">
        <w:rPr>
          <w:b/>
          <w:bCs/>
        </w:rPr>
        <w:t>Effect on order-dependent captions</w:t>
      </w:r>
    </w:p>
    <w:p w14:paraId="682AE38E" w14:textId="77777777" w:rsidR="0016483A" w:rsidRPr="0016483A" w:rsidRDefault="0016483A" w:rsidP="0016483A">
      <w:r w:rsidRPr="0016483A">
        <w:t>For captions whose meaning depends on temporal order, the strongest interventions produce large retrieval losses on both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824"/>
        <w:gridCol w:w="3866"/>
      </w:tblGrid>
      <w:tr w:rsidR="0016483A" w:rsidRPr="0016483A" w14:paraId="464A3423" w14:textId="77777777">
        <w:trPr>
          <w:tblHeader/>
          <w:tblCellSpacing w:w="15" w:type="dxa"/>
        </w:trPr>
        <w:tc>
          <w:tcPr>
            <w:tcW w:w="0" w:type="auto"/>
            <w:vAlign w:val="center"/>
            <w:hideMark/>
          </w:tcPr>
          <w:p w14:paraId="5068A7F0" w14:textId="77777777" w:rsidR="0016483A" w:rsidRPr="0016483A" w:rsidRDefault="0016483A" w:rsidP="0016483A">
            <w:pPr>
              <w:rPr>
                <w:b/>
                <w:bCs/>
              </w:rPr>
            </w:pPr>
            <w:r w:rsidRPr="0016483A">
              <w:rPr>
                <w:b/>
                <w:bCs/>
              </w:rPr>
              <w:lastRenderedPageBreak/>
              <w:t>Perturbation</w:t>
            </w:r>
          </w:p>
        </w:tc>
        <w:tc>
          <w:tcPr>
            <w:tcW w:w="0" w:type="auto"/>
            <w:vAlign w:val="center"/>
            <w:hideMark/>
          </w:tcPr>
          <w:p w14:paraId="59FF7B80" w14:textId="77777777" w:rsidR="0016483A" w:rsidRPr="0016483A" w:rsidRDefault="0016483A" w:rsidP="0016483A">
            <w:pPr>
              <w:rPr>
                <w:b/>
                <w:bCs/>
              </w:rPr>
            </w:pPr>
            <w:r w:rsidRPr="0016483A">
              <w:rPr>
                <w:b/>
                <w:bCs/>
              </w:rPr>
              <w:t>SUSHI dependent: relative MRR loss, seeds 42 / 43 / 44</w:t>
            </w:r>
          </w:p>
        </w:tc>
        <w:tc>
          <w:tcPr>
            <w:tcW w:w="0" w:type="auto"/>
            <w:vAlign w:val="center"/>
            <w:hideMark/>
          </w:tcPr>
          <w:p w14:paraId="3931CB1F" w14:textId="77777777" w:rsidR="0016483A" w:rsidRPr="0016483A" w:rsidRDefault="0016483A" w:rsidP="0016483A">
            <w:pPr>
              <w:rPr>
                <w:b/>
                <w:bCs/>
              </w:rPr>
            </w:pPr>
            <w:r w:rsidRPr="0016483A">
              <w:rPr>
                <w:b/>
                <w:bCs/>
              </w:rPr>
              <w:t>TRUCE dependent: relative MRR loss, seeds 42 / 43 / 44</w:t>
            </w:r>
          </w:p>
        </w:tc>
      </w:tr>
      <w:tr w:rsidR="0016483A" w:rsidRPr="0016483A" w14:paraId="309D93D9" w14:textId="77777777">
        <w:trPr>
          <w:tblCellSpacing w:w="15" w:type="dxa"/>
        </w:trPr>
        <w:tc>
          <w:tcPr>
            <w:tcW w:w="0" w:type="auto"/>
            <w:vAlign w:val="center"/>
            <w:hideMark/>
          </w:tcPr>
          <w:p w14:paraId="27BEEE52" w14:textId="77777777" w:rsidR="0016483A" w:rsidRPr="0016483A" w:rsidRDefault="0016483A" w:rsidP="0016483A">
            <w:r w:rsidRPr="0016483A">
              <w:t>sf_all</w:t>
            </w:r>
          </w:p>
        </w:tc>
        <w:tc>
          <w:tcPr>
            <w:tcW w:w="0" w:type="auto"/>
            <w:vAlign w:val="center"/>
            <w:hideMark/>
          </w:tcPr>
          <w:p w14:paraId="62C97DD4" w14:textId="77777777" w:rsidR="0016483A" w:rsidRPr="0016483A" w:rsidRDefault="0016483A" w:rsidP="0016483A">
            <w:r w:rsidRPr="0016483A">
              <w:t>76.4% / 77.4% / 78.3%</w:t>
            </w:r>
          </w:p>
        </w:tc>
        <w:tc>
          <w:tcPr>
            <w:tcW w:w="0" w:type="auto"/>
            <w:vAlign w:val="center"/>
            <w:hideMark/>
          </w:tcPr>
          <w:p w14:paraId="66ED1723" w14:textId="77777777" w:rsidR="0016483A" w:rsidRPr="0016483A" w:rsidRDefault="0016483A" w:rsidP="0016483A">
            <w:r w:rsidRPr="0016483A">
              <w:t>65.7% / 69.9% / 74.5%</w:t>
            </w:r>
          </w:p>
        </w:tc>
      </w:tr>
      <w:tr w:rsidR="0016483A" w:rsidRPr="0016483A" w14:paraId="5BE85FAA" w14:textId="77777777">
        <w:trPr>
          <w:tblCellSpacing w:w="15" w:type="dxa"/>
        </w:trPr>
        <w:tc>
          <w:tcPr>
            <w:tcW w:w="0" w:type="auto"/>
            <w:vAlign w:val="center"/>
            <w:hideMark/>
          </w:tcPr>
          <w:p w14:paraId="283DC885" w14:textId="77777777" w:rsidR="0016483A" w:rsidRPr="0016483A" w:rsidRDefault="0016483A" w:rsidP="0016483A">
            <w:r w:rsidRPr="0016483A">
              <w:t>ex_half</w:t>
            </w:r>
          </w:p>
        </w:tc>
        <w:tc>
          <w:tcPr>
            <w:tcW w:w="0" w:type="auto"/>
            <w:vAlign w:val="center"/>
            <w:hideMark/>
          </w:tcPr>
          <w:p w14:paraId="6542643D" w14:textId="77777777" w:rsidR="0016483A" w:rsidRPr="0016483A" w:rsidRDefault="0016483A" w:rsidP="0016483A">
            <w:r w:rsidRPr="0016483A">
              <w:t>73.3% / 76.1% / 67.8%</w:t>
            </w:r>
          </w:p>
        </w:tc>
        <w:tc>
          <w:tcPr>
            <w:tcW w:w="0" w:type="auto"/>
            <w:vAlign w:val="center"/>
            <w:hideMark/>
          </w:tcPr>
          <w:p w14:paraId="3F0C74C4" w14:textId="77777777" w:rsidR="0016483A" w:rsidRPr="0016483A" w:rsidRDefault="0016483A" w:rsidP="0016483A">
            <w:r w:rsidRPr="0016483A">
              <w:t>79.8% / 84.0% / 80.1%</w:t>
            </w:r>
          </w:p>
        </w:tc>
      </w:tr>
      <w:tr w:rsidR="0016483A" w:rsidRPr="0016483A" w14:paraId="3D552398" w14:textId="77777777">
        <w:trPr>
          <w:tblCellSpacing w:w="15" w:type="dxa"/>
        </w:trPr>
        <w:tc>
          <w:tcPr>
            <w:tcW w:w="0" w:type="auto"/>
            <w:vAlign w:val="center"/>
            <w:hideMark/>
          </w:tcPr>
          <w:p w14:paraId="7CAADC23" w14:textId="77777777" w:rsidR="0016483A" w:rsidRPr="0016483A" w:rsidRDefault="0016483A" w:rsidP="0016483A">
            <w:r w:rsidRPr="0016483A">
              <w:t>masking, 20%</w:t>
            </w:r>
          </w:p>
        </w:tc>
        <w:tc>
          <w:tcPr>
            <w:tcW w:w="0" w:type="auto"/>
            <w:vAlign w:val="center"/>
            <w:hideMark/>
          </w:tcPr>
          <w:p w14:paraId="41CC33AF" w14:textId="77777777" w:rsidR="0016483A" w:rsidRPr="0016483A" w:rsidRDefault="0016483A" w:rsidP="0016483A">
            <w:r w:rsidRPr="0016483A">
              <w:t>40.5% / 48.1% / 15.1%</w:t>
            </w:r>
          </w:p>
        </w:tc>
        <w:tc>
          <w:tcPr>
            <w:tcW w:w="0" w:type="auto"/>
            <w:vAlign w:val="center"/>
            <w:hideMark/>
          </w:tcPr>
          <w:p w14:paraId="51E79BE9" w14:textId="77777777" w:rsidR="0016483A" w:rsidRPr="0016483A" w:rsidRDefault="0016483A" w:rsidP="0016483A">
            <w:r w:rsidRPr="0016483A">
              <w:t>14.0% / 13.7% / 1.8%</w:t>
            </w:r>
          </w:p>
        </w:tc>
      </w:tr>
      <w:tr w:rsidR="0016483A" w:rsidRPr="0016483A" w14:paraId="4C34FB44" w14:textId="77777777">
        <w:trPr>
          <w:tblCellSpacing w:w="15" w:type="dxa"/>
        </w:trPr>
        <w:tc>
          <w:tcPr>
            <w:tcW w:w="0" w:type="auto"/>
            <w:vAlign w:val="center"/>
            <w:hideMark/>
          </w:tcPr>
          <w:p w14:paraId="064351EB" w14:textId="77777777" w:rsidR="0016483A" w:rsidRPr="0016483A" w:rsidRDefault="0016483A" w:rsidP="0016483A">
            <w:r w:rsidRPr="0016483A">
              <w:t>sf_half</w:t>
            </w:r>
          </w:p>
        </w:tc>
        <w:tc>
          <w:tcPr>
            <w:tcW w:w="0" w:type="auto"/>
            <w:vAlign w:val="center"/>
            <w:hideMark/>
          </w:tcPr>
          <w:p w14:paraId="5FAA53B9" w14:textId="77777777" w:rsidR="0016483A" w:rsidRPr="0016483A" w:rsidRDefault="0016483A" w:rsidP="0016483A">
            <w:r w:rsidRPr="0016483A">
              <w:t>14.7% / 24.7% / 18.0%</w:t>
            </w:r>
          </w:p>
        </w:tc>
        <w:tc>
          <w:tcPr>
            <w:tcW w:w="0" w:type="auto"/>
            <w:vAlign w:val="center"/>
            <w:hideMark/>
          </w:tcPr>
          <w:p w14:paraId="245AD89E" w14:textId="77777777" w:rsidR="0016483A" w:rsidRPr="0016483A" w:rsidRDefault="0016483A" w:rsidP="0016483A">
            <w:r w:rsidRPr="0016483A">
              <w:t>20.0% / 24.8% / 16.2%</w:t>
            </w:r>
          </w:p>
        </w:tc>
      </w:tr>
    </w:tbl>
    <w:p w14:paraId="27983FB0" w14:textId="77777777" w:rsidR="0016483A" w:rsidRPr="0016483A" w:rsidRDefault="0016483A" w:rsidP="0016483A">
      <w:r w:rsidRPr="0016483A">
        <w:t>Full shuffling removes approximately two-thirds to four-fifths of the order-dependent MRR in every seed. The deterministic half-swap produces a similarly large loss. For both interventions, the 95% confidence interval of the absolute MRR change excludes zero in every dataset and seed, and all paired Wilcoxon tests give p≤2×10</w:t>
      </w:r>
      <w:r w:rsidRPr="0016483A">
        <w:rPr>
          <w:rFonts w:ascii="Cambria Math" w:hAnsi="Cambria Math" w:cs="Cambria Math"/>
        </w:rPr>
        <w:t>−</w:t>
      </w:r>
      <w:r w:rsidRPr="0016483A">
        <w:t>12p \leq 2\times10^{-12}.</w:t>
      </w:r>
    </w:p>
    <w:p w14:paraId="16D01091" w14:textId="77777777" w:rsidR="0016483A" w:rsidRPr="0016483A" w:rsidRDefault="0016483A" w:rsidP="0016483A">
      <w:r w:rsidRPr="0016483A">
        <w:t>The weaker half-shuffle has a substantially smaller effect. On TRUCE, its degradation is statistically supported in all three seeds. On SUSHI, the 95% interval includes zero for seed 42, [</w:t>
      </w:r>
      <w:r w:rsidRPr="0016483A">
        <w:rPr>
          <w:rFonts w:ascii="Cambria Math" w:hAnsi="Cambria Math" w:cs="Cambria Math"/>
        </w:rPr>
        <w:t>−</w:t>
      </w:r>
      <w:r w:rsidRPr="0016483A">
        <w:t>0.011,0.101][-0.011, 0.101], but excludes zero for seeds 43 and 44. The registered predictions that full shuffling would remove most of the dependent-group performance (P2-1) and that sf_all would be at least as severe as sf_half in every seed (P2-3) are therefore confirmed.</w:t>
      </w:r>
    </w:p>
    <w:p w14:paraId="4718450B" w14:textId="77777777" w:rsidR="0016483A" w:rsidRPr="0016483A" w:rsidRDefault="0016483A" w:rsidP="0016483A">
      <w:r w:rsidRPr="0016483A">
        <w:t xml:space="preserve">Masking shows a different pattern. On SUSHI, masking 20% of the values reduces MRR by 15–48%, with the confidence interval excluding zero in every seed. On TRUCE, the corresponding confidence intervals include zero in all three seeds; for seed 44, the relative loss is 1.8% with p=0.15p=0.15. This is therefore </w:t>
      </w:r>
      <w:r w:rsidRPr="0016483A">
        <w:rPr>
          <w:b/>
          <w:bCs/>
        </w:rPr>
        <w:t>not evidence of equivalence</w:t>
      </w:r>
      <w:r w:rsidRPr="0016483A">
        <w:t>, but it provides no statistically clear degradation under the tested TRUCE masking condition.</w:t>
      </w:r>
    </w:p>
    <w:p w14:paraId="091DA3F2" w14:textId="77777777" w:rsidR="0016483A" w:rsidRPr="0016483A" w:rsidRDefault="0016483A" w:rsidP="0016483A">
      <w:r w:rsidRPr="0016483A">
        <w:t xml:space="preserve">The contrast between shuffling and masking is informative but limited. A TRUCE signal contains only 12 values, so the nominal 20% mask removes </w:t>
      </w:r>
      <w:r w:rsidRPr="0016483A">
        <w:rPr>
          <w:b/>
          <w:bCs/>
        </w:rPr>
        <w:t>two of the 12 points, a realised rate of 16.7%</w:t>
      </w:r>
      <w:r w:rsidRPr="0016483A">
        <w:t>, whereas full shuffling rearranges all 12. The two interventions therefore differ substantially in dose and in the information they alter. The results show that CLaSP is highly sensitive to order-disrupting perturbations on TRUCE while being much less affected by this specific masking intervention; they do not establish a general claim that order matters more than signal values.</w:t>
      </w:r>
    </w:p>
    <w:p w14:paraId="5127326F" w14:textId="77777777" w:rsidR="0016483A" w:rsidRPr="0016483A" w:rsidRDefault="0016483A" w:rsidP="0016483A">
      <w:pPr>
        <w:rPr>
          <w:b/>
          <w:bCs/>
        </w:rPr>
      </w:pPr>
      <w:r w:rsidRPr="0016483A">
        <w:rPr>
          <w:b/>
          <w:bCs/>
        </w:rPr>
        <w:t>Do order-dependent captions degrade more?</w:t>
      </w:r>
    </w:p>
    <w:p w14:paraId="67C6BD04" w14:textId="77777777" w:rsidR="0016483A" w:rsidRPr="0016483A" w:rsidRDefault="0016483A" w:rsidP="0016483A">
      <w:r w:rsidRPr="0016483A">
        <w:t xml:space="preserve">A stronger test is to ask whether destroying order hurts captions whose meaning depends on order </w:t>
      </w:r>
      <w:r w:rsidRPr="0016483A">
        <w:rPr>
          <w:b/>
          <w:bCs/>
        </w:rPr>
        <w:t>more than captions whose meaning should survive reordering</w:t>
      </w:r>
      <w:r w:rsidRPr="0016483A">
        <w:t>. This is measured with the difference-in-differences defined in Section 3.5.</w:t>
      </w:r>
    </w:p>
    <w:p w14:paraId="4E4E237C" w14:textId="77777777" w:rsidR="0016483A" w:rsidRPr="0016483A" w:rsidRDefault="0016483A" w:rsidP="0016483A">
      <w:r w:rsidRPr="0016483A">
        <w:t>On TRUCE, the sf_all difference-in-differences is positive in all three seeds:</w:t>
      </w:r>
    </w:p>
    <w:p w14:paraId="26B42E81" w14:textId="77777777" w:rsidR="0016483A" w:rsidRPr="0016483A" w:rsidRDefault="0016483A" w:rsidP="0016483A">
      <w:pPr>
        <w:numPr>
          <w:ilvl w:val="0"/>
          <w:numId w:val="1"/>
        </w:numPr>
      </w:pPr>
      <w:r w:rsidRPr="0016483A">
        <w:lastRenderedPageBreak/>
        <w:t>seed 42: +0.002</w:t>
      </w:r>
      <w:r w:rsidRPr="0016483A">
        <w:rPr>
          <w:rFonts w:ascii="Times New Roman" w:hAnsi="Times New Roman" w:cs="Times New Roman"/>
        </w:rPr>
        <w:t>  </w:t>
      </w:r>
      <w:r w:rsidRPr="0016483A">
        <w:t>[</w:t>
      </w:r>
      <w:r w:rsidRPr="0016483A">
        <w:rPr>
          <w:rFonts w:ascii="Cambria Math" w:hAnsi="Cambria Math" w:cs="Cambria Math"/>
        </w:rPr>
        <w:t>−</w:t>
      </w:r>
      <w:r w:rsidRPr="0016483A">
        <w:t>0.129,+0.073]+0.002\;[-0.129,+0.073];</w:t>
      </w:r>
    </w:p>
    <w:p w14:paraId="6968D843" w14:textId="77777777" w:rsidR="0016483A" w:rsidRPr="0016483A" w:rsidRDefault="0016483A" w:rsidP="0016483A">
      <w:pPr>
        <w:numPr>
          <w:ilvl w:val="0"/>
          <w:numId w:val="1"/>
        </w:numPr>
      </w:pPr>
      <w:r w:rsidRPr="0016483A">
        <w:t>seed 43: +0.076</w:t>
      </w:r>
      <w:r w:rsidRPr="0016483A">
        <w:rPr>
          <w:rFonts w:ascii="Times New Roman" w:hAnsi="Times New Roman" w:cs="Times New Roman"/>
        </w:rPr>
        <w:t>  </w:t>
      </w:r>
      <w:r w:rsidRPr="0016483A">
        <w:t>[+0.051,+0.106]+0.076\;[+0.051,+0.106];</w:t>
      </w:r>
    </w:p>
    <w:p w14:paraId="763D7487" w14:textId="77777777" w:rsidR="0016483A" w:rsidRPr="0016483A" w:rsidRDefault="0016483A" w:rsidP="0016483A">
      <w:pPr>
        <w:numPr>
          <w:ilvl w:val="0"/>
          <w:numId w:val="1"/>
        </w:numPr>
      </w:pPr>
      <w:r w:rsidRPr="0016483A">
        <w:t>seed 44: +0.073</w:t>
      </w:r>
      <w:r w:rsidRPr="0016483A">
        <w:rPr>
          <w:rFonts w:ascii="Times New Roman" w:hAnsi="Times New Roman" w:cs="Times New Roman"/>
        </w:rPr>
        <w:t>  </w:t>
      </w:r>
      <w:r w:rsidRPr="0016483A">
        <w:t>[+0.052,+0.095]+0.073\;[+0.052,+0.095].</w:t>
      </w:r>
    </w:p>
    <w:p w14:paraId="2EAC585A" w14:textId="77777777" w:rsidR="0016483A" w:rsidRPr="0016483A" w:rsidRDefault="0016483A" w:rsidP="0016483A">
      <w:r w:rsidRPr="0016483A">
        <w:t xml:space="preserve">The registered criterion for P2-2 was a </w:t>
      </w:r>
      <w:r w:rsidRPr="0016483A">
        <w:rPr>
          <w:b/>
          <w:bCs/>
        </w:rPr>
        <w:t>positive difference-in-differences point estimate in all three seeds</w:t>
      </w:r>
      <w:r w:rsidRPr="0016483A">
        <w:t xml:space="preserve">. This condition is met, so P2-2 is </w:t>
      </w:r>
      <w:r w:rsidRPr="0016483A">
        <w:rPr>
          <w:b/>
          <w:bCs/>
        </w:rPr>
        <w:t>confirmed</w:t>
      </w:r>
      <w:r w:rsidRPr="0016483A">
        <w:t>. The confidence interval excludes zero only in seeds 43 and 44; the seed-42 estimate is indistinguishable from zero, for the reason examined below.</w:t>
      </w:r>
    </w:p>
    <w:p w14:paraId="24C65189" w14:textId="77777777" w:rsidR="0016483A" w:rsidRPr="0016483A" w:rsidRDefault="0016483A" w:rsidP="0016483A">
      <w:r w:rsidRPr="0016483A">
        <w:t>Because the invariant group contains only 18 captions, the combined differential is not interpreted without showing its two parts. For the order-dependent captions, full shuffling reduces MRR by 0.066, 0.075, and 0.082 across seeds 42, 43, and 44, with every confidence interval excluding zero. For the invariant captions, the corresponding changes are:</w:t>
      </w:r>
    </w:p>
    <w:p w14:paraId="6732AA44" w14:textId="77777777" w:rsidR="0016483A" w:rsidRPr="0016483A" w:rsidRDefault="0016483A" w:rsidP="0016483A">
      <w:pPr>
        <w:numPr>
          <w:ilvl w:val="0"/>
          <w:numId w:val="2"/>
        </w:numPr>
      </w:pPr>
      <w:r w:rsidRPr="0016483A">
        <w:t>seed 42: +0.064</w:t>
      </w:r>
      <w:r w:rsidRPr="0016483A">
        <w:rPr>
          <w:rFonts w:ascii="Times New Roman" w:hAnsi="Times New Roman" w:cs="Times New Roman"/>
        </w:rPr>
        <w:t>  </w:t>
      </w:r>
      <w:r w:rsidRPr="0016483A">
        <w:t>[+0.003,+0.199]+0.064\;[+0.003,+0.199];</w:t>
      </w:r>
    </w:p>
    <w:p w14:paraId="1DBAE712" w14:textId="77777777" w:rsidR="0016483A" w:rsidRPr="0016483A" w:rsidRDefault="0016483A" w:rsidP="0016483A">
      <w:pPr>
        <w:numPr>
          <w:ilvl w:val="0"/>
          <w:numId w:val="2"/>
        </w:numPr>
      </w:pPr>
      <w:r w:rsidRPr="0016483A">
        <w:t xml:space="preserve">seed 43: </w:t>
      </w:r>
      <w:r w:rsidRPr="0016483A">
        <w:rPr>
          <w:rFonts w:ascii="Cambria Math" w:hAnsi="Cambria Math" w:cs="Cambria Math"/>
        </w:rPr>
        <w:t>−</w:t>
      </w:r>
      <w:r w:rsidRPr="0016483A">
        <w:t>0.001</w:t>
      </w:r>
      <w:r w:rsidRPr="0016483A">
        <w:rPr>
          <w:rFonts w:ascii="Times New Roman" w:hAnsi="Times New Roman" w:cs="Times New Roman"/>
        </w:rPr>
        <w:t>  </w:t>
      </w:r>
      <w:r w:rsidRPr="0016483A">
        <w:t>[</w:t>
      </w:r>
      <w:r w:rsidRPr="0016483A">
        <w:rPr>
          <w:rFonts w:ascii="Cambria Math" w:hAnsi="Cambria Math" w:cs="Cambria Math"/>
        </w:rPr>
        <w:t>−</w:t>
      </w:r>
      <w:r w:rsidRPr="0016483A">
        <w:t>0.021,+0.014]-0.001\;[-0.021,+0.014];</w:t>
      </w:r>
    </w:p>
    <w:p w14:paraId="263F5463" w14:textId="77777777" w:rsidR="0016483A" w:rsidRPr="0016483A" w:rsidRDefault="0016483A" w:rsidP="0016483A">
      <w:pPr>
        <w:numPr>
          <w:ilvl w:val="0"/>
          <w:numId w:val="2"/>
        </w:numPr>
      </w:pPr>
      <w:r w:rsidRPr="0016483A">
        <w:t>seed 44: +0.009</w:t>
      </w:r>
      <w:r w:rsidRPr="0016483A">
        <w:rPr>
          <w:rFonts w:ascii="Times New Roman" w:hAnsi="Times New Roman" w:cs="Times New Roman"/>
        </w:rPr>
        <w:t>  </w:t>
      </w:r>
      <w:r w:rsidRPr="0016483A">
        <w:t>[</w:t>
      </w:r>
      <w:r w:rsidRPr="0016483A">
        <w:rPr>
          <w:rFonts w:ascii="Cambria Math" w:hAnsi="Cambria Math" w:cs="Cambria Math"/>
        </w:rPr>
        <w:t>−</w:t>
      </w:r>
      <w:r w:rsidRPr="0016483A">
        <w:t>0.002,+0.020]+0.009\;[-0.002,+0.020].</w:t>
      </w:r>
    </w:p>
    <w:p w14:paraId="6695324E" w14:textId="77777777" w:rsidR="0016483A" w:rsidRPr="0016483A" w:rsidRDefault="0016483A" w:rsidP="0016483A">
      <w:r w:rsidRPr="0016483A">
        <w:t>Here a positive value denotes an MRR loss.</w:t>
      </w:r>
    </w:p>
    <w:p w14:paraId="04B7BA19" w14:textId="77777777" w:rsidR="0016483A" w:rsidRPr="0016483A" w:rsidRDefault="0016483A" w:rsidP="0016483A">
      <w:r w:rsidRPr="0016483A">
        <w:t>The interpretation is therefore clearest in seeds 43 and 44: order-dependent captions lose substantial retrieval performance, while the invariant group changes very little. Seed 42 behaves differently because the small invariant group also loses MRR, leaving almost no difference between the two groups. The source of that seed-42 change is examined below.</w:t>
      </w:r>
    </w:p>
    <w:p w14:paraId="176B09CE" w14:textId="77777777" w:rsidR="0016483A" w:rsidRPr="0016483A" w:rsidRDefault="0016483A" w:rsidP="0016483A">
      <w:r w:rsidRPr="0016483A">
        <w:t>SUSHI cannot provide the same control with comparable reliability because only four captions are classified as order-invariant. Its difference-in-differences estimates are +0.340</w:t>
      </w:r>
      <w:r w:rsidRPr="0016483A">
        <w:rPr>
          <w:rFonts w:ascii="Times New Roman" w:hAnsi="Times New Roman" w:cs="Times New Roman"/>
        </w:rPr>
        <w:t>  </w:t>
      </w:r>
      <w:r w:rsidRPr="0016483A">
        <w:t>[+0.107,+0.608]+0.340\;[+0.107,+0.608], +0.102</w:t>
      </w:r>
      <w:r w:rsidRPr="0016483A">
        <w:rPr>
          <w:rFonts w:ascii="Times New Roman" w:hAnsi="Times New Roman" w:cs="Times New Roman"/>
        </w:rPr>
        <w:t>  </w:t>
      </w:r>
      <w:r w:rsidRPr="0016483A">
        <w:t>[</w:t>
      </w:r>
      <w:r w:rsidRPr="0016483A">
        <w:rPr>
          <w:rFonts w:ascii="Cambria Math" w:hAnsi="Cambria Math" w:cs="Cambria Math"/>
        </w:rPr>
        <w:t>−</w:t>
      </w:r>
      <w:r w:rsidRPr="0016483A">
        <w:t>0.142,+0.271]+0.102\;[-0.142,+0.271], and +0.155</w:t>
      </w:r>
      <w:r w:rsidRPr="0016483A">
        <w:rPr>
          <w:rFonts w:ascii="Times New Roman" w:hAnsi="Times New Roman" w:cs="Times New Roman"/>
        </w:rPr>
        <w:t>  </w:t>
      </w:r>
      <w:r w:rsidRPr="0016483A">
        <w:t>[</w:t>
      </w:r>
      <w:r w:rsidRPr="0016483A">
        <w:rPr>
          <w:rFonts w:ascii="Cambria Math" w:hAnsi="Cambria Math" w:cs="Cambria Math"/>
        </w:rPr>
        <w:t>−</w:t>
      </w:r>
      <w:r w:rsidRPr="0016483A">
        <w:t xml:space="preserve">0.108,+0.384]+0.155\;[-0.108,+0.384] across the three seeds. These values are reported for completeness, but the invariant cell is too thin to carry the SUSHI conclusion, </w:t>
      </w:r>
      <w:r w:rsidRPr="0016483A">
        <w:rPr>
          <w:b/>
          <w:bCs/>
        </w:rPr>
        <w:t>as registered in P2-6, which is confirmed</w:t>
      </w:r>
      <w:r w:rsidRPr="0016483A">
        <w:t>. The SUSHI evidence therefore rests on the replicated degradation of its 135 order-dependent captions rather than on the difference-in-differences.</w:t>
      </w:r>
    </w:p>
    <w:p w14:paraId="0063EA93" w14:textId="77777777" w:rsidR="0016483A" w:rsidRPr="0016483A" w:rsidRDefault="0016483A" w:rsidP="0016483A">
      <w:pPr>
        <w:rPr>
          <w:b/>
          <w:bCs/>
        </w:rPr>
      </w:pPr>
      <w:r w:rsidRPr="0016483A">
        <w:rPr>
          <w:b/>
          <w:bCs/>
        </w:rPr>
        <w:t>The invariant-group prediction</w:t>
      </w:r>
    </w:p>
    <w:p w14:paraId="142AA880" w14:textId="77777777" w:rsidR="0016483A" w:rsidRPr="0016483A" w:rsidRDefault="0016483A" w:rsidP="0016483A">
      <w:r w:rsidRPr="0016483A">
        <w:t xml:space="preserve">The registered prediction P2-5 stated that the order-invariant TRUCE group should remain approximately unchanged under full shuffling. This prediction is </w:t>
      </w:r>
      <w:r w:rsidRPr="0016483A">
        <w:rPr>
          <w:b/>
          <w:bCs/>
        </w:rPr>
        <w:t>missed</w:t>
      </w:r>
      <w:r w:rsidRPr="0016483A">
        <w:t xml:space="preserve"> overall.</w:t>
      </w:r>
    </w:p>
    <w:p w14:paraId="438EF897" w14:textId="77777777" w:rsidR="0016483A" w:rsidRPr="0016483A" w:rsidRDefault="0016483A" w:rsidP="0016483A">
      <w:r w:rsidRPr="0016483A">
        <w:t>The equivalence test at the ±0.05\pm0.05 MRR margin passes for two checkpoints:</w:t>
      </w:r>
    </w:p>
    <w:p w14:paraId="5EE382A4" w14:textId="77777777" w:rsidR="0016483A" w:rsidRPr="0016483A" w:rsidRDefault="0016483A" w:rsidP="0016483A">
      <w:pPr>
        <w:numPr>
          <w:ilvl w:val="0"/>
          <w:numId w:val="3"/>
        </w:numPr>
      </w:pPr>
      <w:r w:rsidRPr="0016483A">
        <w:t>seed 43: 90% interval [</w:t>
      </w:r>
      <w:r w:rsidRPr="0016483A">
        <w:rPr>
          <w:rFonts w:ascii="Cambria Math" w:hAnsi="Cambria Math" w:cs="Cambria Math"/>
        </w:rPr>
        <w:t>−</w:t>
      </w:r>
      <w:r w:rsidRPr="0016483A">
        <w:t>0.016,+0.012][-0.016,+0.012];</w:t>
      </w:r>
    </w:p>
    <w:p w14:paraId="5917AC10" w14:textId="77777777" w:rsidR="0016483A" w:rsidRPr="0016483A" w:rsidRDefault="0016483A" w:rsidP="0016483A">
      <w:pPr>
        <w:numPr>
          <w:ilvl w:val="0"/>
          <w:numId w:val="3"/>
        </w:numPr>
      </w:pPr>
      <w:r w:rsidRPr="0016483A">
        <w:t>seed 44: 90% interval [</w:t>
      </w:r>
      <w:r w:rsidRPr="0016483A">
        <w:rPr>
          <w:rFonts w:ascii="Cambria Math" w:hAnsi="Cambria Math" w:cs="Cambria Math"/>
        </w:rPr>
        <w:t>−</w:t>
      </w:r>
      <w:r w:rsidRPr="0016483A">
        <w:t>0.000,+0.018][-0.000,+0.018].</w:t>
      </w:r>
    </w:p>
    <w:p w14:paraId="7C30BD85" w14:textId="77777777" w:rsidR="0016483A" w:rsidRPr="0016483A" w:rsidRDefault="0016483A" w:rsidP="0016483A">
      <w:r w:rsidRPr="0016483A">
        <w:lastRenderedPageBreak/>
        <w:t>Both intervals lie entirely within the equivalence margin. For seed 42, however, the 90% interval is [+0.005,+0.180][+0.005,+0.180]. It excludes zero and therefore indicates a shift rather than equivalence.</w:t>
      </w:r>
    </w:p>
    <w:p w14:paraId="74E3A41B" w14:textId="77777777" w:rsidR="0016483A" w:rsidRPr="0016483A" w:rsidRDefault="0016483A" w:rsidP="0016483A">
      <w:r w:rsidRPr="0016483A">
        <w:t xml:space="preserve">This seed-42 failure is dominated by a single query. Approximately 87% of the invariant-group change comes from the caption </w:t>
      </w:r>
      <w:r w:rsidRPr="0016483A">
        <w:rPr>
          <w:i/>
          <w:iCs/>
        </w:rPr>
        <w:t>“The majority is flat.”</w:t>
      </w:r>
      <w:r w:rsidRPr="0016483A">
        <w:t xml:space="preserve"> Its corresponding synthetic signal first rises and then remains level. Before shuffling, the correct signal is ranked first; after full shuffling, it falls to rank 259.</w:t>
      </w:r>
    </w:p>
    <w:p w14:paraId="5C1B8556" w14:textId="77777777" w:rsidR="0016483A" w:rsidRPr="0016483A" w:rsidRDefault="0016483A" w:rsidP="0016483A">
      <w:r w:rsidRPr="0016483A">
        <w:t xml:space="preserve">The caption itself remains valid after rearranging the same values: most values are still drawn from the flat portion of the series. Nevertheless, retrieval changes substantially. This shows an important limitation of the dependent/invariant control: </w:t>
      </w:r>
      <w:r w:rsidRPr="0016483A">
        <w:rPr>
          <w:b/>
          <w:bCs/>
        </w:rPr>
        <w:t>a caption can be semantically order-invariant while the signal properties that support its retrieval score are still altered by shuffling</w:t>
      </w:r>
      <w:r w:rsidRPr="0016483A">
        <w:t>. The miss is therefore retained as an informative result rather than being removed from the analysis.</w:t>
      </w:r>
    </w:p>
    <w:p w14:paraId="26D712E1" w14:textId="77777777" w:rsidR="0016483A" w:rsidRPr="0016483A" w:rsidRDefault="0016483A" w:rsidP="0016483A">
      <w:pPr>
        <w:rPr>
          <w:b/>
          <w:bCs/>
        </w:rPr>
      </w:pPr>
      <w:r w:rsidRPr="0016483A">
        <w:rPr>
          <w:b/>
          <w:bCs/>
        </w:rPr>
        <w:t>Interpretation</w:t>
      </w:r>
    </w:p>
    <w:p w14:paraId="23FC0507" w14:textId="77777777" w:rsidR="0016483A" w:rsidRPr="0016483A" w:rsidRDefault="0016483A" w:rsidP="0016483A">
      <w:r w:rsidRPr="0016483A">
        <w:t>Taken together, the results provide evidence that temporal arrangement contributes strongly to CLaSP retrieval.</w:t>
      </w:r>
    </w:p>
    <w:p w14:paraId="1659955E" w14:textId="77777777" w:rsidR="0016483A" w:rsidRPr="0016483A" w:rsidRDefault="0016483A" w:rsidP="0016483A">
      <w:r w:rsidRPr="0016483A">
        <w:t>For order-dependent captions, both full shuffling and the deterministic half-swap produce large, replicated losses on TRUCE and SUSHI. The weaker half-shuffle produces smaller degradation. On TRUCE, the difference-in-differences is driven by the dependent group in two of the three seeds, which is the pattern expected if temporal order contributes specifically to matching order-sensitive descriptions.</w:t>
      </w:r>
    </w:p>
    <w:p w14:paraId="05C3F6FE" w14:textId="77777777" w:rsidR="0016483A" w:rsidRPr="0016483A" w:rsidRDefault="0016483A" w:rsidP="0016483A">
      <w:r w:rsidRPr="0016483A">
        <w:t>The broad perturbation profile is therefore</w:t>
      </w:r>
    </w:p>
    <w:p w14:paraId="49E71875" w14:textId="77777777" w:rsidR="0016483A" w:rsidRPr="0016483A" w:rsidRDefault="0016483A" w:rsidP="0016483A">
      <w:r w:rsidRPr="0016483A">
        <w:t>sf_all≈ex_half</w:t>
      </w:r>
      <w:r w:rsidRPr="0016483A">
        <w:rPr>
          <w:rFonts w:ascii="Cambria Math" w:hAnsi="Cambria Math" w:cs="Cambria Math"/>
        </w:rPr>
        <w:t>≫</w:t>
      </w:r>
      <w:r w:rsidRPr="0016483A">
        <w:t>sf_half,\texttt{sf\_all} \approx \texttt{ex\_half} \gg \texttt{sf\_half},</w:t>
      </w:r>
    </w:p>
    <w:p w14:paraId="41A22475" w14:textId="77777777" w:rsidR="0016483A" w:rsidRPr="0016483A" w:rsidRDefault="0016483A" w:rsidP="0016483A">
      <w:r w:rsidRPr="0016483A">
        <w:t>with masking producing clear degradation on SUSHI but no statistically clear degradation on TRUCE.</w:t>
      </w:r>
    </w:p>
    <w:p w14:paraId="045D8230" w14:textId="77777777" w:rsidR="0016483A" w:rsidRPr="0016483A" w:rsidRDefault="0016483A" w:rsidP="0016483A">
      <w:r w:rsidRPr="0016483A">
        <w:t>The result should not be read as evidence that CLaSP understands temporal order in a general semantic sense. It shows that changing temporal arrangement strongly affects retrieval, especially for captions whose truth depends on order. The invariant-group exception further shows that this relationship is not perfectly aligned with caption semantics: some order-invariant descriptions can still depend on signal properties disrupted by shuffling.</w:t>
      </w:r>
    </w:p>
    <w:p w14:paraId="12580B36" w14:textId="77777777" w:rsidR="0016483A" w:rsidRPr="0016483A" w:rsidRDefault="0016483A" w:rsidP="0016483A">
      <w:pPr>
        <w:rPr>
          <w:b/>
          <w:bCs/>
        </w:rPr>
      </w:pPr>
      <w:r w:rsidRPr="0016483A">
        <w:rPr>
          <w:b/>
          <w:bCs/>
        </w:rPr>
        <w:t>Limitations</w:t>
      </w:r>
    </w:p>
    <w:p w14:paraId="56B2CAB1" w14:textId="77777777" w:rsidR="0016483A" w:rsidRPr="0016483A" w:rsidRDefault="0016483A" w:rsidP="0016483A">
      <w:r w:rsidRPr="0016483A">
        <w:t>Several limitations qualify the result.</w:t>
      </w:r>
    </w:p>
    <w:p w14:paraId="2416CB5C" w14:textId="77777777" w:rsidR="0016483A" w:rsidRPr="0016483A" w:rsidRDefault="0016483A" w:rsidP="0016483A">
      <w:r w:rsidRPr="0016483A">
        <w:t xml:space="preserve">First, the invariant groups are small. Every TRUCE difference-in-differences uses only 18 </w:t>
      </w:r>
      <w:r w:rsidRPr="0016483A">
        <w:lastRenderedPageBreak/>
        <w:t>invariant captions, and SUSHI has only four. Their sample sizes therefore accompany every reported contrast, and the SUSHI invariant group is not used for a substantive verdict.</w:t>
      </w:r>
    </w:p>
    <w:p w14:paraId="198440D8" w14:textId="77777777" w:rsidR="0016483A" w:rsidRPr="0016483A" w:rsidRDefault="0016483A" w:rsidP="0016483A">
      <w:r w:rsidRPr="0016483A">
        <w:t>Second, five ambiguous TRUCE captions and the one degenerate SUSHI constant signal are excluded from inference and retained only descriptively.</w:t>
      </w:r>
    </w:p>
    <w:p w14:paraId="01B86FB2" w14:textId="77777777" w:rsidR="0016483A" w:rsidRPr="0016483A" w:rsidRDefault="0016483A" w:rsidP="0016483A">
      <w:r w:rsidRPr="0016483A">
        <w:t xml:space="preserve">Third, the masking interventions are not directly comparable across substrates. The nominal 20% rule masks </w:t>
      </w:r>
      <w:r w:rsidRPr="0016483A">
        <w:rPr>
          <w:b/>
          <w:bCs/>
        </w:rPr>
        <w:t>2 of 12 points in TRUCE (16.7%)</w:t>
      </w:r>
      <w:r w:rsidRPr="0016483A">
        <w:t xml:space="preserve"> but 409 of 2,048 points in SUSHI. Differences in masking severity between the two datasets therefore cannot be interpreted as model differences alone.</w:t>
      </w:r>
    </w:p>
    <w:p w14:paraId="1BA1AF3F" w14:textId="77777777" w:rsidR="0016483A" w:rsidRPr="0016483A" w:rsidRDefault="0016483A" w:rsidP="0016483A">
      <w:r w:rsidRPr="0016483A">
        <w:t>Finally, the TRUCE synthetic candidate pool contains duplicate signals after normalisation. Eighteen of the 738 TRUCE queries, or 2.4%, are tied at baseline in every checkpoint. Retrieval ranks use the deterministic average-rank rule defined in Section 3.3, and tie counts are recorded with every run. No SUSHI query is tied.</w:t>
      </w:r>
    </w:p>
    <w:p w14:paraId="24CCC47B" w14:textId="77777777" w:rsidR="0016483A" w:rsidRPr="0016483A" w:rsidRDefault="0016483A" w:rsidP="0016483A">
      <w:r w:rsidRPr="0016483A">
        <w:t>The CLaSP analysis uses one-sided Wilcoxon tests on per-query reciprocal-rank differences. As noted in Section 3.7, TRACE uses a different paired quantity, so the exact statistical specification for each arm is listed in Appendix B.</w:t>
      </w:r>
    </w:p>
    <w:p w14:paraId="173818AE" w14:textId="38554F64" w:rsidR="00351ECD" w:rsidRDefault="0016483A">
      <w:pPr>
        <w:rPr>
          <w:rFonts w:hint="eastAsia"/>
        </w:rPr>
      </w:pPr>
      <w:r w:rsidRPr="0016483A">
        <w:t>All values reported in this subsection are computed from the committed CLaSP Diagnostic-2 records and certified grouping files. The canonical file list and reproduction path are provided in Appendix D.</w:t>
      </w:r>
    </w:p>
    <w:sectPr w:rsidR="00351ECD">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6C01"/>
    <w:multiLevelType w:val="multilevel"/>
    <w:tmpl w:val="4F6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02845"/>
    <w:multiLevelType w:val="multilevel"/>
    <w:tmpl w:val="3C80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45039"/>
    <w:multiLevelType w:val="multilevel"/>
    <w:tmpl w:val="9EE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3366">
    <w:abstractNumId w:val="2"/>
  </w:num>
  <w:num w:numId="2" w16cid:durableId="681592496">
    <w:abstractNumId w:val="1"/>
  </w:num>
  <w:num w:numId="3" w16cid:durableId="33719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ECD"/>
    <w:rsid w:val="0016483A"/>
    <w:rsid w:val="00351ECD"/>
    <w:rsid w:val="005E5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CB22"/>
  <w15:chartTrackingRefBased/>
  <w15:docId w15:val="{11BAE64A-350D-42C5-B6F0-D070469E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1E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51E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51E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51EC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51EC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51EC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51E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1E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1E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1EC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51EC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51EC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51ECD"/>
    <w:rPr>
      <w:rFonts w:cstheme="majorBidi"/>
      <w:color w:val="2F5496" w:themeColor="accent1" w:themeShade="BF"/>
      <w:sz w:val="28"/>
      <w:szCs w:val="28"/>
    </w:rPr>
  </w:style>
  <w:style w:type="character" w:customStyle="1" w:styleId="50">
    <w:name w:val="标题 5 字符"/>
    <w:basedOn w:val="a0"/>
    <w:link w:val="5"/>
    <w:uiPriority w:val="9"/>
    <w:semiHidden/>
    <w:rsid w:val="00351ECD"/>
    <w:rPr>
      <w:rFonts w:cstheme="majorBidi"/>
      <w:color w:val="2F5496" w:themeColor="accent1" w:themeShade="BF"/>
      <w:sz w:val="24"/>
    </w:rPr>
  </w:style>
  <w:style w:type="character" w:customStyle="1" w:styleId="60">
    <w:name w:val="标题 6 字符"/>
    <w:basedOn w:val="a0"/>
    <w:link w:val="6"/>
    <w:uiPriority w:val="9"/>
    <w:semiHidden/>
    <w:rsid w:val="00351ECD"/>
    <w:rPr>
      <w:rFonts w:cstheme="majorBidi"/>
      <w:b/>
      <w:bCs/>
      <w:color w:val="2F5496" w:themeColor="accent1" w:themeShade="BF"/>
    </w:rPr>
  </w:style>
  <w:style w:type="character" w:customStyle="1" w:styleId="70">
    <w:name w:val="标题 7 字符"/>
    <w:basedOn w:val="a0"/>
    <w:link w:val="7"/>
    <w:uiPriority w:val="9"/>
    <w:semiHidden/>
    <w:rsid w:val="00351ECD"/>
    <w:rPr>
      <w:rFonts w:cstheme="majorBidi"/>
      <w:b/>
      <w:bCs/>
      <w:color w:val="595959" w:themeColor="text1" w:themeTint="A6"/>
    </w:rPr>
  </w:style>
  <w:style w:type="character" w:customStyle="1" w:styleId="80">
    <w:name w:val="标题 8 字符"/>
    <w:basedOn w:val="a0"/>
    <w:link w:val="8"/>
    <w:uiPriority w:val="9"/>
    <w:semiHidden/>
    <w:rsid w:val="00351ECD"/>
    <w:rPr>
      <w:rFonts w:cstheme="majorBidi"/>
      <w:color w:val="595959" w:themeColor="text1" w:themeTint="A6"/>
    </w:rPr>
  </w:style>
  <w:style w:type="character" w:customStyle="1" w:styleId="90">
    <w:name w:val="标题 9 字符"/>
    <w:basedOn w:val="a0"/>
    <w:link w:val="9"/>
    <w:uiPriority w:val="9"/>
    <w:semiHidden/>
    <w:rsid w:val="00351ECD"/>
    <w:rPr>
      <w:rFonts w:eastAsiaTheme="majorEastAsia" w:cstheme="majorBidi"/>
      <w:color w:val="595959" w:themeColor="text1" w:themeTint="A6"/>
    </w:rPr>
  </w:style>
  <w:style w:type="paragraph" w:styleId="a3">
    <w:name w:val="Title"/>
    <w:basedOn w:val="a"/>
    <w:next w:val="a"/>
    <w:link w:val="a4"/>
    <w:uiPriority w:val="10"/>
    <w:qFormat/>
    <w:rsid w:val="00351E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1E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1E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1E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1ECD"/>
    <w:pPr>
      <w:spacing w:before="160"/>
      <w:jc w:val="center"/>
    </w:pPr>
    <w:rPr>
      <w:i/>
      <w:iCs/>
      <w:color w:val="404040" w:themeColor="text1" w:themeTint="BF"/>
    </w:rPr>
  </w:style>
  <w:style w:type="character" w:customStyle="1" w:styleId="a8">
    <w:name w:val="引用 字符"/>
    <w:basedOn w:val="a0"/>
    <w:link w:val="a7"/>
    <w:uiPriority w:val="29"/>
    <w:rsid w:val="00351ECD"/>
    <w:rPr>
      <w:i/>
      <w:iCs/>
      <w:color w:val="404040" w:themeColor="text1" w:themeTint="BF"/>
    </w:rPr>
  </w:style>
  <w:style w:type="paragraph" w:styleId="a9">
    <w:name w:val="List Paragraph"/>
    <w:basedOn w:val="a"/>
    <w:uiPriority w:val="34"/>
    <w:qFormat/>
    <w:rsid w:val="00351ECD"/>
    <w:pPr>
      <w:ind w:left="720"/>
      <w:contextualSpacing/>
    </w:pPr>
  </w:style>
  <w:style w:type="character" w:styleId="aa">
    <w:name w:val="Intense Emphasis"/>
    <w:basedOn w:val="a0"/>
    <w:uiPriority w:val="21"/>
    <w:qFormat/>
    <w:rsid w:val="00351ECD"/>
    <w:rPr>
      <w:i/>
      <w:iCs/>
      <w:color w:val="2F5496" w:themeColor="accent1" w:themeShade="BF"/>
    </w:rPr>
  </w:style>
  <w:style w:type="paragraph" w:styleId="ab">
    <w:name w:val="Intense Quote"/>
    <w:basedOn w:val="a"/>
    <w:next w:val="a"/>
    <w:link w:val="ac"/>
    <w:uiPriority w:val="30"/>
    <w:qFormat/>
    <w:rsid w:val="00351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51ECD"/>
    <w:rPr>
      <w:i/>
      <w:iCs/>
      <w:color w:val="2F5496" w:themeColor="accent1" w:themeShade="BF"/>
    </w:rPr>
  </w:style>
  <w:style w:type="character" w:styleId="ad">
    <w:name w:val="Intense Reference"/>
    <w:basedOn w:val="a0"/>
    <w:uiPriority w:val="32"/>
    <w:qFormat/>
    <w:rsid w:val="00351E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2026-09-06T15:31:00Z</dcterms:created>
  <dcterms:modified xsi:type="dcterms:W3CDTF">2026-09-06T15:31:00Z</dcterms:modified>
</cp:coreProperties>
</file>