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4AC5" w14:textId="5638DEB4" w:rsidR="00BD1475" w:rsidRDefault="00BF3184" w:rsidP="00AE5A6A">
      <w:pPr>
        <w:spacing w:after="0"/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A</w:t>
      </w:r>
      <w:r w:rsidR="00F70409">
        <w:rPr>
          <w:rFonts w:ascii="Times New Roman" w:hAnsi="Times New Roman" w:cs="Times New Roman"/>
          <w:b/>
          <w:sz w:val="32"/>
          <w:lang w:val="fr-FR"/>
        </w:rPr>
        <w:t>ntibiogramme Portage asymptomatique Salmo/ESBL</w:t>
      </w:r>
    </w:p>
    <w:p w14:paraId="5EC483B8" w14:textId="6501D2EF" w:rsidR="00BF3184" w:rsidRDefault="004971C3" w:rsidP="00AE5A6A">
      <w:pPr>
        <w:spacing w:after="0"/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Interprétation</w:t>
      </w:r>
      <w:r w:rsidR="00BF3184">
        <w:rPr>
          <w:rFonts w:ascii="Times New Roman" w:hAnsi="Times New Roman" w:cs="Times New Roman"/>
          <w:b/>
          <w:sz w:val="32"/>
          <w:lang w:val="fr-FR"/>
        </w:rPr>
        <w:t xml:space="preserve"> CLSI 2022</w:t>
      </w:r>
    </w:p>
    <w:p w14:paraId="05260F35" w14:textId="77777777" w:rsidR="00AE5A6A" w:rsidRDefault="00AE5A6A" w:rsidP="00AE5A6A">
      <w:pPr>
        <w:spacing w:after="0"/>
        <w:rPr>
          <w:rFonts w:ascii="Times New Roman" w:hAnsi="Times New Roman" w:cs="Times New Roman"/>
          <w:b/>
          <w:sz w:val="32"/>
          <w:lang w:val="fr-FR"/>
        </w:rPr>
      </w:pPr>
    </w:p>
    <w:tbl>
      <w:tblPr>
        <w:tblW w:w="73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5"/>
        <w:gridCol w:w="1170"/>
        <w:gridCol w:w="1260"/>
        <w:gridCol w:w="1710"/>
      </w:tblGrid>
      <w:tr w:rsidR="004F12BD" w:rsidRPr="00970D4A" w14:paraId="24389823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7B250EC4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Nom ATB</w:t>
            </w:r>
          </w:p>
        </w:tc>
        <w:tc>
          <w:tcPr>
            <w:tcW w:w="1170" w:type="dxa"/>
          </w:tcPr>
          <w:p w14:paraId="57B46D03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Charge ATB en µg</w:t>
            </w:r>
          </w:p>
        </w:tc>
        <w:tc>
          <w:tcPr>
            <w:tcW w:w="1260" w:type="dxa"/>
            <w:vAlign w:val="center"/>
          </w:tcPr>
          <w:p w14:paraId="3FC6F703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Diamètre</w:t>
            </w:r>
          </w:p>
        </w:tc>
        <w:tc>
          <w:tcPr>
            <w:tcW w:w="1710" w:type="dxa"/>
          </w:tcPr>
          <w:p w14:paraId="4EFF0FA5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Interprétation</w:t>
            </w:r>
          </w:p>
        </w:tc>
      </w:tr>
      <w:tr w:rsidR="004F12BD" w:rsidRPr="00970D4A" w14:paraId="74BD4515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2A313103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Pénicilline et combinaison</w:t>
            </w:r>
          </w:p>
        </w:tc>
        <w:tc>
          <w:tcPr>
            <w:tcW w:w="1170" w:type="dxa"/>
          </w:tcPr>
          <w:p w14:paraId="3C31FFB4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652B7E65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509CD902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2AE8BD5E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2765B2AF" w14:textId="77777777" w:rsidR="000A78DF" w:rsidRDefault="000A78DF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</w:p>
          <w:p w14:paraId="1C103A6E" w14:textId="2EFFD39B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Ampicilline/ Amoxicilline</w:t>
            </w:r>
          </w:p>
        </w:tc>
        <w:tc>
          <w:tcPr>
            <w:tcW w:w="1170" w:type="dxa"/>
            <w:vAlign w:val="center"/>
          </w:tcPr>
          <w:p w14:paraId="359E54EB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10</w:t>
            </w:r>
          </w:p>
        </w:tc>
        <w:tc>
          <w:tcPr>
            <w:tcW w:w="1260" w:type="dxa"/>
            <w:vAlign w:val="center"/>
          </w:tcPr>
          <w:p w14:paraId="1E59F157" w14:textId="5DFAC42C" w:rsidR="004F12BD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4476C1">
              <w:rPr>
                <w:rFonts w:ascii="Times New Roman" w:hAnsi="Times New Roman" w:cs="Times New Roman"/>
                <w:b/>
                <w:szCs w:val="24"/>
                <w:lang w:val="fr-FR"/>
              </w:rPr>
              <w:t>≥ 17</w:t>
            </w:r>
          </w:p>
          <w:p w14:paraId="7844A452" w14:textId="145A35C9" w:rsidR="004F12BD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4476C1">
              <w:rPr>
                <w:rFonts w:ascii="Times New Roman" w:hAnsi="Times New Roman" w:cs="Times New Roman"/>
                <w:b/>
                <w:szCs w:val="24"/>
                <w:lang w:val="fr-FR"/>
              </w:rPr>
              <w:t>14–16</w:t>
            </w:r>
          </w:p>
          <w:p w14:paraId="162C95BD" w14:textId="70AA96C1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4476C1">
              <w:rPr>
                <w:rFonts w:ascii="Times New Roman" w:hAnsi="Times New Roman" w:cs="Times New Roman"/>
                <w:b/>
                <w:szCs w:val="24"/>
                <w:lang w:val="fr-FR"/>
              </w:rPr>
              <w:t>≤ 13</w:t>
            </w:r>
          </w:p>
        </w:tc>
        <w:tc>
          <w:tcPr>
            <w:tcW w:w="1710" w:type="dxa"/>
          </w:tcPr>
          <w:p w14:paraId="3C9717B6" w14:textId="77777777" w:rsidR="004F12BD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10D02EF1" w14:textId="77777777" w:rsidR="000A78DF" w:rsidRDefault="000A78DF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47792962" w14:textId="1DA591AB" w:rsidR="000A78DF" w:rsidRPr="00970D4A" w:rsidRDefault="000A78DF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0A934F95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3DB59458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Temocilline</w:t>
            </w:r>
          </w:p>
        </w:tc>
        <w:tc>
          <w:tcPr>
            <w:tcW w:w="1170" w:type="dxa"/>
            <w:vAlign w:val="center"/>
          </w:tcPr>
          <w:p w14:paraId="7A08BB99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3C11CF4C" w14:textId="269DE65D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124A740C" w14:textId="129B3B3B" w:rsidR="004F12BD" w:rsidRPr="00970D4A" w:rsidRDefault="004F12BD" w:rsidP="009E6F1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58D1434C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5060C34C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Amoxicilline acide clavulanique</w:t>
            </w:r>
          </w:p>
        </w:tc>
        <w:tc>
          <w:tcPr>
            <w:tcW w:w="1170" w:type="dxa"/>
            <w:vAlign w:val="center"/>
          </w:tcPr>
          <w:p w14:paraId="2B310EFB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011DED37" w14:textId="24284941" w:rsidR="004F12BD" w:rsidRDefault="0001536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01536E">
              <w:rPr>
                <w:rFonts w:ascii="Times New Roman" w:hAnsi="Times New Roman" w:cs="Times New Roman"/>
                <w:b/>
                <w:szCs w:val="24"/>
                <w:lang w:val="fr-FR"/>
              </w:rPr>
              <w:t>≥ 18</w:t>
            </w:r>
          </w:p>
          <w:p w14:paraId="5B060482" w14:textId="21C5AAFA" w:rsidR="0001536E" w:rsidRDefault="00F85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F852BD">
              <w:rPr>
                <w:rFonts w:ascii="Times New Roman" w:hAnsi="Times New Roman" w:cs="Times New Roman"/>
                <w:b/>
                <w:szCs w:val="24"/>
                <w:lang w:val="fr-FR"/>
              </w:rPr>
              <w:t>14–17</w:t>
            </w:r>
          </w:p>
          <w:p w14:paraId="14187AE5" w14:textId="5CF80F84" w:rsidR="0001536E" w:rsidRPr="00970D4A" w:rsidRDefault="003112F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3112FB">
              <w:rPr>
                <w:rFonts w:ascii="Times New Roman" w:hAnsi="Times New Roman" w:cs="Times New Roman"/>
                <w:b/>
                <w:szCs w:val="24"/>
                <w:lang w:val="fr-FR"/>
              </w:rPr>
              <w:t>≤ 13</w:t>
            </w:r>
          </w:p>
        </w:tc>
        <w:tc>
          <w:tcPr>
            <w:tcW w:w="1710" w:type="dxa"/>
          </w:tcPr>
          <w:p w14:paraId="1907DB71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5D7A2E3A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0A2F5027" w14:textId="334C5F68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6007D6CF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6F0FAC33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Piperacilline-tazobactam</w:t>
            </w:r>
          </w:p>
        </w:tc>
        <w:tc>
          <w:tcPr>
            <w:tcW w:w="1170" w:type="dxa"/>
            <w:vAlign w:val="center"/>
          </w:tcPr>
          <w:p w14:paraId="474E0874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101BCC7C" w14:textId="77777777" w:rsidR="004F12BD" w:rsidRDefault="00B25E72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B25E72">
              <w:rPr>
                <w:rFonts w:ascii="Times New Roman" w:hAnsi="Times New Roman" w:cs="Times New Roman"/>
                <w:b/>
                <w:szCs w:val="24"/>
                <w:lang w:val="fr-FR"/>
              </w:rPr>
              <w:t>≥ 25</w:t>
            </w:r>
          </w:p>
          <w:p w14:paraId="56AF0275" w14:textId="77777777" w:rsidR="00B25E72" w:rsidRDefault="00E50FC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0FCD">
              <w:rPr>
                <w:rFonts w:ascii="Times New Roman" w:hAnsi="Times New Roman" w:cs="Times New Roman"/>
                <w:b/>
                <w:szCs w:val="24"/>
                <w:lang w:val="fr-FR"/>
              </w:rPr>
              <w:t>21–24</w:t>
            </w:r>
          </w:p>
          <w:p w14:paraId="17A72196" w14:textId="2410E30D" w:rsidR="00E50FCD" w:rsidRPr="00970D4A" w:rsidRDefault="00E50FC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0FCD">
              <w:rPr>
                <w:rFonts w:ascii="Times New Roman" w:hAnsi="Times New Roman" w:cs="Times New Roman"/>
                <w:b/>
                <w:szCs w:val="24"/>
                <w:lang w:val="fr-FR"/>
              </w:rPr>
              <w:t>≤ 20</w:t>
            </w:r>
          </w:p>
        </w:tc>
        <w:tc>
          <w:tcPr>
            <w:tcW w:w="1710" w:type="dxa"/>
          </w:tcPr>
          <w:p w14:paraId="13F4E7AF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3568E251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01C029FF" w14:textId="13BF0AAE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4EAF2CDE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27C8B3AB" w14:textId="319C4DB5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Céphalosporines</w:t>
            </w:r>
          </w:p>
        </w:tc>
        <w:tc>
          <w:tcPr>
            <w:tcW w:w="1170" w:type="dxa"/>
            <w:vAlign w:val="center"/>
          </w:tcPr>
          <w:p w14:paraId="59A1733F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21CF26B5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230CBA08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51488211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31592401" w14:textId="7016C42C" w:rsidR="004F12BD" w:rsidRPr="00970D4A" w:rsidRDefault="000C0328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Cefuroxime</w:t>
            </w:r>
          </w:p>
        </w:tc>
        <w:tc>
          <w:tcPr>
            <w:tcW w:w="1170" w:type="dxa"/>
            <w:vAlign w:val="center"/>
          </w:tcPr>
          <w:p w14:paraId="43C70EA8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7C8DE98B" w14:textId="77777777" w:rsidR="004F12BD" w:rsidRDefault="00C27038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C27038">
              <w:rPr>
                <w:rFonts w:ascii="Times New Roman" w:hAnsi="Times New Roman" w:cs="Times New Roman"/>
                <w:b/>
                <w:szCs w:val="24"/>
                <w:lang w:val="fr-FR"/>
              </w:rPr>
              <w:t>≥ 23</w:t>
            </w:r>
          </w:p>
          <w:p w14:paraId="71884D87" w14:textId="77777777" w:rsidR="00C27038" w:rsidRDefault="00C27038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C27038">
              <w:rPr>
                <w:rFonts w:ascii="Times New Roman" w:hAnsi="Times New Roman" w:cs="Times New Roman"/>
                <w:b/>
                <w:szCs w:val="24"/>
                <w:lang w:val="fr-FR"/>
              </w:rPr>
              <w:t>15–22</w:t>
            </w:r>
          </w:p>
          <w:p w14:paraId="468A2A22" w14:textId="55934D52" w:rsidR="00C27038" w:rsidRPr="00970D4A" w:rsidRDefault="00C27038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C27038">
              <w:rPr>
                <w:rFonts w:ascii="Times New Roman" w:hAnsi="Times New Roman" w:cs="Times New Roman"/>
                <w:b/>
                <w:szCs w:val="24"/>
                <w:lang w:val="fr-FR"/>
              </w:rPr>
              <w:t>≤ 14</w:t>
            </w:r>
          </w:p>
        </w:tc>
        <w:tc>
          <w:tcPr>
            <w:tcW w:w="1710" w:type="dxa"/>
          </w:tcPr>
          <w:p w14:paraId="5D1973F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348196E7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3D7F31CB" w14:textId="6A86F827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720715E3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65B2B5E4" w14:textId="58B4B938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Ceftriaxone ou Céfotaxime</w:t>
            </w:r>
          </w:p>
        </w:tc>
        <w:tc>
          <w:tcPr>
            <w:tcW w:w="1170" w:type="dxa"/>
            <w:vAlign w:val="center"/>
          </w:tcPr>
          <w:p w14:paraId="13F8E55D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17C325FE" w14:textId="77777777" w:rsidR="004F12BD" w:rsidRDefault="008416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841663">
              <w:rPr>
                <w:rFonts w:ascii="Times New Roman" w:hAnsi="Times New Roman" w:cs="Times New Roman"/>
                <w:b/>
                <w:szCs w:val="24"/>
                <w:lang w:val="fr-FR"/>
              </w:rPr>
              <w:t>≥ 23</w:t>
            </w:r>
          </w:p>
          <w:p w14:paraId="0A6BB963" w14:textId="77777777" w:rsidR="00841663" w:rsidRDefault="008416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841663">
              <w:rPr>
                <w:rFonts w:ascii="Times New Roman" w:hAnsi="Times New Roman" w:cs="Times New Roman"/>
                <w:b/>
                <w:szCs w:val="24"/>
                <w:lang w:val="fr-FR"/>
              </w:rPr>
              <w:t>20–22</w:t>
            </w:r>
          </w:p>
          <w:p w14:paraId="4E83EC16" w14:textId="1C5AEEE4" w:rsidR="00841663" w:rsidRPr="00970D4A" w:rsidRDefault="008416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841663">
              <w:rPr>
                <w:rFonts w:ascii="Times New Roman" w:hAnsi="Times New Roman" w:cs="Times New Roman"/>
                <w:b/>
                <w:szCs w:val="24"/>
                <w:lang w:val="fr-FR"/>
              </w:rPr>
              <w:t>≤ 19</w:t>
            </w:r>
          </w:p>
        </w:tc>
        <w:tc>
          <w:tcPr>
            <w:tcW w:w="1710" w:type="dxa"/>
          </w:tcPr>
          <w:p w14:paraId="56EAE102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0BC6F8B3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3604F6E3" w14:textId="6B3F9EE0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2EC1AC96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14DF8706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Ceftazidime</w:t>
            </w:r>
          </w:p>
        </w:tc>
        <w:tc>
          <w:tcPr>
            <w:tcW w:w="1170" w:type="dxa"/>
            <w:vAlign w:val="center"/>
          </w:tcPr>
          <w:p w14:paraId="5E4BB7D6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1C472956" w14:textId="77777777" w:rsidR="004F12BD" w:rsidRDefault="00BB148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BB148E">
              <w:rPr>
                <w:rFonts w:ascii="Times New Roman" w:hAnsi="Times New Roman" w:cs="Times New Roman"/>
                <w:b/>
                <w:szCs w:val="24"/>
                <w:lang w:val="fr-FR"/>
              </w:rPr>
              <w:t>≥ 21</w:t>
            </w:r>
          </w:p>
          <w:p w14:paraId="4D74C415" w14:textId="77777777" w:rsidR="00BB148E" w:rsidRDefault="00BB148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BB148E">
              <w:rPr>
                <w:rFonts w:ascii="Times New Roman" w:hAnsi="Times New Roman" w:cs="Times New Roman"/>
                <w:b/>
                <w:szCs w:val="24"/>
                <w:lang w:val="fr-FR"/>
              </w:rPr>
              <w:t>18–20</w:t>
            </w:r>
          </w:p>
          <w:p w14:paraId="19D87199" w14:textId="2321D687" w:rsidR="00BB148E" w:rsidRPr="00970D4A" w:rsidRDefault="00BB148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BB148E">
              <w:rPr>
                <w:rFonts w:ascii="Times New Roman" w:hAnsi="Times New Roman" w:cs="Times New Roman"/>
                <w:b/>
                <w:szCs w:val="24"/>
                <w:lang w:val="fr-FR"/>
              </w:rPr>
              <w:t>≤ 17</w:t>
            </w:r>
          </w:p>
        </w:tc>
        <w:tc>
          <w:tcPr>
            <w:tcW w:w="1710" w:type="dxa"/>
          </w:tcPr>
          <w:p w14:paraId="02BEEBE4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716C4EAF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1F8AC0CB" w14:textId="63138D01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4D3C4FD2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5706C431" w14:textId="0A0AD1B1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Céfépime</w:t>
            </w:r>
          </w:p>
        </w:tc>
        <w:tc>
          <w:tcPr>
            <w:tcW w:w="1170" w:type="dxa"/>
            <w:vAlign w:val="center"/>
          </w:tcPr>
          <w:p w14:paraId="39A17381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10E828F7" w14:textId="77777777" w:rsidR="004F12BD" w:rsidRDefault="008416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841663">
              <w:rPr>
                <w:rFonts w:ascii="Times New Roman" w:hAnsi="Times New Roman" w:cs="Times New Roman"/>
                <w:b/>
                <w:szCs w:val="24"/>
                <w:lang w:val="fr-FR"/>
              </w:rPr>
              <w:t>≥ 25</w:t>
            </w:r>
          </w:p>
          <w:p w14:paraId="0E3D5370" w14:textId="77777777" w:rsidR="00841663" w:rsidRDefault="008416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841663">
              <w:rPr>
                <w:rFonts w:ascii="Times New Roman" w:hAnsi="Times New Roman" w:cs="Times New Roman"/>
                <w:b/>
                <w:szCs w:val="24"/>
                <w:lang w:val="fr-FR"/>
              </w:rPr>
              <w:t>19–24</w:t>
            </w:r>
          </w:p>
          <w:p w14:paraId="01D8DE54" w14:textId="31668B67" w:rsidR="00841663" w:rsidRPr="00970D4A" w:rsidRDefault="008416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841663">
              <w:rPr>
                <w:rFonts w:ascii="Times New Roman" w:hAnsi="Times New Roman" w:cs="Times New Roman"/>
                <w:b/>
                <w:szCs w:val="24"/>
                <w:lang w:val="fr-FR"/>
              </w:rPr>
              <w:t>≤ 18</w:t>
            </w:r>
          </w:p>
        </w:tc>
        <w:tc>
          <w:tcPr>
            <w:tcW w:w="1710" w:type="dxa"/>
          </w:tcPr>
          <w:p w14:paraId="001552D5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4D176555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77D5F469" w14:textId="15975150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6740CB2E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1DCF0E46" w14:textId="2EEF13E8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Céfoxitine</w:t>
            </w:r>
          </w:p>
        </w:tc>
        <w:tc>
          <w:tcPr>
            <w:tcW w:w="1170" w:type="dxa"/>
            <w:vAlign w:val="center"/>
          </w:tcPr>
          <w:p w14:paraId="2B6344E2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6958BB97" w14:textId="77777777" w:rsidR="004F12BD" w:rsidRDefault="00C16350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C16350">
              <w:rPr>
                <w:rFonts w:ascii="Times New Roman" w:hAnsi="Times New Roman" w:cs="Times New Roman"/>
                <w:b/>
                <w:szCs w:val="24"/>
                <w:lang w:val="fr-FR"/>
              </w:rPr>
              <w:t>≥ 18</w:t>
            </w:r>
          </w:p>
          <w:p w14:paraId="1A147496" w14:textId="77777777" w:rsidR="00C16350" w:rsidRDefault="00C16350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C16350"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15–17</w:t>
            </w:r>
          </w:p>
          <w:p w14:paraId="1A566773" w14:textId="200BE1C5" w:rsidR="00C16350" w:rsidRPr="00970D4A" w:rsidRDefault="00C16350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C16350">
              <w:rPr>
                <w:rFonts w:ascii="Times New Roman" w:hAnsi="Times New Roman" w:cs="Times New Roman"/>
                <w:b/>
                <w:szCs w:val="24"/>
                <w:lang w:val="fr-FR"/>
              </w:rPr>
              <w:t>≤ 14</w:t>
            </w:r>
          </w:p>
        </w:tc>
        <w:tc>
          <w:tcPr>
            <w:tcW w:w="1710" w:type="dxa"/>
          </w:tcPr>
          <w:p w14:paraId="69172C99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S</w:t>
            </w:r>
          </w:p>
          <w:p w14:paraId="3916CED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I</w:t>
            </w:r>
          </w:p>
          <w:p w14:paraId="7FCB55FB" w14:textId="3B08C440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393D16F2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3BBF9A9F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Monobactam</w:t>
            </w:r>
          </w:p>
        </w:tc>
        <w:tc>
          <w:tcPr>
            <w:tcW w:w="1170" w:type="dxa"/>
            <w:vAlign w:val="center"/>
          </w:tcPr>
          <w:p w14:paraId="409BA9B7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2ECAB729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31E16607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452C13B3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77A61322" w14:textId="2DF4E20A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Aztreonam</w:t>
            </w:r>
          </w:p>
        </w:tc>
        <w:tc>
          <w:tcPr>
            <w:tcW w:w="1170" w:type="dxa"/>
            <w:vAlign w:val="center"/>
          </w:tcPr>
          <w:p w14:paraId="3938FBA9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4E4A4E30" w14:textId="77777777" w:rsidR="004F12BD" w:rsidRDefault="00BB148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BB148E">
              <w:rPr>
                <w:rFonts w:ascii="Times New Roman" w:hAnsi="Times New Roman" w:cs="Times New Roman"/>
                <w:b/>
                <w:szCs w:val="24"/>
                <w:lang w:val="fr-FR"/>
              </w:rPr>
              <w:t>≥ 21</w:t>
            </w:r>
          </w:p>
          <w:p w14:paraId="6969D807" w14:textId="77777777" w:rsidR="00BB148E" w:rsidRDefault="00BB148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BB148E">
              <w:rPr>
                <w:rFonts w:ascii="Times New Roman" w:hAnsi="Times New Roman" w:cs="Times New Roman"/>
                <w:b/>
                <w:szCs w:val="24"/>
                <w:lang w:val="fr-FR"/>
              </w:rPr>
              <w:t>18–20</w:t>
            </w:r>
          </w:p>
          <w:p w14:paraId="5A1B430E" w14:textId="3B5FA816" w:rsidR="00BB148E" w:rsidRPr="00970D4A" w:rsidRDefault="00442355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442355">
              <w:rPr>
                <w:rFonts w:ascii="Times New Roman" w:hAnsi="Times New Roman" w:cs="Times New Roman"/>
                <w:b/>
                <w:szCs w:val="24"/>
                <w:lang w:val="fr-FR"/>
              </w:rPr>
              <w:t>≤ 17</w:t>
            </w:r>
          </w:p>
        </w:tc>
        <w:tc>
          <w:tcPr>
            <w:tcW w:w="1710" w:type="dxa"/>
          </w:tcPr>
          <w:p w14:paraId="5A5D980D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539F0B87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62E866EC" w14:textId="178A2DF6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7981E192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46FC9810" w14:textId="3CAA7B0D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Carbapénèmes</w:t>
            </w:r>
          </w:p>
        </w:tc>
        <w:tc>
          <w:tcPr>
            <w:tcW w:w="1170" w:type="dxa"/>
            <w:vAlign w:val="center"/>
          </w:tcPr>
          <w:p w14:paraId="63627614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5358B60E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0D4D1A4B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141AA8D0" w14:textId="77777777" w:rsidTr="00BB1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06B7A450" w14:textId="28A6AC74" w:rsidR="004F12BD" w:rsidRPr="00970D4A" w:rsidRDefault="004F12BD" w:rsidP="00BB148E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Meropenème</w:t>
            </w:r>
          </w:p>
        </w:tc>
        <w:tc>
          <w:tcPr>
            <w:tcW w:w="1170" w:type="dxa"/>
            <w:vAlign w:val="center"/>
          </w:tcPr>
          <w:p w14:paraId="4E2757B8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10</w:t>
            </w:r>
          </w:p>
        </w:tc>
        <w:tc>
          <w:tcPr>
            <w:tcW w:w="1260" w:type="dxa"/>
            <w:vAlign w:val="center"/>
          </w:tcPr>
          <w:p w14:paraId="2235037A" w14:textId="77777777" w:rsidR="005A7CD4" w:rsidRPr="005A7CD4" w:rsidRDefault="005A7CD4" w:rsidP="005A7C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A7CD4">
              <w:rPr>
                <w:rFonts w:ascii="Times New Roman" w:hAnsi="Times New Roman" w:cs="Times New Roman"/>
                <w:b/>
                <w:szCs w:val="24"/>
                <w:lang w:val="fr-FR"/>
              </w:rPr>
              <w:t>≥ 23</w:t>
            </w:r>
          </w:p>
          <w:p w14:paraId="66D313D8" w14:textId="77777777" w:rsidR="005A7CD4" w:rsidRPr="005A7CD4" w:rsidRDefault="005A7CD4" w:rsidP="005A7C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A7CD4">
              <w:rPr>
                <w:rFonts w:ascii="Times New Roman" w:hAnsi="Times New Roman" w:cs="Times New Roman"/>
                <w:b/>
                <w:szCs w:val="24"/>
                <w:lang w:val="fr-FR"/>
              </w:rPr>
              <w:t>20–22</w:t>
            </w:r>
          </w:p>
          <w:p w14:paraId="565D12B2" w14:textId="4AAD2BF8" w:rsidR="004F12BD" w:rsidRPr="00970D4A" w:rsidRDefault="005A7CD4" w:rsidP="005A7CD4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A7CD4">
              <w:rPr>
                <w:rFonts w:ascii="Times New Roman" w:hAnsi="Times New Roman" w:cs="Times New Roman"/>
                <w:b/>
                <w:szCs w:val="24"/>
                <w:lang w:val="fr-FR"/>
              </w:rPr>
              <w:t>≤ 19</w:t>
            </w:r>
          </w:p>
        </w:tc>
        <w:tc>
          <w:tcPr>
            <w:tcW w:w="1710" w:type="dxa"/>
          </w:tcPr>
          <w:p w14:paraId="2B11E9C5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6941F545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4BA3233C" w14:textId="226B3594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76EC6E47" w14:textId="77777777" w:rsidTr="00BB1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5DCB0143" w14:textId="0F59A227" w:rsidR="004F12BD" w:rsidRPr="00970D4A" w:rsidRDefault="004F12BD" w:rsidP="00BB148E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Imipenème</w:t>
            </w:r>
          </w:p>
        </w:tc>
        <w:tc>
          <w:tcPr>
            <w:tcW w:w="1170" w:type="dxa"/>
            <w:vAlign w:val="center"/>
          </w:tcPr>
          <w:p w14:paraId="4FFC4F0A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10</w:t>
            </w:r>
          </w:p>
        </w:tc>
        <w:tc>
          <w:tcPr>
            <w:tcW w:w="1260" w:type="dxa"/>
            <w:vAlign w:val="center"/>
          </w:tcPr>
          <w:p w14:paraId="76F3C0E8" w14:textId="77777777" w:rsidR="004F12BD" w:rsidRDefault="005A7CD4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A7CD4">
              <w:rPr>
                <w:rFonts w:ascii="Times New Roman" w:hAnsi="Times New Roman" w:cs="Times New Roman"/>
                <w:b/>
                <w:szCs w:val="24"/>
                <w:lang w:val="fr-FR"/>
              </w:rPr>
              <w:t>≥ 23</w:t>
            </w:r>
          </w:p>
          <w:p w14:paraId="79DE0A28" w14:textId="77777777" w:rsidR="005A7CD4" w:rsidRDefault="005A7CD4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A7CD4">
              <w:rPr>
                <w:rFonts w:ascii="Times New Roman" w:hAnsi="Times New Roman" w:cs="Times New Roman"/>
                <w:b/>
                <w:szCs w:val="24"/>
                <w:lang w:val="fr-FR"/>
              </w:rPr>
              <w:t>20–22</w:t>
            </w:r>
          </w:p>
          <w:p w14:paraId="1D711B76" w14:textId="30EFDC6C" w:rsidR="005A7CD4" w:rsidRPr="00970D4A" w:rsidRDefault="005A7CD4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A7CD4">
              <w:rPr>
                <w:rFonts w:ascii="Times New Roman" w:hAnsi="Times New Roman" w:cs="Times New Roman"/>
                <w:b/>
                <w:szCs w:val="24"/>
                <w:lang w:val="fr-FR"/>
              </w:rPr>
              <w:t>≤ 19</w:t>
            </w:r>
          </w:p>
        </w:tc>
        <w:tc>
          <w:tcPr>
            <w:tcW w:w="1710" w:type="dxa"/>
          </w:tcPr>
          <w:p w14:paraId="05F33C9F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5F6948AC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173735C4" w14:textId="6515CF11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1A97B983" w14:textId="77777777" w:rsidTr="00BB1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674FA24F" w14:textId="77777777" w:rsidR="004F12BD" w:rsidRPr="00970D4A" w:rsidRDefault="004F12BD" w:rsidP="00BB148E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Ertapenem</w:t>
            </w:r>
          </w:p>
        </w:tc>
        <w:tc>
          <w:tcPr>
            <w:tcW w:w="1170" w:type="dxa"/>
            <w:vAlign w:val="center"/>
          </w:tcPr>
          <w:p w14:paraId="7512AF1A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10</w:t>
            </w:r>
          </w:p>
        </w:tc>
        <w:tc>
          <w:tcPr>
            <w:tcW w:w="1260" w:type="dxa"/>
            <w:vAlign w:val="center"/>
          </w:tcPr>
          <w:p w14:paraId="299FD47A" w14:textId="77777777" w:rsidR="004F12BD" w:rsidRDefault="00932C68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32C68">
              <w:rPr>
                <w:rFonts w:ascii="Times New Roman" w:hAnsi="Times New Roman" w:cs="Times New Roman"/>
                <w:b/>
                <w:szCs w:val="24"/>
                <w:lang w:val="fr-FR"/>
              </w:rPr>
              <w:t>≥ 22</w:t>
            </w:r>
          </w:p>
          <w:p w14:paraId="17AF4DED" w14:textId="77777777" w:rsidR="00932C68" w:rsidRDefault="00932C68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32C68">
              <w:rPr>
                <w:rFonts w:ascii="Times New Roman" w:hAnsi="Times New Roman" w:cs="Times New Roman"/>
                <w:b/>
                <w:szCs w:val="24"/>
                <w:lang w:val="fr-FR"/>
              </w:rPr>
              <w:t>19–21</w:t>
            </w:r>
          </w:p>
          <w:p w14:paraId="68D462B1" w14:textId="7C43E4C4" w:rsidR="00932C68" w:rsidRPr="00970D4A" w:rsidRDefault="00932C68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32C68">
              <w:rPr>
                <w:rFonts w:ascii="Times New Roman" w:hAnsi="Times New Roman" w:cs="Times New Roman"/>
                <w:b/>
                <w:szCs w:val="24"/>
                <w:lang w:val="fr-FR"/>
              </w:rPr>
              <w:t>≤ 18</w:t>
            </w:r>
          </w:p>
        </w:tc>
        <w:tc>
          <w:tcPr>
            <w:tcW w:w="1710" w:type="dxa"/>
          </w:tcPr>
          <w:p w14:paraId="10B59E3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22825734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36DB1005" w14:textId="7D582F77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2FD59566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49B4A9D6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Aminoglycosides</w:t>
            </w:r>
          </w:p>
        </w:tc>
        <w:tc>
          <w:tcPr>
            <w:tcW w:w="1170" w:type="dxa"/>
            <w:vAlign w:val="center"/>
          </w:tcPr>
          <w:p w14:paraId="32E44904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7AD1E2DC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60F90BE7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7C5A3E73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2FD12733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Gentamycine</w:t>
            </w:r>
          </w:p>
        </w:tc>
        <w:tc>
          <w:tcPr>
            <w:tcW w:w="1170" w:type="dxa"/>
            <w:vAlign w:val="center"/>
          </w:tcPr>
          <w:p w14:paraId="05D98B66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10</w:t>
            </w:r>
          </w:p>
        </w:tc>
        <w:tc>
          <w:tcPr>
            <w:tcW w:w="1260" w:type="dxa"/>
            <w:vAlign w:val="center"/>
          </w:tcPr>
          <w:p w14:paraId="5536EE65" w14:textId="77777777" w:rsidR="004F12BD" w:rsidRDefault="00D721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D72163">
              <w:rPr>
                <w:rFonts w:ascii="Times New Roman" w:hAnsi="Times New Roman" w:cs="Times New Roman"/>
                <w:b/>
                <w:szCs w:val="24"/>
                <w:lang w:val="fr-FR"/>
              </w:rPr>
              <w:t>≥ 15</w:t>
            </w:r>
          </w:p>
          <w:p w14:paraId="660E802D" w14:textId="77777777" w:rsidR="00D72163" w:rsidRDefault="00D721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D72163">
              <w:rPr>
                <w:rFonts w:ascii="Times New Roman" w:hAnsi="Times New Roman" w:cs="Times New Roman"/>
                <w:b/>
                <w:szCs w:val="24"/>
                <w:lang w:val="fr-FR"/>
              </w:rPr>
              <w:t>13–14</w:t>
            </w:r>
          </w:p>
          <w:p w14:paraId="05C5808E" w14:textId="5E455DE6" w:rsidR="00D72163" w:rsidRPr="00970D4A" w:rsidRDefault="00D721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D72163">
              <w:rPr>
                <w:rFonts w:ascii="Times New Roman" w:hAnsi="Times New Roman" w:cs="Times New Roman"/>
                <w:b/>
                <w:szCs w:val="24"/>
                <w:lang w:val="fr-FR"/>
              </w:rPr>
              <w:t>≤ 12</w:t>
            </w:r>
          </w:p>
        </w:tc>
        <w:tc>
          <w:tcPr>
            <w:tcW w:w="1710" w:type="dxa"/>
          </w:tcPr>
          <w:p w14:paraId="3B21F6AB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2100E38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04E1796B" w14:textId="3A247620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3EB1FB10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2D1AB4A5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Cs w:val="24"/>
                <w:lang w:val="fr-FR"/>
              </w:rPr>
              <w:t>A</w:t>
            </w: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mykacine</w:t>
            </w:r>
          </w:p>
        </w:tc>
        <w:tc>
          <w:tcPr>
            <w:tcW w:w="1170" w:type="dxa"/>
            <w:vAlign w:val="center"/>
          </w:tcPr>
          <w:p w14:paraId="7490E2F3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2CBF3019" w14:textId="77777777" w:rsidR="004F12BD" w:rsidRDefault="00D72163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D72163">
              <w:rPr>
                <w:rFonts w:ascii="Times New Roman" w:hAnsi="Times New Roman" w:cs="Times New Roman"/>
                <w:b/>
                <w:szCs w:val="24"/>
                <w:lang w:val="fr-FR"/>
              </w:rPr>
              <w:t>≥ 17</w:t>
            </w:r>
          </w:p>
          <w:p w14:paraId="0E713A69" w14:textId="77777777" w:rsidR="00262E1A" w:rsidRDefault="00262E1A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262E1A">
              <w:rPr>
                <w:rFonts w:ascii="Times New Roman" w:hAnsi="Times New Roman" w:cs="Times New Roman"/>
                <w:b/>
                <w:szCs w:val="24"/>
                <w:lang w:val="fr-FR"/>
              </w:rPr>
              <w:t>15–16</w:t>
            </w:r>
          </w:p>
          <w:p w14:paraId="755F6947" w14:textId="09C9EF47" w:rsidR="00262E1A" w:rsidRPr="00970D4A" w:rsidRDefault="00262E1A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262E1A">
              <w:rPr>
                <w:rFonts w:ascii="Times New Roman" w:hAnsi="Times New Roman" w:cs="Times New Roman"/>
                <w:b/>
                <w:szCs w:val="24"/>
                <w:lang w:val="fr-FR"/>
              </w:rPr>
              <w:t>≤ 14</w:t>
            </w:r>
          </w:p>
        </w:tc>
        <w:tc>
          <w:tcPr>
            <w:tcW w:w="1710" w:type="dxa"/>
          </w:tcPr>
          <w:p w14:paraId="23D46E3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2793E2A2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6856C34C" w14:textId="6F6A275B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2A0B2870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4CF9600A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Macrolide</w:t>
            </w:r>
          </w:p>
        </w:tc>
        <w:tc>
          <w:tcPr>
            <w:tcW w:w="1170" w:type="dxa"/>
            <w:vAlign w:val="center"/>
          </w:tcPr>
          <w:p w14:paraId="15E64790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3E541051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3A02C553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0353C70B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091B121B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Azithromycine</w:t>
            </w:r>
          </w:p>
        </w:tc>
        <w:tc>
          <w:tcPr>
            <w:tcW w:w="1170" w:type="dxa"/>
            <w:vAlign w:val="center"/>
          </w:tcPr>
          <w:p w14:paraId="6E9238DF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15</w:t>
            </w:r>
          </w:p>
        </w:tc>
        <w:tc>
          <w:tcPr>
            <w:tcW w:w="1260" w:type="dxa"/>
            <w:vAlign w:val="center"/>
          </w:tcPr>
          <w:p w14:paraId="76154891" w14:textId="77777777" w:rsidR="004F12BD" w:rsidRDefault="00E44DF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44DFE">
              <w:rPr>
                <w:rFonts w:ascii="Times New Roman" w:hAnsi="Times New Roman" w:cs="Times New Roman"/>
                <w:b/>
                <w:szCs w:val="24"/>
                <w:lang w:val="fr-FR"/>
              </w:rPr>
              <w:t>≥ 13</w:t>
            </w:r>
          </w:p>
          <w:p w14:paraId="621A20D5" w14:textId="77777777" w:rsidR="00E44DFE" w:rsidRDefault="00E44DF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-</w:t>
            </w:r>
          </w:p>
          <w:p w14:paraId="7A9CC383" w14:textId="54D6CA28" w:rsidR="00E44DFE" w:rsidRPr="00970D4A" w:rsidRDefault="00E44DFE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44DFE">
              <w:rPr>
                <w:rFonts w:ascii="Times New Roman" w:hAnsi="Times New Roman" w:cs="Times New Roman"/>
                <w:b/>
                <w:szCs w:val="24"/>
                <w:lang w:val="fr-FR"/>
              </w:rPr>
              <w:t>≤ 12</w:t>
            </w:r>
          </w:p>
        </w:tc>
        <w:tc>
          <w:tcPr>
            <w:tcW w:w="1710" w:type="dxa"/>
          </w:tcPr>
          <w:p w14:paraId="5BEDEBAE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517756C4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6B056635" w14:textId="6A486DE6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3CE04290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4007B003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Quinolones et FQ</w:t>
            </w:r>
          </w:p>
        </w:tc>
        <w:tc>
          <w:tcPr>
            <w:tcW w:w="1170" w:type="dxa"/>
            <w:vAlign w:val="center"/>
          </w:tcPr>
          <w:p w14:paraId="01F833B8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29E4CF0B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49E7B17D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77FDC891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02667305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Ciprofloxacine</w:t>
            </w:r>
          </w:p>
        </w:tc>
        <w:tc>
          <w:tcPr>
            <w:tcW w:w="1170" w:type="dxa"/>
            <w:vAlign w:val="center"/>
          </w:tcPr>
          <w:p w14:paraId="2F573F17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5</w:t>
            </w:r>
          </w:p>
        </w:tc>
        <w:tc>
          <w:tcPr>
            <w:tcW w:w="1260" w:type="dxa"/>
            <w:vAlign w:val="center"/>
          </w:tcPr>
          <w:p w14:paraId="29CD3F54" w14:textId="77777777" w:rsidR="004F12BD" w:rsidRDefault="005C6C66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C6C66">
              <w:rPr>
                <w:rFonts w:ascii="Times New Roman" w:hAnsi="Times New Roman" w:cs="Times New Roman"/>
                <w:b/>
                <w:szCs w:val="24"/>
                <w:lang w:val="fr-FR"/>
              </w:rPr>
              <w:t>≥ 26</w:t>
            </w:r>
          </w:p>
          <w:p w14:paraId="0EAC0D51" w14:textId="77777777" w:rsidR="005C6C66" w:rsidRDefault="005C6C66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C6C66"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22–25</w:t>
            </w:r>
          </w:p>
          <w:p w14:paraId="411C18A5" w14:textId="0D0F8143" w:rsidR="005C6C66" w:rsidRPr="00970D4A" w:rsidRDefault="005C6C66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C6C66">
              <w:rPr>
                <w:rFonts w:ascii="Times New Roman" w:hAnsi="Times New Roman" w:cs="Times New Roman"/>
                <w:b/>
                <w:szCs w:val="24"/>
                <w:lang w:val="fr-FR"/>
              </w:rPr>
              <w:t>≤ 21</w:t>
            </w:r>
          </w:p>
        </w:tc>
        <w:tc>
          <w:tcPr>
            <w:tcW w:w="1710" w:type="dxa"/>
          </w:tcPr>
          <w:p w14:paraId="77AD0271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S</w:t>
            </w:r>
          </w:p>
          <w:p w14:paraId="4343ACDA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lastRenderedPageBreak/>
              <w:t>I</w:t>
            </w:r>
          </w:p>
          <w:p w14:paraId="6DEA40C3" w14:textId="164AEE28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2CB244AC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5E0463A0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lastRenderedPageBreak/>
              <w:t>Acide Nalidixique</w:t>
            </w:r>
          </w:p>
        </w:tc>
        <w:tc>
          <w:tcPr>
            <w:tcW w:w="1170" w:type="dxa"/>
            <w:vAlign w:val="center"/>
          </w:tcPr>
          <w:p w14:paraId="696EE231" w14:textId="77777777" w:rsidR="004F12BD" w:rsidRPr="00970D4A" w:rsidRDefault="004F12BD" w:rsidP="003112FB">
            <w:pPr>
              <w:jc w:val="center"/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44F30E0C" w14:textId="77777777" w:rsidR="004F12BD" w:rsidRDefault="005C6C66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C6C66">
              <w:rPr>
                <w:rFonts w:ascii="Times New Roman" w:hAnsi="Times New Roman" w:cs="Times New Roman"/>
                <w:b/>
                <w:szCs w:val="24"/>
                <w:lang w:val="fr-FR"/>
              </w:rPr>
              <w:t>≥ 19</w:t>
            </w:r>
          </w:p>
          <w:p w14:paraId="71F4945C" w14:textId="77777777" w:rsidR="005C6C66" w:rsidRDefault="005C6C66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C6C66">
              <w:rPr>
                <w:rFonts w:ascii="Times New Roman" w:hAnsi="Times New Roman" w:cs="Times New Roman"/>
                <w:b/>
                <w:szCs w:val="24"/>
                <w:lang w:val="fr-FR"/>
              </w:rPr>
              <w:t>14–18</w:t>
            </w:r>
          </w:p>
          <w:p w14:paraId="5DE84F4F" w14:textId="404066EC" w:rsidR="005C6C66" w:rsidRPr="00970D4A" w:rsidRDefault="005C6C66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5C6C66">
              <w:rPr>
                <w:rFonts w:ascii="Times New Roman" w:hAnsi="Times New Roman" w:cs="Times New Roman"/>
                <w:b/>
                <w:szCs w:val="24"/>
                <w:lang w:val="fr-FR"/>
              </w:rPr>
              <w:t>≤ 13</w:t>
            </w:r>
          </w:p>
        </w:tc>
        <w:tc>
          <w:tcPr>
            <w:tcW w:w="1710" w:type="dxa"/>
          </w:tcPr>
          <w:p w14:paraId="539F2888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1BE2C57F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34377DEA" w14:textId="65BF55AD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01617E9B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4E013A3F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Cyclines</w:t>
            </w:r>
          </w:p>
        </w:tc>
        <w:tc>
          <w:tcPr>
            <w:tcW w:w="1170" w:type="dxa"/>
            <w:vAlign w:val="center"/>
          </w:tcPr>
          <w:p w14:paraId="202472D5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31561718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4EC0B2A8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31878153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1442A3FA" w14:textId="7F2B5316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Tétracycline</w:t>
            </w:r>
          </w:p>
        </w:tc>
        <w:tc>
          <w:tcPr>
            <w:tcW w:w="1170" w:type="dxa"/>
            <w:vAlign w:val="center"/>
          </w:tcPr>
          <w:p w14:paraId="5B9972FB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2190F34B" w14:textId="77777777" w:rsidR="004F12BD" w:rsidRDefault="00E56F99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6F99">
              <w:rPr>
                <w:rFonts w:ascii="Times New Roman" w:hAnsi="Times New Roman" w:cs="Times New Roman"/>
                <w:b/>
                <w:szCs w:val="24"/>
                <w:lang w:val="fr-FR"/>
              </w:rPr>
              <w:t>≥ 15</w:t>
            </w:r>
          </w:p>
          <w:p w14:paraId="04B9035D" w14:textId="77777777" w:rsidR="00E56F99" w:rsidRDefault="00E56F99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6F99">
              <w:rPr>
                <w:rFonts w:ascii="Times New Roman" w:hAnsi="Times New Roman" w:cs="Times New Roman"/>
                <w:b/>
                <w:szCs w:val="24"/>
                <w:lang w:val="fr-FR"/>
              </w:rPr>
              <w:t>12–14</w:t>
            </w:r>
          </w:p>
          <w:p w14:paraId="28DCDF43" w14:textId="41B6F0E2" w:rsidR="00E56F99" w:rsidRPr="00970D4A" w:rsidRDefault="00E56F99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6F99">
              <w:rPr>
                <w:rFonts w:ascii="Times New Roman" w:hAnsi="Times New Roman" w:cs="Times New Roman"/>
                <w:b/>
                <w:szCs w:val="24"/>
                <w:lang w:val="fr-FR"/>
              </w:rPr>
              <w:t>≤ 11</w:t>
            </w:r>
          </w:p>
        </w:tc>
        <w:tc>
          <w:tcPr>
            <w:tcW w:w="1710" w:type="dxa"/>
          </w:tcPr>
          <w:p w14:paraId="7846C50E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4E02A9EA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3C6DE7DB" w14:textId="573D4B5A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6C8C51A6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36791F93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Doxycycline</w:t>
            </w:r>
          </w:p>
        </w:tc>
        <w:tc>
          <w:tcPr>
            <w:tcW w:w="1170" w:type="dxa"/>
            <w:vAlign w:val="center"/>
          </w:tcPr>
          <w:p w14:paraId="5FBD1CBF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</w:t>
            </w:r>
          </w:p>
        </w:tc>
        <w:tc>
          <w:tcPr>
            <w:tcW w:w="1260" w:type="dxa"/>
            <w:vAlign w:val="center"/>
          </w:tcPr>
          <w:p w14:paraId="3EBB2F6F" w14:textId="77777777" w:rsidR="004F12BD" w:rsidRDefault="00E56F99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6F99">
              <w:rPr>
                <w:rFonts w:ascii="Times New Roman" w:hAnsi="Times New Roman" w:cs="Times New Roman"/>
                <w:b/>
                <w:szCs w:val="24"/>
                <w:lang w:val="fr-FR"/>
              </w:rPr>
              <w:t>≥ 14</w:t>
            </w:r>
          </w:p>
          <w:p w14:paraId="3A9F7122" w14:textId="77777777" w:rsidR="00E56F99" w:rsidRDefault="00E56F99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6F99">
              <w:rPr>
                <w:rFonts w:ascii="Times New Roman" w:hAnsi="Times New Roman" w:cs="Times New Roman"/>
                <w:b/>
                <w:szCs w:val="24"/>
                <w:lang w:val="fr-FR"/>
              </w:rPr>
              <w:t>11–13</w:t>
            </w:r>
          </w:p>
          <w:p w14:paraId="7504BD20" w14:textId="7EE30931" w:rsidR="00E56F99" w:rsidRPr="00970D4A" w:rsidRDefault="00E56F99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E56F99">
              <w:rPr>
                <w:rFonts w:ascii="Times New Roman" w:hAnsi="Times New Roman" w:cs="Times New Roman"/>
                <w:b/>
                <w:szCs w:val="24"/>
                <w:lang w:val="fr-FR"/>
              </w:rPr>
              <w:t>≤ 10</w:t>
            </w:r>
          </w:p>
        </w:tc>
        <w:tc>
          <w:tcPr>
            <w:tcW w:w="1710" w:type="dxa"/>
          </w:tcPr>
          <w:p w14:paraId="65809143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1051A1D1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51D86A7D" w14:textId="26B986AD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622AC93B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5E25330E" w14:textId="77777777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Sulfamides et combinaisons</w:t>
            </w:r>
          </w:p>
        </w:tc>
        <w:tc>
          <w:tcPr>
            <w:tcW w:w="1170" w:type="dxa"/>
            <w:vAlign w:val="center"/>
          </w:tcPr>
          <w:p w14:paraId="542493B3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1A431E49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1BED8B59" w14:textId="77777777" w:rsidR="004F12BD" w:rsidRPr="00970D4A" w:rsidRDefault="004F12B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5EF4A307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1E76CC87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Cs w:val="24"/>
                <w:lang w:val="fr-FR"/>
              </w:rPr>
              <w:t>S</w:t>
            </w: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ulfametoxazole</w:t>
            </w:r>
          </w:p>
        </w:tc>
        <w:tc>
          <w:tcPr>
            <w:tcW w:w="1170" w:type="dxa"/>
            <w:vAlign w:val="center"/>
          </w:tcPr>
          <w:p w14:paraId="4E9126B1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50</w:t>
            </w:r>
          </w:p>
        </w:tc>
        <w:tc>
          <w:tcPr>
            <w:tcW w:w="1260" w:type="dxa"/>
            <w:vAlign w:val="center"/>
          </w:tcPr>
          <w:p w14:paraId="3186315D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04208731" w14:textId="2AE08697" w:rsidR="004F12BD" w:rsidRPr="00970D4A" w:rsidRDefault="004F12B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0BB90033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6A1F392E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Cs w:val="24"/>
                <w:lang w:val="fr-FR"/>
              </w:rPr>
              <w:t>T</w:t>
            </w: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rimethoprime</w:t>
            </w:r>
          </w:p>
        </w:tc>
        <w:tc>
          <w:tcPr>
            <w:tcW w:w="1170" w:type="dxa"/>
            <w:vAlign w:val="center"/>
          </w:tcPr>
          <w:p w14:paraId="4AE17A4B" w14:textId="1B792B91" w:rsidR="004F12BD" w:rsidRPr="00970D4A" w:rsidRDefault="003E4EF4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5</w:t>
            </w:r>
          </w:p>
        </w:tc>
        <w:tc>
          <w:tcPr>
            <w:tcW w:w="1260" w:type="dxa"/>
            <w:vAlign w:val="center"/>
          </w:tcPr>
          <w:p w14:paraId="08B09785" w14:textId="77777777" w:rsidR="004F12BD" w:rsidRDefault="003E4EF4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3E4EF4">
              <w:rPr>
                <w:rFonts w:ascii="Times New Roman" w:hAnsi="Times New Roman" w:cs="Times New Roman"/>
                <w:b/>
                <w:szCs w:val="24"/>
                <w:lang w:val="fr-FR"/>
              </w:rPr>
              <w:t>≥ 16</w:t>
            </w:r>
          </w:p>
          <w:p w14:paraId="2FCE9291" w14:textId="77777777" w:rsidR="003E4EF4" w:rsidRDefault="003E4EF4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3E4EF4">
              <w:rPr>
                <w:rFonts w:ascii="Times New Roman" w:hAnsi="Times New Roman" w:cs="Times New Roman"/>
                <w:b/>
                <w:szCs w:val="24"/>
                <w:lang w:val="fr-FR"/>
              </w:rPr>
              <w:t>11–15</w:t>
            </w:r>
          </w:p>
          <w:p w14:paraId="471D6E41" w14:textId="567143F4" w:rsidR="003E4EF4" w:rsidRPr="00970D4A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≤ 10</w:t>
            </w:r>
          </w:p>
        </w:tc>
        <w:tc>
          <w:tcPr>
            <w:tcW w:w="1710" w:type="dxa"/>
          </w:tcPr>
          <w:p w14:paraId="0EBDB012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1E185D6F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4F1B99BD" w14:textId="27C53C53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470A1D58" w14:textId="77777777" w:rsidTr="003112FB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3235" w:type="dxa"/>
            <w:vAlign w:val="center"/>
          </w:tcPr>
          <w:p w14:paraId="53494EC9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Sulfametoxazole + trimethoprime</w:t>
            </w:r>
          </w:p>
        </w:tc>
        <w:tc>
          <w:tcPr>
            <w:tcW w:w="1170" w:type="dxa"/>
            <w:vAlign w:val="center"/>
          </w:tcPr>
          <w:p w14:paraId="3E605FF1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25</w:t>
            </w:r>
          </w:p>
        </w:tc>
        <w:tc>
          <w:tcPr>
            <w:tcW w:w="1260" w:type="dxa"/>
            <w:vAlign w:val="center"/>
          </w:tcPr>
          <w:p w14:paraId="17ABBD10" w14:textId="77777777" w:rsidR="004F12BD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≥ 16</w:t>
            </w:r>
          </w:p>
          <w:p w14:paraId="30A0BF09" w14:textId="77777777" w:rsidR="007B625B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11–15</w:t>
            </w:r>
          </w:p>
          <w:p w14:paraId="124D821C" w14:textId="0C7962D5" w:rsidR="007B625B" w:rsidRPr="00970D4A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≤ 10</w:t>
            </w:r>
          </w:p>
        </w:tc>
        <w:tc>
          <w:tcPr>
            <w:tcW w:w="1710" w:type="dxa"/>
          </w:tcPr>
          <w:p w14:paraId="54A7FD3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4BA90DC0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428532AE" w14:textId="2F816D7F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5BCA277B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</w:tcPr>
          <w:p w14:paraId="6A149EF2" w14:textId="26906503" w:rsidR="004F12BD" w:rsidRPr="00970D4A" w:rsidRDefault="004F12BD" w:rsidP="00471B33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Autres</w:t>
            </w:r>
          </w:p>
        </w:tc>
        <w:tc>
          <w:tcPr>
            <w:tcW w:w="1170" w:type="dxa"/>
            <w:vAlign w:val="center"/>
          </w:tcPr>
          <w:p w14:paraId="34228BEC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260" w:type="dxa"/>
            <w:vAlign w:val="center"/>
          </w:tcPr>
          <w:p w14:paraId="2C5EA6B1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  <w:tc>
          <w:tcPr>
            <w:tcW w:w="1710" w:type="dxa"/>
          </w:tcPr>
          <w:p w14:paraId="462D927E" w14:textId="77777777" w:rsidR="004F12BD" w:rsidRPr="00970D4A" w:rsidRDefault="004F12BD" w:rsidP="005662F0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</w:p>
        </w:tc>
      </w:tr>
      <w:tr w:rsidR="004F12BD" w:rsidRPr="00970D4A" w14:paraId="28A96FB5" w14:textId="77777777" w:rsidTr="00361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755986ED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Nitrofurantoïne</w:t>
            </w:r>
          </w:p>
        </w:tc>
        <w:tc>
          <w:tcPr>
            <w:tcW w:w="1170" w:type="dxa"/>
            <w:vAlign w:val="center"/>
          </w:tcPr>
          <w:p w14:paraId="069A2BDC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b/>
                <w:szCs w:val="24"/>
                <w:lang w:val="fr-FR"/>
              </w:rPr>
              <w:t>300</w:t>
            </w:r>
          </w:p>
        </w:tc>
        <w:tc>
          <w:tcPr>
            <w:tcW w:w="1260" w:type="dxa"/>
            <w:vAlign w:val="center"/>
          </w:tcPr>
          <w:p w14:paraId="3CAAD77C" w14:textId="77777777" w:rsidR="004F12BD" w:rsidRDefault="003618B9" w:rsidP="003618B9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3618B9">
              <w:rPr>
                <w:rFonts w:ascii="Times New Roman" w:hAnsi="Times New Roman" w:cs="Times New Roman"/>
                <w:b/>
                <w:szCs w:val="24"/>
                <w:lang w:val="fr-FR"/>
              </w:rPr>
              <w:t>≥ 17</w:t>
            </w:r>
          </w:p>
          <w:p w14:paraId="1F44CE14" w14:textId="77777777" w:rsidR="003618B9" w:rsidRDefault="003618B9" w:rsidP="003618B9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3618B9">
              <w:rPr>
                <w:rFonts w:ascii="Times New Roman" w:hAnsi="Times New Roman" w:cs="Times New Roman"/>
                <w:b/>
                <w:szCs w:val="24"/>
                <w:lang w:val="fr-FR"/>
              </w:rPr>
              <w:t>15–16</w:t>
            </w:r>
          </w:p>
          <w:p w14:paraId="639150D7" w14:textId="2E8CD566" w:rsidR="003618B9" w:rsidRPr="00970D4A" w:rsidRDefault="003618B9" w:rsidP="003618B9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3618B9">
              <w:rPr>
                <w:rFonts w:ascii="Times New Roman" w:hAnsi="Times New Roman" w:cs="Times New Roman"/>
                <w:b/>
                <w:szCs w:val="24"/>
                <w:lang w:val="fr-FR"/>
              </w:rPr>
              <w:t>≤ 14</w:t>
            </w:r>
          </w:p>
        </w:tc>
        <w:tc>
          <w:tcPr>
            <w:tcW w:w="1710" w:type="dxa"/>
          </w:tcPr>
          <w:p w14:paraId="13526673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5B30FDED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58D7319A" w14:textId="018A5720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  <w:tr w:rsidR="004F12BD" w:rsidRPr="00970D4A" w14:paraId="23C95789" w14:textId="77777777" w:rsidTr="003112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35" w:type="dxa"/>
            <w:vAlign w:val="center"/>
          </w:tcPr>
          <w:p w14:paraId="072F3778" w14:textId="77777777" w:rsidR="004F12BD" w:rsidRPr="00970D4A" w:rsidRDefault="004F12BD" w:rsidP="000C0328">
            <w:pPr>
              <w:jc w:val="center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970D4A">
              <w:rPr>
                <w:rFonts w:ascii="Times New Roman" w:hAnsi="Times New Roman" w:cs="Times New Roman"/>
                <w:szCs w:val="24"/>
                <w:lang w:val="fr-FR"/>
              </w:rPr>
              <w:t>Fosfomycine</w:t>
            </w:r>
          </w:p>
        </w:tc>
        <w:tc>
          <w:tcPr>
            <w:tcW w:w="1170" w:type="dxa"/>
            <w:vAlign w:val="center"/>
          </w:tcPr>
          <w:p w14:paraId="396F995C" w14:textId="77777777" w:rsidR="004F12BD" w:rsidRPr="00970D4A" w:rsidRDefault="004F12BD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200</w:t>
            </w:r>
          </w:p>
        </w:tc>
        <w:tc>
          <w:tcPr>
            <w:tcW w:w="1260" w:type="dxa"/>
            <w:vAlign w:val="center"/>
          </w:tcPr>
          <w:p w14:paraId="76EB0219" w14:textId="77777777" w:rsidR="004F12BD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≥ 16</w:t>
            </w:r>
          </w:p>
          <w:p w14:paraId="00F108F6" w14:textId="77777777" w:rsidR="007B625B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13–15</w:t>
            </w:r>
          </w:p>
          <w:p w14:paraId="095B430E" w14:textId="36189FAF" w:rsidR="007B625B" w:rsidRPr="00970D4A" w:rsidRDefault="007B625B" w:rsidP="003112FB">
            <w:pPr>
              <w:jc w:val="center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7B625B">
              <w:rPr>
                <w:rFonts w:ascii="Times New Roman" w:hAnsi="Times New Roman" w:cs="Times New Roman"/>
                <w:b/>
                <w:szCs w:val="24"/>
                <w:lang w:val="fr-FR"/>
              </w:rPr>
              <w:t>≤ 12</w:t>
            </w:r>
          </w:p>
        </w:tc>
        <w:tc>
          <w:tcPr>
            <w:tcW w:w="1710" w:type="dxa"/>
          </w:tcPr>
          <w:p w14:paraId="333D1AED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S</w:t>
            </w:r>
          </w:p>
          <w:p w14:paraId="4A3EC7B2" w14:textId="77777777" w:rsidR="00E50FCD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I</w:t>
            </w:r>
          </w:p>
          <w:p w14:paraId="0D282164" w14:textId="657FD596" w:rsidR="004F12BD" w:rsidRPr="00970D4A" w:rsidRDefault="00E50FCD" w:rsidP="00E50FCD">
            <w:pPr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fr-FR"/>
              </w:rPr>
              <w:t>R</w:t>
            </w:r>
          </w:p>
        </w:tc>
      </w:tr>
    </w:tbl>
    <w:p w14:paraId="7E2FE18E" w14:textId="77777777" w:rsidR="00AE5A6A" w:rsidRPr="007D4AA1" w:rsidRDefault="00AE5A6A">
      <w:pPr>
        <w:rPr>
          <w:rFonts w:ascii="Times New Roman" w:hAnsi="Times New Roman" w:cs="Times New Roman"/>
          <w:b/>
          <w:sz w:val="32"/>
          <w:lang w:val="fr-FR"/>
        </w:rPr>
      </w:pPr>
    </w:p>
    <w:sectPr w:rsidR="00AE5A6A" w:rsidRPr="007D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A1"/>
    <w:rsid w:val="0001536E"/>
    <w:rsid w:val="00071132"/>
    <w:rsid w:val="000A78DF"/>
    <w:rsid w:val="000C0328"/>
    <w:rsid w:val="00165666"/>
    <w:rsid w:val="00236151"/>
    <w:rsid w:val="00262E1A"/>
    <w:rsid w:val="002E36B1"/>
    <w:rsid w:val="003112FB"/>
    <w:rsid w:val="0035053C"/>
    <w:rsid w:val="003618B9"/>
    <w:rsid w:val="003E4EF4"/>
    <w:rsid w:val="003F53F3"/>
    <w:rsid w:val="0040272A"/>
    <w:rsid w:val="00442355"/>
    <w:rsid w:val="00446E28"/>
    <w:rsid w:val="004476C1"/>
    <w:rsid w:val="00471B33"/>
    <w:rsid w:val="004971C3"/>
    <w:rsid w:val="004F12BD"/>
    <w:rsid w:val="00530682"/>
    <w:rsid w:val="005423B5"/>
    <w:rsid w:val="005662F0"/>
    <w:rsid w:val="005A7CD4"/>
    <w:rsid w:val="005C6C66"/>
    <w:rsid w:val="00616F51"/>
    <w:rsid w:val="006B66DB"/>
    <w:rsid w:val="007B625B"/>
    <w:rsid w:val="007D4AA1"/>
    <w:rsid w:val="00800273"/>
    <w:rsid w:val="008209AF"/>
    <w:rsid w:val="00841663"/>
    <w:rsid w:val="0089291A"/>
    <w:rsid w:val="00923563"/>
    <w:rsid w:val="00932C68"/>
    <w:rsid w:val="00970D4A"/>
    <w:rsid w:val="00981929"/>
    <w:rsid w:val="00981D3F"/>
    <w:rsid w:val="009B42BA"/>
    <w:rsid w:val="009C47AC"/>
    <w:rsid w:val="009E6F1D"/>
    <w:rsid w:val="00A74FE8"/>
    <w:rsid w:val="00A97905"/>
    <w:rsid w:val="00AD7391"/>
    <w:rsid w:val="00AE5A6A"/>
    <w:rsid w:val="00B1213F"/>
    <w:rsid w:val="00B25E72"/>
    <w:rsid w:val="00B26570"/>
    <w:rsid w:val="00B94FAA"/>
    <w:rsid w:val="00BB148E"/>
    <w:rsid w:val="00BD1475"/>
    <w:rsid w:val="00BE7151"/>
    <w:rsid w:val="00BF3184"/>
    <w:rsid w:val="00C16350"/>
    <w:rsid w:val="00C27038"/>
    <w:rsid w:val="00C84FF6"/>
    <w:rsid w:val="00D56316"/>
    <w:rsid w:val="00D72163"/>
    <w:rsid w:val="00DF6E9E"/>
    <w:rsid w:val="00E44DFE"/>
    <w:rsid w:val="00E45398"/>
    <w:rsid w:val="00E50FCD"/>
    <w:rsid w:val="00E56F99"/>
    <w:rsid w:val="00EC6D52"/>
    <w:rsid w:val="00F70409"/>
    <w:rsid w:val="00F769CD"/>
    <w:rsid w:val="00F852BD"/>
    <w:rsid w:val="00F87311"/>
    <w:rsid w:val="00FB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BCE7"/>
  <w15:docId w15:val="{B0712108-5931-431E-AC23-C208925A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van Kleef</dc:creator>
  <cp:lastModifiedBy>Esther van Kleef</cp:lastModifiedBy>
  <cp:revision>1</cp:revision>
  <dcterms:created xsi:type="dcterms:W3CDTF">2023-09-18T13:47:00Z</dcterms:created>
  <dcterms:modified xsi:type="dcterms:W3CDTF">2023-09-18T16:49:00Z</dcterms:modified>
</cp:coreProperties>
</file>